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40" w:lineRule="atLeast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附件1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  <w:t>：</w:t>
      </w:r>
    </w:p>
    <w:p>
      <w:pPr>
        <w:autoSpaceDE w:val="0"/>
        <w:spacing w:before="100" w:beforeAutospacing="1" w:after="16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药品安全事件分级标</w:t>
      </w:r>
      <w:r>
        <w:rPr>
          <w:rFonts w:ascii="宋体" w:hAnsi="宋体" w:eastAsia="宋体" w:cs="宋体"/>
          <w:color w:val="000000"/>
          <w:sz w:val="44"/>
          <w:szCs w:val="44"/>
        </w:rPr>
        <w:t>准</w:t>
      </w:r>
    </w:p>
    <w:tbl>
      <w:tblPr>
        <w:tblStyle w:val="10"/>
        <w:tblW w:w="92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9"/>
        <w:gridCol w:w="6295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3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标准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响应级别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56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特别重大药品安全事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件</w:t>
            </w:r>
          </w:p>
          <w:p>
            <w:pPr>
              <w:autoSpaceDE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61F35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Ⅰ</w:t>
            </w:r>
            <w:r>
              <w:rPr>
                <w:rFonts w:ascii="Times New Roman" w:hAnsi="Times New Roman" w:eastAsia="仿宋_GB2312" w:cs="Times New Roman"/>
                <w:color w:val="361F35"/>
                <w:sz w:val="28"/>
                <w:szCs w:val="28"/>
              </w:rPr>
              <w:t>级</w:t>
            </w:r>
            <w:r>
              <w:rPr>
                <w:rFonts w:ascii="宋体" w:hAnsi="宋体" w:eastAsia="宋体" w:cs="宋体"/>
                <w:color w:val="361F35"/>
                <w:sz w:val="28"/>
                <w:szCs w:val="28"/>
              </w:rPr>
              <w:t>）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（1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）在相对集中的时间和区域内，批号相对集中的同一药品引起临床表现相似的，且罕见的或非预期的不良事件的人数超过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（含）；或者引起特别严重不良事件（可能对人体造成永久性伤残、对器官功能造成永久性损伤或危及生命）的人数超过10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（含）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同一批号药品短期内引起5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（含）以上患者死亡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（3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）短期内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个以上市（地）因同一药品发生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级药品安全事件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（4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）其他危害特别严重的药品安全事件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省级政府启动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Ⅰ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级响应；报请国家药监局启动响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51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after="40"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重大药品安全事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件</w:t>
            </w:r>
          </w:p>
          <w:p>
            <w:pPr>
              <w:autoSpaceDE w:val="0"/>
              <w:spacing w:after="40"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Ⅱ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级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（1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）在相对集中的时间和区域内，批号相对集中的同一药品引起临床表现相似的，且罕见的或非预期的不良事件的人数超过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人（含），少于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50 人;或者引起特别严重不良事件（可能对人体造成永久性伤残、对器官功能造成永久性损伤或危及生命），涉及人数超过5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人（含）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）同一批号药品短期内引起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人以上至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人以下患者死亡，且在同一区域内同时出现其他类似病例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（3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）短期内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个以上市（地）因同一药品发生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Ⅲ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级药品安全事件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（4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）其他危害严重的重大药品安全事件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省级政府启动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Ⅱ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级响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34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较大药品安全事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件</w:t>
            </w:r>
          </w:p>
          <w:p>
            <w:pPr>
              <w:autoSpaceDE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Ⅲ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级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（1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）在相对集中的时间和区域内，批号相对集中的同一药品引起临床表现相似的，且罕见的或非预期的不良事件的人数超过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人（含），少于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人。或者引起特别严重不良事件（可能对人体造成永久性伤残、对器官功能造成永久性损伤或危及生命），涉及人数超过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人（含）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）同一批号药品短期内引起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人（含）以下患者死亡，且在同一区域内同时出现其他类似病例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（3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）短期内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个市（地）内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个以上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（市、区）因同一药品发生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Ⅳ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级药品安全事件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（4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）其他危害较大的药品安全事件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市级政府启动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Ⅲ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级响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93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after="40"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一般药品 安全事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件</w:t>
            </w:r>
          </w:p>
          <w:p>
            <w:pPr>
              <w:autoSpaceDE w:val="0"/>
              <w:spacing w:after="40"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361F35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Ⅳ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级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（1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）在相对集中的时间和（或）区域内，批号相对集中的同一药品引起临床表现相似的，且罕见的或非预期的不良事件的人数超过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人（含），少于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 人。或者引起特别严重不良事件（可能对人体造成永久性伤残、对器官功能造成永久性损伤或危及生命），涉及人数超过2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人（含）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autoSpaceDE w:val="0"/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（2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  <w:t>）其他一般药品安全事件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区政府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启动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Ⅳ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级响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>应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widowControl/>
        <w:shd w:val="clear" w:color="auto" w:fill="FFFFFF"/>
        <w:spacing w:after="150" w:line="540" w:lineRule="atLeas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after="150" w:line="540" w:lineRule="atLeas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after="150" w:line="540" w:lineRule="atLeas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after="150" w:line="540" w:lineRule="atLeas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803" w:bottom="1440" w:left="1803" w:header="720" w:footer="720" w:gutter="0"/>
          <w:pgNumType w:fmt="numberInDash" w:start="26"/>
          <w:cols w:space="720" w:num="1"/>
          <w:docGrid w:type="lines" w:linePitch="319" w:charSpace="0"/>
        </w:sectPr>
      </w:pPr>
    </w:p>
    <w:p>
      <w:pPr>
        <w:widowControl/>
        <w:shd w:val="clear" w:color="auto" w:fill="FFFFFF"/>
        <w:spacing w:after="150" w:line="540" w:lineRule="atLeast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附件2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  <w:t>：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44"/>
          <w:szCs w:val="44"/>
          <w:shd w:val="clear" w:color="auto" w:fill="FFFFFF"/>
        </w:rPr>
        <w:t>特别重大、重大药品安全事件应急处置流</w:t>
      </w:r>
      <w:r>
        <w:rPr>
          <w:rFonts w:ascii="宋体" w:hAnsi="宋体" w:eastAsia="宋体" w:cs="宋体"/>
          <w:kern w:val="0"/>
          <w:sz w:val="44"/>
          <w:szCs w:val="44"/>
          <w:shd w:val="clear" w:color="auto" w:fill="FFFFFF"/>
        </w:rPr>
        <w:t>程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Times New Roman" w:hAnsi="Times New Roman" w:eastAsia="方正小标宋简体" w:cs="Times New Roman"/>
          <w:b/>
          <w:bCs/>
          <w:kern w:val="0"/>
          <w:sz w:val="44"/>
          <w:szCs w:val="44"/>
          <w:shd w:val="clear" w:color="auto" w:fill="FFFFFF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7724775" cy="3781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小标宋简体" w:cs="Times New Roman"/>
          <w:b/>
          <w:bCs/>
          <w:kern w:val="0"/>
          <w:sz w:val="44"/>
          <w:szCs w:val="44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after="150" w:line="540" w:lineRule="atLeast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after="150" w:line="540" w:lineRule="atLeast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附件3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  <w:t>：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44"/>
          <w:szCs w:val="44"/>
          <w:shd w:val="clear" w:color="auto" w:fill="FFFFFF"/>
        </w:rPr>
        <w:t>较大药品安全事件应急处置流</w:t>
      </w:r>
      <w:r>
        <w:rPr>
          <w:rFonts w:ascii="宋体" w:hAnsi="宋体" w:eastAsia="宋体" w:cs="宋体"/>
          <w:kern w:val="0"/>
          <w:sz w:val="44"/>
          <w:szCs w:val="44"/>
          <w:shd w:val="clear" w:color="auto" w:fill="FFFFFF"/>
        </w:rPr>
        <w:t>程</w:t>
      </w:r>
    </w:p>
    <w:p>
      <w:pPr>
        <w:widowControl/>
        <w:shd w:val="clear" w:color="auto" w:fill="FFFFFF"/>
        <w:spacing w:after="150" w:line="540" w:lineRule="atLeas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8858250" cy="403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after="150" w:line="540" w:lineRule="atLeast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附件4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eastAsia="zh-CN"/>
        </w:rPr>
        <w:t>：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44"/>
          <w:szCs w:val="44"/>
          <w:shd w:val="clear" w:color="auto" w:fill="FFFFFF"/>
        </w:rPr>
        <w:t>一般药品安全事件应急处置流</w:t>
      </w:r>
      <w:r>
        <w:rPr>
          <w:rFonts w:ascii="宋体" w:hAnsi="宋体" w:eastAsia="宋体" w:cs="宋体"/>
          <w:kern w:val="0"/>
          <w:sz w:val="44"/>
          <w:szCs w:val="44"/>
          <w:shd w:val="clear" w:color="auto" w:fill="FFFFFF"/>
        </w:rPr>
        <w:t>程</w:t>
      </w:r>
    </w:p>
    <w:p>
      <w:pPr>
        <w:widowControl/>
        <w:shd w:val="clear" w:color="auto" w:fill="FFFFFF"/>
        <w:spacing w:after="150" w:line="540" w:lineRule="atLeast"/>
        <w:rPr>
          <w:rFonts w:hint="eastAsia" w:ascii="Calibri" w:hAnsi="Calibri" w:eastAsia="宋体" w:cs="Times New Roman"/>
          <w:kern w:val="0"/>
          <w:sz w:val="24"/>
          <w:szCs w:val="24"/>
        </w:rPr>
        <w:sectPr>
          <w:pgSz w:w="16838" w:h="11906" w:orient="landscape"/>
          <w:pgMar w:top="1803" w:right="1440" w:bottom="1803" w:left="1440" w:header="720" w:footer="720" w:gutter="0"/>
          <w:pgNumType w:fmt="numberInDash"/>
          <w:cols w:space="720" w:num="1"/>
          <w:docGrid w:type="lines" w:linePitch="319" w:charSpace="0"/>
        </w:sect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7372350" cy="3705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00" w:beforeAutospacing="1" w:after="100" w:afterAutospacing="1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公开方式：主动公开</w:t>
      </w:r>
      <w:bookmarkStart w:id="0" w:name="_GoBack"/>
      <w:bookmarkEnd w:id="0"/>
    </w:p>
    <w:p>
      <w:pPr>
        <w:pStyle w:val="19"/>
        <w:keepNext w:val="0"/>
        <w:keepLines w:val="0"/>
        <w:pageBreakBefore w:val="0"/>
        <w:widowControl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</w:p>
    <w:p>
      <w:pPr>
        <w:pStyle w:val="19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840" w:hangingChars="3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0305" y="8484235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2.05pt;height:0pt;width:414pt;z-index:251661312;mso-width-relative:page;mso-height-relative:page;" filled="f" stroked="t" coordsize="21600,21600" o:gfxdata="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WzLmNEAAAAFAQAADwAA&#10;AAAAAAABACAAAAAiAAAAZHJzL2Rvd25yZXYueG1sUEsBAhQAFAAAAAgAh07iQP9pDmnkAQAAkQMA&#10;AA4AAAAAAAAAAQAgAAAAIAEAAGRycy9lMm9Eb2MueG1sUEsFBgAAAAAGAAYAWQEAAHY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602615</wp:posOffset>
                </wp:positionV>
                <wp:extent cx="5333365" cy="254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5045" y="8441055"/>
                          <a:ext cx="533336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pt;margin-top:47.45pt;height:0.2pt;width:419.95pt;z-index:251659264;mso-width-relative:page;mso-height-relative:page;" filled="f" stroked="t" coordsize="21600,21600" o:gfxdata="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IqZf&#10;1QAAAAcBAAAPAAAAAAAAAAEAIAAAACIAAABkcnMvZG93bnJldi54bWxQSwECFAAUAAAACACHTuJA&#10;kacdb+sBAACdAwAADgAAAAAAAAABACAAAAAkAQAAZHJzL2Uyb0RvYy54bWxQSwUGAAAAAAYABgBZ&#10;AQAAg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w w:val="99"/>
          <w:sz w:val="28"/>
          <w:szCs w:val="28"/>
        </w:rPr>
        <w:t>抄送：区委有关部委办，区人大办，区政协办，区纪委监委办，区武装部</w:t>
      </w:r>
      <w:r>
        <w:rPr>
          <w:rFonts w:hint="eastAsia" w:ascii="仿宋_GB2312" w:hAnsi="仿宋_GB2312" w:eastAsia="仿宋_GB2312" w:cs="仿宋_GB2312"/>
          <w:color w:val="auto"/>
          <w:w w:val="99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区法院，区检察院。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160" w:leftChars="0" w:hanging="6160" w:hangingChars="2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揭东区人民政府办公室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2021年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日印发                                                                                        　    </w:t>
      </w:r>
    </w:p>
    <w:p>
      <w:pPr>
        <w:pStyle w:val="2"/>
        <w:ind w:firstLine="6440" w:firstLineChars="23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12065</wp:posOffset>
                </wp:positionV>
                <wp:extent cx="5334000" cy="19050"/>
                <wp:effectExtent l="0" t="4445" r="0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5525" y="9370695"/>
                          <a:ext cx="5334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0.95pt;height:1.5pt;width:420pt;z-index:251660288;mso-width-relative:page;mso-height-relative:page;" filled="f" stroked="t" coordsize="21600,21600" o:gfxdata="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aKvy&#10;0gAAAAQBAAAPAAAAAAAAAAEAIAAAACIAAABkcnMvZG93bnJldi54bWxQSwECFAAUAAAACACHTuJA&#10;TGpKLO4BAACfAwAADgAAAAAAAAABACAAAAAhAQAAZHJzL2Uyb0RvYy54bWxQSwUGAAAAAAYABgBZ&#10;AQAAg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（共印1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0份）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5026660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8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9rKYP1QAAAAkBAAAPAAAAAAAA&#10;AAEAIAAAACIAAABkcnMvZG93bnJldi54bWxQSwECFAAUAAAACACHTuJAm9IMLx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72"/>
    <w:rsid w:val="0038504E"/>
    <w:rsid w:val="003F0B72"/>
    <w:rsid w:val="00A11618"/>
    <w:rsid w:val="00D91BE9"/>
    <w:rsid w:val="12051E13"/>
    <w:rsid w:val="14875EA1"/>
    <w:rsid w:val="15DF7E0C"/>
    <w:rsid w:val="20DF0DC6"/>
    <w:rsid w:val="21764BC1"/>
    <w:rsid w:val="44CF6222"/>
    <w:rsid w:val="50A64633"/>
    <w:rsid w:val="5882510C"/>
    <w:rsid w:val="636C6C7F"/>
    <w:rsid w:val="6A9F2AF5"/>
    <w:rsid w:val="70A01D9F"/>
    <w:rsid w:val="78541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qFormat="1" w:uiPriority="99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Block Text"/>
    <w:basedOn w:val="1"/>
    <w:unhideWhenUsed/>
    <w:qFormat/>
    <w:uiPriority w:val="99"/>
    <w:pPr>
      <w:spacing w:before="100" w:beforeAutospacing="1" w:after="100" w:afterAutospacing="1" w:line="360" w:lineRule="auto"/>
      <w:jc w:val="center"/>
    </w:pPr>
    <w:rPr>
      <w:rFonts w:ascii="Times New Roman" w:hAnsi="Times New Roman" w:eastAsia="宋体" w:cs="Times New Roman"/>
      <w:szCs w:val="21"/>
    </w:rPr>
  </w:style>
  <w:style w:type="paragraph" w:styleId="4">
    <w:name w:val="Body Text Indent 2"/>
    <w:basedOn w:val="1"/>
    <w:link w:val="14"/>
    <w:unhideWhenUsed/>
    <w:qFormat/>
    <w:uiPriority w:val="99"/>
    <w:pPr>
      <w:pBdr>
        <w:top w:val="single" w:color="auto" w:sz="4" w:space="1"/>
        <w:bottom w:val="single" w:color="auto" w:sz="4" w:space="1"/>
      </w:pBdr>
      <w:spacing w:before="100" w:beforeAutospacing="1" w:after="100" w:afterAutospacing="1" w:line="560" w:lineRule="exact"/>
      <w:ind w:left="1120" w:hanging="1120" w:hangingChars="35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1">
    <w:name w:val="Body text|1"/>
    <w:basedOn w:val="1"/>
    <w:qFormat/>
    <w:uiPriority w:val="0"/>
    <w:pPr>
      <w:spacing w:before="100" w:beforeAutospacing="1" w:after="160"/>
      <w:jc w:val="center"/>
    </w:pPr>
    <w:rPr>
      <w:rFonts w:ascii="宋体" w:hAnsi="宋体" w:eastAsia="宋体" w:cs="宋体"/>
      <w:sz w:val="28"/>
      <w:szCs w:val="28"/>
    </w:rPr>
  </w:style>
  <w:style w:type="paragraph" w:customStyle="1" w:styleId="12">
    <w:name w:val="Other|1"/>
    <w:basedOn w:val="1"/>
    <w:qFormat/>
    <w:uiPriority w:val="0"/>
    <w:pPr>
      <w:spacing w:line="241" w:lineRule="exact"/>
    </w:pPr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2 Char"/>
    <w:basedOn w:val="9"/>
    <w:link w:val="4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5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9"/>
    <w:uiPriority w:val="0"/>
    <w:rPr>
      <w:rFonts w:hint="default" w:ascii="Calibri" w:hAnsi="Calibri" w:eastAsia="宋体" w:cs="Times New Roman"/>
      <w:b/>
      <w:bCs/>
    </w:r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9">
    <w:name w:val="Plain Text_7d143775-c1ae-4502-a044-621787f0303f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3633</Words>
  <Characters>20711</Characters>
  <Lines>172</Lines>
  <Paragraphs>48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2021-12-21T01:59:00Z</dcterms:created>
  <dc:creator>刘晓锋</dc:creator>
  <cp:lastModifiedBy>LENOVO</cp:lastModifiedBy>
  <cp:lastPrinted>2022-01-05T07:29:07Z</cp:lastPrinted>
  <dcterms:modified xsi:type="dcterms:W3CDTF">2022-01-05T07:29:11Z</dcterms:modified>
  <dc:title>揭阳市揭东区人民政府关于印发《揭阳市揭东区药品安全事件应急预案（试行）》和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