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ind w:firstLine="1440"/>
        <w:jc w:val="center"/>
        <w:rPr>
          <w:rFonts w:ascii="Times New Roman" w:hAnsi="Times New Roman" w:eastAsia="黑体" w:cs="Times New Roman"/>
          <w:sz w:val="72"/>
          <w:szCs w:val="72"/>
          <w:highlight w:val="none"/>
        </w:rPr>
      </w:pPr>
    </w:p>
    <w:p>
      <w:pPr>
        <w:spacing w:after="156" w:afterLines="50"/>
        <w:ind w:firstLine="1440"/>
        <w:jc w:val="center"/>
        <w:rPr>
          <w:rFonts w:ascii="Times New Roman" w:hAnsi="Times New Roman" w:eastAsia="黑体" w:cs="Times New Roman"/>
          <w:sz w:val="72"/>
          <w:szCs w:val="72"/>
          <w:highlight w:val="none"/>
        </w:rPr>
      </w:pPr>
      <w:bookmarkStart w:id="122" w:name="_GoBack"/>
      <w:bookmarkEnd w:id="122"/>
    </w:p>
    <w:p>
      <w:pPr>
        <w:spacing w:after="156" w:afterLines="50"/>
        <w:ind w:firstLine="0" w:firstLineChars="0"/>
        <w:rPr>
          <w:rFonts w:ascii="Times New Roman" w:hAnsi="Times New Roman" w:eastAsia="黑体" w:cs="Times New Roman"/>
          <w:sz w:val="72"/>
          <w:szCs w:val="72"/>
          <w:highlight w:val="none"/>
        </w:rPr>
      </w:pPr>
    </w:p>
    <w:p>
      <w:pPr>
        <w:spacing w:after="156" w:afterLines="50" w:line="360" w:lineRule="auto"/>
        <w:ind w:firstLine="0" w:firstLineChars="0"/>
        <w:jc w:val="center"/>
        <w:rPr>
          <w:rFonts w:hint="eastAsia" w:ascii="Times New Roman" w:hAnsi="Times New Roman" w:eastAsia="黑体" w:cs="Times New Roman"/>
          <w:sz w:val="52"/>
          <w:szCs w:val="52"/>
          <w:highlight w:val="none"/>
          <w:lang w:val="en-US" w:eastAsia="zh-CN"/>
        </w:rPr>
      </w:pPr>
      <w:r>
        <w:rPr>
          <w:rFonts w:hint="eastAsia" w:ascii="Times New Roman" w:hAnsi="Times New Roman" w:eastAsia="黑体" w:cs="Times New Roman"/>
          <w:sz w:val="52"/>
          <w:szCs w:val="52"/>
          <w:highlight w:val="none"/>
          <w:lang w:val="en-US" w:eastAsia="zh-CN"/>
        </w:rPr>
        <w:t>揭阳市生态环境局揭东分局</w:t>
      </w:r>
    </w:p>
    <w:p>
      <w:pPr>
        <w:spacing w:after="156" w:afterLines="50" w:line="360" w:lineRule="auto"/>
        <w:ind w:firstLine="0" w:firstLineChars="0"/>
        <w:jc w:val="center"/>
        <w:rPr>
          <w:rFonts w:hint="eastAsia" w:ascii="Times New Roman" w:hAnsi="Times New Roman" w:eastAsia="黑体" w:cs="Times New Roman"/>
          <w:sz w:val="52"/>
          <w:szCs w:val="52"/>
          <w:highlight w:val="none"/>
          <w:lang w:val="en-US" w:eastAsia="zh-CN"/>
        </w:rPr>
      </w:pPr>
      <w:r>
        <w:rPr>
          <w:rFonts w:hint="eastAsia" w:ascii="Times New Roman" w:hAnsi="Times New Roman" w:eastAsia="黑体" w:cs="Times New Roman"/>
          <w:sz w:val="52"/>
          <w:szCs w:val="52"/>
          <w:highlight w:val="none"/>
          <w:lang w:val="en-US" w:eastAsia="zh-CN"/>
        </w:rPr>
        <w:t>突发环境事件应急预案</w:t>
      </w:r>
    </w:p>
    <w:p>
      <w:pPr>
        <w:spacing w:after="156" w:afterLines="50" w:line="360" w:lineRule="auto"/>
        <w:ind w:firstLine="0" w:firstLineChars="0"/>
        <w:jc w:val="center"/>
        <w:rPr>
          <w:rFonts w:hint="eastAsia" w:ascii="Times New Roman" w:hAnsi="Times New Roman" w:eastAsia="黑体" w:cs="Times New Roman"/>
          <w:sz w:val="52"/>
          <w:szCs w:val="52"/>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wordWrap/>
        <w:spacing w:before="0" w:beforeAutospacing="0" w:after="156" w:afterLines="50" w:afterAutospacing="0" w:line="360" w:lineRule="auto"/>
        <w:ind w:left="0" w:right="0" w:firstLine="0" w:firstLineChars="0"/>
        <w:jc w:val="center"/>
        <w:rPr>
          <w:rFonts w:hint="eastAsia" w:ascii="宋体" w:hAnsi="宋体" w:eastAsia="宋体" w:cs="宋体"/>
          <w:b/>
          <w:i w:val="0"/>
          <w:caps w:val="0"/>
          <w:color w:val="424242"/>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442"/>
        <w:jc w:val="center"/>
        <w:rPr>
          <w:rFonts w:hint="eastAsia" w:ascii="宋体" w:hAnsi="宋体" w:eastAsia="宋体" w:cs="宋体"/>
          <w:b/>
          <w:i w:val="0"/>
          <w:caps w:val="0"/>
          <w:color w:val="424242"/>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442"/>
        <w:jc w:val="center"/>
        <w:rPr>
          <w:rFonts w:hint="eastAsia" w:ascii="宋体" w:hAnsi="宋体" w:eastAsia="宋体" w:cs="宋体"/>
          <w:b/>
          <w:i w:val="0"/>
          <w:caps w:val="0"/>
          <w:color w:val="424242"/>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442"/>
        <w:jc w:val="center"/>
        <w:rPr>
          <w:rFonts w:hint="eastAsia" w:ascii="宋体" w:hAnsi="宋体" w:eastAsia="宋体" w:cs="宋体"/>
          <w:b/>
          <w:i w:val="0"/>
          <w:caps w:val="0"/>
          <w:color w:val="424242"/>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firstLineChars="0"/>
        <w:jc w:val="both"/>
        <w:rPr>
          <w:rFonts w:hint="eastAsia" w:ascii="宋体" w:hAnsi="宋体" w:eastAsia="宋体" w:cs="宋体"/>
          <w:b/>
          <w:i w:val="0"/>
          <w:caps w:val="0"/>
          <w:color w:val="424242"/>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442"/>
        <w:jc w:val="center"/>
        <w:rPr>
          <w:rFonts w:hint="eastAsia" w:ascii="宋体" w:hAnsi="宋体" w:eastAsia="宋体" w:cs="宋体"/>
          <w:b/>
          <w:i w:val="0"/>
          <w:caps w:val="0"/>
          <w:color w:val="424242"/>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442"/>
        <w:jc w:val="center"/>
        <w:rPr>
          <w:rFonts w:hint="eastAsia" w:ascii="宋体" w:hAnsi="宋体" w:eastAsia="宋体" w:cs="宋体"/>
          <w:b/>
          <w:i w:val="0"/>
          <w:caps w:val="0"/>
          <w:color w:val="424242"/>
          <w:spacing w:val="0"/>
          <w:kern w:val="0"/>
          <w:sz w:val="22"/>
          <w:szCs w:val="22"/>
          <w:shd w:val="clear" w:fill="FFFFFF"/>
          <w:lang w:val="en-US" w:eastAsia="zh-CN" w:bidi="ar"/>
        </w:rPr>
      </w:pPr>
    </w:p>
    <w:p>
      <w:pPr>
        <w:widowControl/>
        <w:ind w:firstLine="0" w:firstLineChars="0"/>
        <w:jc w:val="center"/>
        <w:rPr>
          <w:rFonts w:hint="eastAsia" w:ascii="Times New Roman" w:hAnsi="Times New Roman" w:eastAsia="黑体" w:cs="Times New Roman"/>
          <w:color w:val="000000"/>
          <w:kern w:val="0"/>
          <w:sz w:val="40"/>
          <w:szCs w:val="32"/>
          <w:highlight w:val="none"/>
          <w:lang w:eastAsia="zh-CN"/>
        </w:rPr>
      </w:pPr>
      <w:r>
        <w:rPr>
          <w:rFonts w:ascii="Times New Roman" w:hAnsi="Times New Roman" w:eastAsia="黑体" w:cs="Times New Roman"/>
          <w:color w:val="000000"/>
          <w:kern w:val="0"/>
          <w:sz w:val="40"/>
          <w:szCs w:val="32"/>
          <w:highlight w:val="none"/>
        </w:rPr>
        <w:t>揭阳市生态环境局</w:t>
      </w:r>
      <w:r>
        <w:rPr>
          <w:rFonts w:hint="eastAsia" w:ascii="Times New Roman" w:hAnsi="Times New Roman" w:eastAsia="黑体" w:cs="Times New Roman"/>
          <w:color w:val="000000"/>
          <w:kern w:val="0"/>
          <w:sz w:val="40"/>
          <w:szCs w:val="32"/>
          <w:highlight w:val="none"/>
          <w:lang w:eastAsia="zh-CN"/>
        </w:rPr>
        <w:t>揭东分局</w:t>
      </w:r>
    </w:p>
    <w:p>
      <w:pPr>
        <w:widowControl/>
        <w:ind w:firstLine="0" w:firstLineChars="0"/>
        <w:jc w:val="center"/>
        <w:rPr>
          <w:rFonts w:ascii="Times New Roman" w:hAnsi="Times New Roman" w:eastAsia="黑体" w:cs="Times New Roman"/>
          <w:color w:val="000000"/>
          <w:kern w:val="0"/>
          <w:sz w:val="40"/>
          <w:szCs w:val="32"/>
          <w:highlight w:val="none"/>
        </w:rPr>
      </w:pPr>
      <w:r>
        <w:rPr>
          <w:rFonts w:ascii="Times New Roman" w:hAnsi="Times New Roman" w:eastAsia="黑体" w:cs="Times New Roman"/>
          <w:color w:val="000000"/>
          <w:kern w:val="0"/>
          <w:sz w:val="40"/>
          <w:szCs w:val="32"/>
          <w:highlight w:val="none"/>
        </w:rPr>
        <w:t>二〇</w:t>
      </w:r>
      <w:r>
        <w:rPr>
          <w:rFonts w:hint="eastAsia" w:ascii="Times New Roman" w:hAnsi="Times New Roman" w:eastAsia="黑体" w:cs="Times New Roman"/>
          <w:color w:val="000000"/>
          <w:kern w:val="0"/>
          <w:sz w:val="40"/>
          <w:szCs w:val="32"/>
          <w:highlight w:val="none"/>
          <w:lang w:eastAsia="zh-CN"/>
        </w:rPr>
        <w:t>二</w:t>
      </w:r>
      <w:r>
        <w:rPr>
          <w:rFonts w:ascii="Times New Roman" w:hAnsi="Times New Roman" w:eastAsia="黑体" w:cs="Times New Roman"/>
          <w:color w:val="000000"/>
          <w:kern w:val="0"/>
          <w:sz w:val="40"/>
          <w:szCs w:val="32"/>
          <w:highlight w:val="none"/>
        </w:rPr>
        <w:t>〇年</w:t>
      </w:r>
      <w:r>
        <w:rPr>
          <w:rFonts w:hint="eastAsia" w:ascii="Times New Roman" w:hAnsi="Times New Roman" w:eastAsia="黑体" w:cs="Times New Roman"/>
          <w:color w:val="000000"/>
          <w:kern w:val="0"/>
          <w:sz w:val="40"/>
          <w:szCs w:val="32"/>
          <w:highlight w:val="none"/>
          <w:lang w:eastAsia="zh-CN"/>
        </w:rPr>
        <w:t>十二</w:t>
      </w:r>
      <w:r>
        <w:rPr>
          <w:rFonts w:ascii="Times New Roman" w:hAnsi="Times New Roman" w:eastAsia="黑体" w:cs="Times New Roman"/>
          <w:color w:val="000000"/>
          <w:kern w:val="0"/>
          <w:sz w:val="40"/>
          <w:szCs w:val="32"/>
          <w:highlight w:val="none"/>
        </w:rPr>
        <w:t>月</w:t>
      </w:r>
    </w:p>
    <w:p>
      <w:pPr>
        <w:pStyle w:val="23"/>
        <w:spacing w:before="0" w:beforeAutospacing="0" w:after="0" w:afterAutospacing="0"/>
        <w:ind w:firstLine="0" w:firstLineChars="0"/>
        <w:jc w:val="both"/>
        <w:rPr>
          <w:rFonts w:hint="eastAsia" w:ascii="Times New Roman" w:hAnsi="Times New Roman" w:eastAsia="仿宋_GB2312" w:cs="Times New Roman"/>
          <w:b/>
          <w:color w:val="000000" w:themeColor="text1"/>
          <w:sz w:val="40"/>
          <w:szCs w:val="32"/>
          <w:highlight w:val="none"/>
          <w14:textFill>
            <w14:solidFill>
              <w14:schemeClr w14:val="tx1"/>
            </w14:solidFill>
          </w14:textFill>
        </w:rPr>
      </w:pPr>
      <w:r>
        <w:rPr>
          <w:rFonts w:hint="eastAsia" w:ascii="Times New Roman" w:hAnsi="Times New Roman" w:eastAsia="仿宋_GB2312" w:cs="Times New Roman"/>
          <w:b/>
          <w:color w:val="000000" w:themeColor="text1"/>
          <w:sz w:val="40"/>
          <w:szCs w:val="32"/>
          <w:highlight w:val="none"/>
          <w14:textFill>
            <w14:solidFill>
              <w14:schemeClr w14:val="tx1"/>
            </w14:solidFill>
          </w14:textFill>
        </w:rPr>
        <w:t xml:space="preserve"> </w:t>
      </w:r>
    </w:p>
    <w:p>
      <w:pPr>
        <w:jc w:val="center"/>
        <w:rPr>
          <w:rFonts w:hint="eastAsia"/>
        </w:rPr>
      </w:pPr>
    </w:p>
    <w:p>
      <w:pPr>
        <w:pStyle w:val="38"/>
        <w:snapToGrid w:val="0"/>
        <w:spacing w:before="0" w:line="240" w:lineRule="auto"/>
        <w:ind w:firstLine="480"/>
        <w:jc w:val="center"/>
        <w:rPr>
          <w:rFonts w:ascii="Times New Roman" w:hAnsi="Times New Roman" w:eastAsia="仿宋_GB2312" w:cs="Times New Roman"/>
          <w:color w:val="000000" w:themeColor="text1"/>
          <w:kern w:val="2"/>
          <w:sz w:val="24"/>
          <w:szCs w:val="22"/>
          <w:highlight w:val="none"/>
          <w:lang w:val="zh-CN"/>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docGrid w:type="lines" w:linePitch="312" w:charSpace="0"/>
        </w:sectPr>
      </w:pPr>
    </w:p>
    <w:sdt>
      <w:sdtPr>
        <w:rPr>
          <w:rFonts w:ascii="Times New Roman" w:hAnsi="Times New Roman" w:eastAsia="仿宋_GB2312" w:cs="Times New Roman"/>
          <w:color w:val="000000" w:themeColor="text1"/>
          <w:kern w:val="2"/>
          <w:sz w:val="24"/>
          <w:szCs w:val="22"/>
          <w:highlight w:val="none"/>
          <w:lang w:val="zh-CN"/>
          <w14:textFill>
            <w14:solidFill>
              <w14:schemeClr w14:val="tx1"/>
            </w14:solidFill>
          </w14:textFill>
        </w:rPr>
        <w:id w:val="-662232869"/>
      </w:sdtPr>
      <w:sdtEndPr>
        <w:rPr>
          <w:rFonts w:ascii="Times New Roman" w:hAnsi="Times New Roman" w:eastAsia="仿宋_GB2312" w:cs="Times New Roman"/>
          <w:bCs/>
          <w:color w:val="000000" w:themeColor="text1"/>
          <w:kern w:val="2"/>
          <w:sz w:val="24"/>
          <w:szCs w:val="24"/>
          <w:highlight w:val="none"/>
          <w:lang w:val="zh-CN"/>
          <w14:textFill>
            <w14:solidFill>
              <w14:schemeClr w14:val="tx1"/>
            </w14:solidFill>
          </w14:textFill>
        </w:rPr>
      </w:sdtEndPr>
      <w:sdtContent>
        <w:p>
          <w:pPr>
            <w:pStyle w:val="38"/>
            <w:snapToGrid w:val="0"/>
            <w:spacing w:before="0" w:line="240" w:lineRule="auto"/>
            <w:ind w:firstLine="480"/>
            <w:jc w:val="center"/>
            <w:rPr>
              <w:rFonts w:ascii="Times New Roman" w:hAnsi="Times New Roman" w:eastAsia="仿宋_GB2312" w:cs="Times New Roman"/>
              <w:b/>
              <w:color w:val="000000" w:themeColor="text1"/>
              <w:highlight w:val="none"/>
              <w:shd w:val="clear"/>
              <w14:textFill>
                <w14:solidFill>
                  <w14:schemeClr w14:val="tx1"/>
                </w14:solidFill>
              </w14:textFill>
            </w:rPr>
          </w:pPr>
          <w:r>
            <w:rPr>
              <w:rFonts w:ascii="Times New Roman" w:hAnsi="Times New Roman" w:eastAsia="仿宋_GB2312" w:cs="Times New Roman"/>
              <w:b/>
              <w:color w:val="000000" w:themeColor="text1"/>
              <w:highlight w:val="none"/>
              <w:shd w:val="clear"/>
              <w:lang w:val="zh-CN"/>
              <w14:textFill>
                <w14:solidFill>
                  <w14:schemeClr w14:val="tx1"/>
                </w14:solidFill>
              </w14:textFill>
            </w:rPr>
            <w:t>目  录</w:t>
          </w:r>
        </w:p>
        <w:p>
          <w:pPr>
            <w:pStyle w:val="18"/>
            <w:tabs>
              <w:tab w:val="right" w:leader="dot" w:pos="8306"/>
              <w:tab w:val="clear" w:pos="8296"/>
            </w:tabs>
          </w:pPr>
          <w:r>
            <w:rPr>
              <w:rFonts w:ascii="Times New Roman" w:hAnsi="Times New Roman" w:cs="Times New Roman"/>
              <w:b w:val="0"/>
              <w:color w:val="000000" w:themeColor="text1"/>
              <w:szCs w:val="24"/>
              <w:highlight w:val="none"/>
              <w14:textFill>
                <w14:solidFill>
                  <w14:schemeClr w14:val="tx1"/>
                </w14:solidFill>
              </w14:textFill>
            </w:rPr>
            <w:fldChar w:fldCharType="begin"/>
          </w:r>
          <w:r>
            <w:rPr>
              <w:rFonts w:ascii="Times New Roman" w:hAnsi="Times New Roman" w:cs="Times New Roman"/>
              <w:b w:val="0"/>
              <w:color w:val="000000" w:themeColor="text1"/>
              <w:szCs w:val="24"/>
              <w:highlight w:val="none"/>
              <w14:textFill>
                <w14:solidFill>
                  <w14:schemeClr w14:val="tx1"/>
                </w14:solidFill>
              </w14:textFill>
            </w:rPr>
            <w:instrText xml:space="preserve"> TOC \o "1-3" \h \z \u </w:instrText>
          </w:r>
          <w:r>
            <w:rPr>
              <w:rFonts w:ascii="Times New Roman" w:hAnsi="Times New Roman" w:cs="Times New Roman"/>
              <w:b w:val="0"/>
              <w:color w:val="000000" w:themeColor="text1"/>
              <w:szCs w:val="24"/>
              <w:highlight w:val="none"/>
              <w14:textFill>
                <w14:solidFill>
                  <w14:schemeClr w14:val="tx1"/>
                </w14:solidFill>
              </w14:textFill>
            </w:rPr>
            <w:fldChar w:fldCharType="separate"/>
          </w:r>
          <w:r>
            <w:rPr>
              <w:rFonts w:ascii="Times New Roman" w:hAnsi="Times New Roman" w:cs="Times New Roman"/>
              <w:color w:val="000000" w:themeColor="text1"/>
              <w:szCs w:val="24"/>
              <w:highlight w:val="none"/>
              <w14:textFill>
                <w14:solidFill>
                  <w14:schemeClr w14:val="tx1"/>
                </w14:solidFill>
              </w14:textFill>
            </w:rPr>
            <w:fldChar w:fldCharType="begin"/>
          </w:r>
          <w:r>
            <w:rPr>
              <w:rFonts w:ascii="Times New Roman" w:hAnsi="Times New Roman" w:cs="Times New Roman"/>
              <w:szCs w:val="24"/>
              <w:highlight w:val="none"/>
            </w:rPr>
            <w:instrText xml:space="preserve"> HYPERLINK \l _Toc13217 </w:instrText>
          </w:r>
          <w:r>
            <w:rPr>
              <w:rFonts w:ascii="Times New Roman" w:hAnsi="Times New Roman" w:cs="Times New Roman"/>
              <w:szCs w:val="24"/>
              <w:highlight w:val="none"/>
            </w:rPr>
            <w:fldChar w:fldCharType="separate"/>
          </w:r>
          <w:r>
            <w:rPr>
              <w:rFonts w:ascii="Times New Roman" w:hAnsi="Times New Roman" w:cs="Times New Roman"/>
              <w:szCs w:val="32"/>
              <w:highlight w:val="none"/>
            </w:rPr>
            <w:t>1 总则</w:t>
          </w:r>
          <w:r>
            <w:tab/>
          </w:r>
          <w:r>
            <w:fldChar w:fldCharType="begin"/>
          </w:r>
          <w:r>
            <w:instrText xml:space="preserve"> PAGEREF _Toc13217 </w:instrText>
          </w:r>
          <w:r>
            <w:fldChar w:fldCharType="separate"/>
          </w:r>
          <w:r>
            <w:t>1</w:t>
          </w:r>
          <w:r>
            <w:fldChar w:fldCharType="end"/>
          </w:r>
          <w:r>
            <w:rPr>
              <w:rFonts w:ascii="Times New Roman" w:hAnsi="Times New Roman" w:cs="Times New Roman"/>
              <w:color w:val="000000" w:themeColor="text1"/>
              <w:szCs w:val="24"/>
              <w:highlight w:val="none"/>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_Toc23079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1.1 编制目的</w:t>
          </w:r>
          <w:r>
            <w:tab/>
          </w:r>
          <w:r>
            <w:fldChar w:fldCharType="begin"/>
          </w:r>
          <w:r>
            <w:instrText xml:space="preserve"> PAGEREF _Toc23079 </w:instrText>
          </w:r>
          <w:r>
            <w:fldChar w:fldCharType="separate"/>
          </w:r>
          <w:r>
            <w:t>1</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_Toc8743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1.2 编制依据</w:t>
          </w:r>
          <w:r>
            <w:tab/>
          </w:r>
          <w:r>
            <w:fldChar w:fldCharType="begin"/>
          </w:r>
          <w:r>
            <w:instrText xml:space="preserve"> PAGEREF _Toc8743 </w:instrText>
          </w:r>
          <w:r>
            <w:fldChar w:fldCharType="separate"/>
          </w:r>
          <w:r>
            <w:t>1</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_Toc21577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 xml:space="preserve">1.3 </w:t>
          </w:r>
          <w:r>
            <w:rPr>
              <w:rFonts w:hint="default" w:ascii="Times New Roman" w:hAnsi="Times New Roman" w:eastAsia="仿宋_GB2312" w:cs="Times New Roman"/>
              <w:kern w:val="2"/>
              <w:highlight w:val="none"/>
            </w:rPr>
            <w:t>事件分级</w:t>
          </w:r>
          <w:r>
            <w:tab/>
          </w:r>
          <w:r>
            <w:fldChar w:fldCharType="begin"/>
          </w:r>
          <w:r>
            <w:instrText xml:space="preserve"> PAGEREF _Toc21577 </w:instrText>
          </w:r>
          <w:r>
            <w:fldChar w:fldCharType="separate"/>
          </w:r>
          <w:r>
            <w:t>1</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_Toc13391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1.4</w:t>
          </w:r>
          <w:r>
            <w:rPr>
              <w:rFonts w:ascii="Times New Roman" w:hAnsi="Times New Roman" w:cs="Times New Roman"/>
              <w:highlight w:val="none"/>
            </w:rPr>
            <w:t>适用范围</w:t>
          </w:r>
          <w:r>
            <w:tab/>
          </w:r>
          <w:r>
            <w:fldChar w:fldCharType="begin"/>
          </w:r>
          <w:r>
            <w:instrText xml:space="preserve"> PAGEREF _Toc13391 </w:instrText>
          </w:r>
          <w:r>
            <w:fldChar w:fldCharType="separate"/>
          </w:r>
          <w:r>
            <w:t>4</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_Toc19081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1.</w:t>
          </w:r>
          <w:r>
            <w:rPr>
              <w:rFonts w:hint="eastAsia" w:ascii="Times New Roman" w:hAnsi="Times New Roman" w:cs="Times New Roman"/>
              <w:highlight w:val="none"/>
              <w:lang w:val="en-US" w:eastAsia="zh-CN"/>
            </w:rPr>
            <w:t>5</w:t>
          </w:r>
          <w:r>
            <w:rPr>
              <w:rFonts w:ascii="Times New Roman" w:hAnsi="Times New Roman" w:cs="Times New Roman"/>
              <w:highlight w:val="none"/>
            </w:rPr>
            <w:t xml:space="preserve"> 工作原则</w:t>
          </w:r>
          <w:r>
            <w:tab/>
          </w:r>
          <w:r>
            <w:fldChar w:fldCharType="begin"/>
          </w:r>
          <w:r>
            <w:instrText xml:space="preserve"> PAGEREF _Toc19081 </w:instrText>
          </w:r>
          <w:r>
            <w:fldChar w:fldCharType="separate"/>
          </w:r>
          <w:r>
            <w:t>4</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8"/>
            <w:tabs>
              <w:tab w:val="right" w:leader="dot" w:pos="8306"/>
              <w:tab w:val="clear" w:pos="829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_Toc8040 </w:instrText>
          </w:r>
          <w:r>
            <w:rPr>
              <w:rFonts w:ascii="Times New Roman" w:hAnsi="Times New Roman" w:cs="Times New Roman"/>
              <w:bCs/>
              <w:szCs w:val="24"/>
              <w:highlight w:val="none"/>
              <w:lang w:val="zh-CN"/>
            </w:rPr>
            <w:fldChar w:fldCharType="separate"/>
          </w:r>
          <w:r>
            <w:rPr>
              <w:rFonts w:ascii="Times New Roman" w:hAnsi="Times New Roman" w:cs="Times New Roman"/>
              <w:szCs w:val="32"/>
              <w:highlight w:val="none"/>
            </w:rPr>
            <w:t xml:space="preserve">2 </w:t>
          </w:r>
          <w:r>
            <w:rPr>
              <w:rFonts w:hint="eastAsia" w:ascii="Times New Roman" w:hAnsi="Times New Roman" w:cs="Times New Roman"/>
              <w:szCs w:val="32"/>
              <w:highlight w:val="none"/>
            </w:rPr>
            <w:t>组织</w:t>
          </w:r>
          <w:r>
            <w:rPr>
              <w:rFonts w:hint="eastAsia" w:ascii="Times New Roman" w:hAnsi="Times New Roman" w:cs="Times New Roman"/>
              <w:szCs w:val="32"/>
              <w:highlight w:val="none"/>
              <w:lang w:eastAsia="zh-CN"/>
            </w:rPr>
            <w:t>指挥体系及</w:t>
          </w:r>
          <w:r>
            <w:rPr>
              <w:rFonts w:hint="eastAsia" w:ascii="Times New Roman" w:hAnsi="Times New Roman" w:cs="Times New Roman"/>
              <w:szCs w:val="32"/>
              <w:highlight w:val="none"/>
            </w:rPr>
            <w:t>职责</w:t>
          </w:r>
          <w:r>
            <w:tab/>
          </w:r>
          <w:r>
            <w:fldChar w:fldCharType="begin"/>
          </w:r>
          <w:r>
            <w:instrText xml:space="preserve"> PAGEREF _Toc8040 </w:instrText>
          </w:r>
          <w:r>
            <w:fldChar w:fldCharType="separate"/>
          </w:r>
          <w:r>
            <w:t>5</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_Toc14430 </w:instrText>
          </w:r>
          <w:r>
            <w:rPr>
              <w:rFonts w:ascii="Times New Roman" w:hAnsi="Times New Roman" w:cs="Times New Roman"/>
              <w:bCs/>
              <w:szCs w:val="24"/>
              <w:highlight w:val="none"/>
              <w:lang w:val="zh-CN"/>
            </w:rPr>
            <w:fldChar w:fldCharType="separate"/>
          </w:r>
          <w:r>
            <w:rPr>
              <w:rFonts w:hint="default" w:ascii="Times New Roman" w:hAnsi="Times New Roman" w:cs="Times New Roman"/>
              <w:highlight w:val="none"/>
              <w:lang w:val="en-US" w:eastAsia="zh-CN"/>
            </w:rPr>
            <w:t>2.1</w:t>
          </w:r>
          <w:r>
            <w:rPr>
              <w:rFonts w:ascii="Times New Roman" w:hAnsi="Times New Roman" w:cs="Times New Roman"/>
              <w:highlight w:val="none"/>
            </w:rPr>
            <w:t xml:space="preserve"> </w:t>
          </w:r>
          <w:r>
            <w:rPr>
              <w:rFonts w:hint="eastAsia" w:ascii="Times New Roman" w:hAnsi="Times New Roman" w:cs="Times New Roman"/>
              <w:highlight w:val="none"/>
              <w:lang w:eastAsia="zh-CN"/>
            </w:rPr>
            <w:t>局应急领导小组</w:t>
          </w:r>
          <w:r>
            <w:tab/>
          </w:r>
          <w:r>
            <w:fldChar w:fldCharType="begin"/>
          </w:r>
          <w:r>
            <w:instrText xml:space="preserve"> PAGEREF _Toc14430 </w:instrText>
          </w:r>
          <w:r>
            <w:fldChar w:fldCharType="separate"/>
          </w:r>
          <w:r>
            <w:t>5</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_Toc22150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 xml:space="preserve">2.2 </w:t>
          </w:r>
          <w:r>
            <w:rPr>
              <w:rFonts w:hint="eastAsia" w:ascii="Times New Roman" w:hAnsi="Times New Roman" w:cs="Times New Roman"/>
              <w:highlight w:val="none"/>
              <w:lang w:eastAsia="zh-CN"/>
            </w:rPr>
            <w:t>环境应急管理办公室</w:t>
          </w:r>
          <w:r>
            <w:tab/>
          </w:r>
          <w:r>
            <w:fldChar w:fldCharType="begin"/>
          </w:r>
          <w:r>
            <w:instrText xml:space="preserve"> PAGEREF _Toc22150 </w:instrText>
          </w:r>
          <w:r>
            <w:fldChar w:fldCharType="separate"/>
          </w:r>
          <w:r>
            <w:t>5</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_Toc25915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2.3 现场指挥部</w:t>
          </w:r>
          <w:r>
            <w:tab/>
          </w:r>
          <w:r>
            <w:fldChar w:fldCharType="begin"/>
          </w:r>
          <w:r>
            <w:instrText xml:space="preserve"> PAGEREF _Toc25915 </w:instrText>
          </w:r>
          <w:r>
            <w:fldChar w:fldCharType="separate"/>
          </w:r>
          <w:r>
            <w:t>6</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_Toc17728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 xml:space="preserve">2.4 </w:t>
          </w:r>
          <w:r>
            <w:rPr>
              <w:rFonts w:hint="eastAsia" w:ascii="Times New Roman" w:hAnsi="Times New Roman" w:cs="Times New Roman"/>
              <w:highlight w:val="none"/>
              <w:lang w:eastAsia="zh-CN"/>
            </w:rPr>
            <w:t>现场应急工作组</w:t>
          </w:r>
          <w:r>
            <w:tab/>
          </w:r>
          <w:r>
            <w:fldChar w:fldCharType="begin"/>
          </w:r>
          <w:r>
            <w:instrText xml:space="preserve"> PAGEREF _Toc17728 </w:instrText>
          </w:r>
          <w:r>
            <w:fldChar w:fldCharType="separate"/>
          </w:r>
          <w:r>
            <w:t>6</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8"/>
            <w:tabs>
              <w:tab w:val="right" w:leader="dot" w:pos="8306"/>
              <w:tab w:val="clear" w:pos="829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_Toc27056 </w:instrText>
          </w:r>
          <w:r>
            <w:rPr>
              <w:rFonts w:ascii="Times New Roman" w:hAnsi="Times New Roman" w:cs="Times New Roman"/>
              <w:bCs/>
              <w:szCs w:val="24"/>
              <w:highlight w:val="none"/>
              <w:lang w:val="zh-CN"/>
            </w:rPr>
            <w:fldChar w:fldCharType="separate"/>
          </w:r>
          <w:r>
            <w:rPr>
              <w:rFonts w:ascii="Times New Roman" w:hAnsi="Times New Roman" w:cs="Times New Roman"/>
              <w:szCs w:val="32"/>
              <w:highlight w:val="none"/>
            </w:rPr>
            <w:t>3 监测</w:t>
          </w:r>
          <w:r>
            <w:rPr>
              <w:rFonts w:hint="eastAsia" w:ascii="Times New Roman" w:hAnsi="Times New Roman" w:cs="Times New Roman"/>
              <w:szCs w:val="32"/>
              <w:highlight w:val="none"/>
              <w:lang w:eastAsia="zh-CN"/>
            </w:rPr>
            <w:t>与</w:t>
          </w:r>
          <w:r>
            <w:rPr>
              <w:rFonts w:ascii="Times New Roman" w:hAnsi="Times New Roman" w:cs="Times New Roman"/>
              <w:szCs w:val="32"/>
              <w:highlight w:val="none"/>
            </w:rPr>
            <w:t>预警</w:t>
          </w:r>
          <w:r>
            <w:tab/>
          </w:r>
          <w:r>
            <w:fldChar w:fldCharType="begin"/>
          </w:r>
          <w:r>
            <w:instrText xml:space="preserve"> PAGEREF _Toc27056 </w:instrText>
          </w:r>
          <w:r>
            <w:fldChar w:fldCharType="separate"/>
          </w:r>
          <w:r>
            <w:t>8</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_Toc13329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3.1 监测</w:t>
          </w:r>
          <w:r>
            <w:tab/>
          </w:r>
          <w:r>
            <w:fldChar w:fldCharType="begin"/>
          </w:r>
          <w:r>
            <w:instrText xml:space="preserve"> PAGEREF _Toc13329 </w:instrText>
          </w:r>
          <w:r>
            <w:fldChar w:fldCharType="separate"/>
          </w:r>
          <w:r>
            <w:t>8</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_Toc24139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3.2 预警</w:t>
          </w:r>
          <w:r>
            <w:tab/>
          </w:r>
          <w:r>
            <w:fldChar w:fldCharType="begin"/>
          </w:r>
          <w:r>
            <w:instrText xml:space="preserve"> PAGEREF _Toc24139 </w:instrText>
          </w:r>
          <w:r>
            <w:fldChar w:fldCharType="separate"/>
          </w:r>
          <w:r>
            <w:t>9</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2"/>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_Toc29243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3.2.1 预警分级</w:t>
          </w:r>
          <w:r>
            <w:tab/>
          </w:r>
          <w:r>
            <w:fldChar w:fldCharType="begin"/>
          </w:r>
          <w:r>
            <w:instrText xml:space="preserve"> PAGEREF _Toc29243 </w:instrText>
          </w:r>
          <w:r>
            <w:fldChar w:fldCharType="separate"/>
          </w:r>
          <w:r>
            <w:t>9</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2"/>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_Toc12932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3.2.</w:t>
          </w:r>
          <w:r>
            <w:rPr>
              <w:rFonts w:hint="eastAsia" w:ascii="Times New Roman" w:hAnsi="Times New Roman" w:cs="Times New Roman"/>
              <w:highlight w:val="none"/>
              <w:lang w:val="en-US" w:eastAsia="zh-CN"/>
            </w:rPr>
            <w:t>2</w:t>
          </w:r>
          <w:r>
            <w:rPr>
              <w:rFonts w:ascii="Times New Roman" w:hAnsi="Times New Roman" w:cs="Times New Roman"/>
              <w:highlight w:val="none"/>
            </w:rPr>
            <w:t xml:space="preserve"> </w:t>
          </w:r>
          <w:r>
            <w:rPr>
              <w:rFonts w:ascii="Times New Roman" w:hAnsi="Times New Roman" w:cs="Times New Roman"/>
              <w:highlight w:val="none"/>
              <w:shd w:val="clear"/>
            </w:rPr>
            <w:t>预警</w:t>
          </w:r>
          <w:r>
            <w:rPr>
              <w:rFonts w:hint="default" w:ascii="Times New Roman" w:hAnsi="Times New Roman" w:cs="Times New Roman"/>
              <w:highlight w:val="none"/>
              <w:shd w:val="clear"/>
              <w:lang w:eastAsia="zh-CN"/>
            </w:rPr>
            <w:t>信息发布</w:t>
          </w:r>
          <w:r>
            <w:tab/>
          </w:r>
          <w:r>
            <w:fldChar w:fldCharType="begin"/>
          </w:r>
          <w:r>
            <w:instrText xml:space="preserve"> PAGEREF _Toc12932 </w:instrText>
          </w:r>
          <w:r>
            <w:fldChar w:fldCharType="separate"/>
          </w:r>
          <w:r>
            <w:t>9</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2"/>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_Toc8584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3.2.</w:t>
          </w:r>
          <w:r>
            <w:rPr>
              <w:rFonts w:hint="eastAsia" w:ascii="Times New Roman" w:hAnsi="Times New Roman" w:cs="Times New Roman"/>
              <w:highlight w:val="none"/>
              <w:lang w:val="en-US" w:eastAsia="zh-CN"/>
            </w:rPr>
            <w:t>3</w:t>
          </w:r>
          <w:r>
            <w:rPr>
              <w:rFonts w:ascii="Times New Roman" w:hAnsi="Times New Roman" w:cs="Times New Roman"/>
              <w:highlight w:val="none"/>
            </w:rPr>
            <w:t xml:space="preserve"> 预警</w:t>
          </w:r>
          <w:r>
            <w:rPr>
              <w:rFonts w:hint="eastAsia" w:ascii="Times New Roman" w:hAnsi="Times New Roman" w:cs="Times New Roman"/>
              <w:highlight w:val="none"/>
              <w:lang w:eastAsia="zh-CN"/>
            </w:rPr>
            <w:t>响应</w:t>
          </w:r>
          <w:r>
            <w:tab/>
          </w:r>
          <w:r>
            <w:fldChar w:fldCharType="begin"/>
          </w:r>
          <w:r>
            <w:instrText xml:space="preserve"> PAGEREF _Toc8584 </w:instrText>
          </w:r>
          <w:r>
            <w:fldChar w:fldCharType="separate"/>
          </w:r>
          <w:r>
            <w:t>10</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2"/>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_Toc6226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3.2.</w:t>
          </w:r>
          <w:r>
            <w:rPr>
              <w:rFonts w:hint="eastAsia" w:ascii="Times New Roman" w:hAnsi="Times New Roman" w:cs="Times New Roman"/>
              <w:highlight w:val="none"/>
              <w:lang w:val="en-US" w:eastAsia="zh-CN"/>
            </w:rPr>
            <w:t>4</w:t>
          </w:r>
          <w:r>
            <w:rPr>
              <w:rFonts w:ascii="Times New Roman" w:hAnsi="Times New Roman" w:cs="Times New Roman"/>
              <w:highlight w:val="none"/>
            </w:rPr>
            <w:t>预警级别的调整和解除</w:t>
          </w:r>
          <w:r>
            <w:tab/>
          </w:r>
          <w:r>
            <w:fldChar w:fldCharType="begin"/>
          </w:r>
          <w:r>
            <w:instrText xml:space="preserve"> PAGEREF _Toc6226 </w:instrText>
          </w:r>
          <w:r>
            <w:fldChar w:fldCharType="separate"/>
          </w:r>
          <w:r>
            <w:t>11</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8"/>
            <w:tabs>
              <w:tab w:val="right" w:leader="dot" w:pos="8306"/>
              <w:tab w:val="clear" w:pos="829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_Toc11810 </w:instrText>
          </w:r>
          <w:r>
            <w:rPr>
              <w:rFonts w:ascii="Times New Roman" w:hAnsi="Times New Roman" w:cs="Times New Roman"/>
              <w:bCs/>
              <w:szCs w:val="24"/>
              <w:highlight w:val="none"/>
              <w:lang w:val="zh-CN"/>
            </w:rPr>
            <w:fldChar w:fldCharType="separate"/>
          </w:r>
          <w:r>
            <w:rPr>
              <w:rFonts w:ascii="Times New Roman" w:hAnsi="Times New Roman" w:cs="Times New Roman"/>
              <w:szCs w:val="32"/>
              <w:highlight w:val="none"/>
            </w:rPr>
            <w:t>4 信息报告</w:t>
          </w:r>
          <w:r>
            <w:tab/>
          </w:r>
          <w:r>
            <w:fldChar w:fldCharType="begin"/>
          </w:r>
          <w:r>
            <w:instrText xml:space="preserve"> PAGEREF _Toc11810 </w:instrText>
          </w:r>
          <w:r>
            <w:fldChar w:fldCharType="separate"/>
          </w:r>
          <w:r>
            <w:t>11</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_Toc27926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4.1 信息接报</w:t>
          </w:r>
          <w:r>
            <w:tab/>
          </w:r>
          <w:r>
            <w:fldChar w:fldCharType="begin"/>
          </w:r>
          <w:r>
            <w:instrText xml:space="preserve"> PAGEREF _Toc27926 </w:instrText>
          </w:r>
          <w:r>
            <w:fldChar w:fldCharType="separate"/>
          </w:r>
          <w:r>
            <w:t>11</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_Toc8769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4.2 信息</w:t>
          </w:r>
          <w:r>
            <w:rPr>
              <w:rFonts w:hint="eastAsia" w:ascii="Times New Roman" w:hAnsi="Times New Roman" w:cs="Times New Roman"/>
              <w:highlight w:val="none"/>
              <w:lang w:eastAsia="zh-CN"/>
            </w:rPr>
            <w:t>报送的时限和程序</w:t>
          </w:r>
          <w:r>
            <w:tab/>
          </w:r>
          <w:r>
            <w:fldChar w:fldCharType="begin"/>
          </w:r>
          <w:r>
            <w:instrText xml:space="preserve"> PAGEREF _Toc8769 </w:instrText>
          </w:r>
          <w:r>
            <w:fldChar w:fldCharType="separate"/>
          </w:r>
          <w:r>
            <w:t>12</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_Toc4890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4.3 报告</w:t>
          </w:r>
          <w:r>
            <w:rPr>
              <w:rFonts w:hint="eastAsia" w:ascii="Times New Roman" w:hAnsi="Times New Roman" w:cs="Times New Roman"/>
              <w:highlight w:val="none"/>
              <w:lang w:eastAsia="zh-CN"/>
            </w:rPr>
            <w:t>方式与内容</w:t>
          </w:r>
          <w:r>
            <w:tab/>
          </w:r>
          <w:r>
            <w:fldChar w:fldCharType="begin"/>
          </w:r>
          <w:r>
            <w:instrText xml:space="preserve"> PAGEREF _Toc4890 </w:instrText>
          </w:r>
          <w:r>
            <w:fldChar w:fldCharType="separate"/>
          </w:r>
          <w:r>
            <w:t>13</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_Toc7214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4.</w:t>
          </w:r>
          <w:r>
            <w:rPr>
              <w:rFonts w:hint="eastAsia" w:ascii="Times New Roman" w:hAnsi="Times New Roman" w:cs="Times New Roman"/>
              <w:highlight w:val="none"/>
              <w:lang w:val="en-US" w:eastAsia="zh-CN"/>
            </w:rPr>
            <w:t>4</w:t>
          </w:r>
          <w:r>
            <w:rPr>
              <w:rFonts w:ascii="Times New Roman" w:hAnsi="Times New Roman" w:cs="Times New Roman"/>
              <w:highlight w:val="none"/>
            </w:rPr>
            <w:t xml:space="preserve"> </w:t>
          </w:r>
          <w:r>
            <w:rPr>
              <w:rFonts w:hint="eastAsia" w:ascii="Times New Roman" w:hAnsi="Times New Roman" w:cs="Times New Roman"/>
              <w:highlight w:val="none"/>
              <w:lang w:eastAsia="zh-CN"/>
            </w:rPr>
            <w:t>信息通报</w:t>
          </w:r>
          <w:r>
            <w:tab/>
          </w:r>
          <w:r>
            <w:fldChar w:fldCharType="begin"/>
          </w:r>
          <w:r>
            <w:instrText xml:space="preserve"> PAGEREF _Toc7214 </w:instrText>
          </w:r>
          <w:r>
            <w:fldChar w:fldCharType="separate"/>
          </w:r>
          <w:r>
            <w:t>14</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8"/>
            <w:tabs>
              <w:tab w:val="right" w:leader="dot" w:pos="8306"/>
              <w:tab w:val="clear" w:pos="829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_Toc2056 </w:instrText>
          </w:r>
          <w:r>
            <w:rPr>
              <w:rFonts w:ascii="Times New Roman" w:hAnsi="Times New Roman" w:cs="Times New Roman"/>
              <w:bCs/>
              <w:szCs w:val="24"/>
              <w:highlight w:val="none"/>
              <w:lang w:val="zh-CN"/>
            </w:rPr>
            <w:fldChar w:fldCharType="separate"/>
          </w:r>
          <w:r>
            <w:rPr>
              <w:rFonts w:ascii="Times New Roman" w:hAnsi="Times New Roman" w:cs="Times New Roman"/>
              <w:szCs w:val="32"/>
              <w:highlight w:val="none"/>
            </w:rPr>
            <w:t>5 应急响应</w:t>
          </w:r>
          <w:r>
            <w:tab/>
          </w:r>
          <w:r>
            <w:fldChar w:fldCharType="begin"/>
          </w:r>
          <w:r>
            <w:instrText xml:space="preserve"> PAGEREF _Toc2056 </w:instrText>
          </w:r>
          <w:r>
            <w:fldChar w:fldCharType="separate"/>
          </w:r>
          <w:r>
            <w:t>14</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_Toc8551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5.1 响应启动</w:t>
          </w:r>
          <w:r>
            <w:tab/>
          </w:r>
          <w:r>
            <w:fldChar w:fldCharType="begin"/>
          </w:r>
          <w:r>
            <w:instrText xml:space="preserve"> PAGEREF _Toc8551 </w:instrText>
          </w:r>
          <w:r>
            <w:fldChar w:fldCharType="separate"/>
          </w:r>
          <w:r>
            <w:t>14</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_Toc10232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5.2 响应措施</w:t>
          </w:r>
          <w:r>
            <w:tab/>
          </w:r>
          <w:r>
            <w:fldChar w:fldCharType="begin"/>
          </w:r>
          <w:r>
            <w:instrText xml:space="preserve"> PAGEREF _Toc10232 </w:instrText>
          </w:r>
          <w:r>
            <w:fldChar w:fldCharType="separate"/>
          </w:r>
          <w:r>
            <w:t>15</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2"/>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_Toc8172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5.2.1 先期处置</w:t>
          </w:r>
          <w:r>
            <w:tab/>
          </w:r>
          <w:r>
            <w:fldChar w:fldCharType="begin"/>
          </w:r>
          <w:r>
            <w:instrText xml:space="preserve"> PAGEREF _Toc8172 </w:instrText>
          </w:r>
          <w:r>
            <w:fldChar w:fldCharType="separate"/>
          </w:r>
          <w:r>
            <w:t>15</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2"/>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_Toc18950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 xml:space="preserve">5.2.2 </w:t>
          </w:r>
          <w:r>
            <w:rPr>
              <w:rFonts w:hint="default" w:ascii="Times New Roman" w:hAnsi="Times New Roman" w:cs="Times New Roman"/>
              <w:highlight w:val="none"/>
              <w:lang w:eastAsia="zh-CN"/>
            </w:rPr>
            <w:t>现场指挥</w:t>
          </w:r>
          <w:r>
            <w:tab/>
          </w:r>
          <w:r>
            <w:fldChar w:fldCharType="begin"/>
          </w:r>
          <w:r>
            <w:instrText xml:space="preserve"> PAGEREF _Toc18950 </w:instrText>
          </w:r>
          <w:r>
            <w:fldChar w:fldCharType="separate"/>
          </w:r>
          <w:r>
            <w:t>16</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2"/>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_Toc14084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 xml:space="preserve">5.2.3 </w:t>
          </w:r>
          <w:r>
            <w:rPr>
              <w:rFonts w:hint="eastAsia" w:ascii="Times New Roman" w:hAnsi="Times New Roman" w:cs="Times New Roman"/>
              <w:highlight w:val="none"/>
              <w:lang w:eastAsia="zh-CN"/>
            </w:rPr>
            <w:t>现场处置</w:t>
          </w:r>
          <w:r>
            <w:tab/>
          </w:r>
          <w:r>
            <w:fldChar w:fldCharType="begin"/>
          </w:r>
          <w:r>
            <w:instrText xml:space="preserve"> PAGEREF _Toc14084 </w:instrText>
          </w:r>
          <w:r>
            <w:fldChar w:fldCharType="separate"/>
          </w:r>
          <w:r>
            <w:t>16</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2"/>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_Toc2710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5.2.</w:t>
          </w:r>
          <w:r>
            <w:rPr>
              <w:rFonts w:hint="eastAsia" w:ascii="Times New Roman" w:hAnsi="Times New Roman" w:cs="Times New Roman"/>
              <w:highlight w:val="none"/>
              <w:lang w:val="en-US" w:eastAsia="zh-CN"/>
            </w:rPr>
            <w:t>4</w:t>
          </w:r>
          <w:r>
            <w:rPr>
              <w:rFonts w:ascii="Times New Roman" w:hAnsi="Times New Roman" w:cs="Times New Roman"/>
              <w:highlight w:val="none"/>
            </w:rPr>
            <w:t xml:space="preserve"> </w:t>
          </w:r>
          <w:r>
            <w:rPr>
              <w:rFonts w:hint="eastAsia" w:ascii="Times New Roman" w:hAnsi="Times New Roman" w:cs="Times New Roman"/>
              <w:highlight w:val="none"/>
              <w:lang w:eastAsia="zh-CN"/>
            </w:rPr>
            <w:t>信息发布与舆情应对</w:t>
          </w:r>
          <w:r>
            <w:tab/>
          </w:r>
          <w:r>
            <w:fldChar w:fldCharType="begin"/>
          </w:r>
          <w:r>
            <w:instrText xml:space="preserve"> PAGEREF _Toc2710 </w:instrText>
          </w:r>
          <w:r>
            <w:fldChar w:fldCharType="separate"/>
          </w:r>
          <w:r>
            <w:t>19</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_Toc27374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5.3 响应终止</w:t>
          </w:r>
          <w:r>
            <w:rPr>
              <w:rFonts w:hint="eastAsia" w:ascii="Times New Roman" w:hAnsi="Times New Roman" w:cs="Times New Roman"/>
              <w:highlight w:val="none"/>
              <w:lang w:eastAsia="zh-CN"/>
            </w:rPr>
            <w:t>和程序</w:t>
          </w:r>
          <w:r>
            <w:tab/>
          </w:r>
          <w:r>
            <w:fldChar w:fldCharType="begin"/>
          </w:r>
          <w:r>
            <w:instrText xml:space="preserve"> PAGEREF _Toc27374 </w:instrText>
          </w:r>
          <w:r>
            <w:fldChar w:fldCharType="separate"/>
          </w:r>
          <w:r>
            <w:t>19</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8"/>
            <w:tabs>
              <w:tab w:val="right" w:leader="dot" w:pos="8306"/>
              <w:tab w:val="clear" w:pos="829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_Toc30890 </w:instrText>
          </w:r>
          <w:r>
            <w:rPr>
              <w:rFonts w:ascii="Times New Roman" w:hAnsi="Times New Roman" w:cs="Times New Roman"/>
              <w:bCs/>
              <w:szCs w:val="24"/>
              <w:highlight w:val="none"/>
              <w:lang w:val="zh-CN"/>
            </w:rPr>
            <w:fldChar w:fldCharType="separate"/>
          </w:r>
          <w:r>
            <w:rPr>
              <w:rFonts w:ascii="Times New Roman" w:hAnsi="Times New Roman" w:cs="Times New Roman"/>
              <w:szCs w:val="32"/>
              <w:highlight w:val="none"/>
            </w:rPr>
            <w:t>6 后期</w:t>
          </w:r>
          <w:r>
            <w:rPr>
              <w:rFonts w:hint="eastAsia" w:ascii="Times New Roman" w:hAnsi="Times New Roman" w:cs="Times New Roman"/>
              <w:szCs w:val="32"/>
              <w:highlight w:val="none"/>
              <w:lang w:eastAsia="zh-CN"/>
            </w:rPr>
            <w:t>处置</w:t>
          </w:r>
          <w:r>
            <w:tab/>
          </w:r>
          <w:r>
            <w:fldChar w:fldCharType="begin"/>
          </w:r>
          <w:r>
            <w:instrText xml:space="preserve"> PAGEREF _Toc30890 </w:instrText>
          </w:r>
          <w:r>
            <w:fldChar w:fldCharType="separate"/>
          </w:r>
          <w:r>
            <w:t>20</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_Toc17246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 xml:space="preserve">6.1 </w:t>
          </w:r>
          <w:r>
            <w:rPr>
              <w:rFonts w:hint="eastAsia" w:ascii="Times New Roman" w:hAnsi="Times New Roman" w:cs="Times New Roman"/>
              <w:highlight w:val="none"/>
              <w:lang w:eastAsia="zh-CN"/>
            </w:rPr>
            <w:t>善后处置</w:t>
          </w:r>
          <w:r>
            <w:tab/>
          </w:r>
          <w:r>
            <w:fldChar w:fldCharType="begin"/>
          </w:r>
          <w:r>
            <w:instrText xml:space="preserve"> PAGEREF _Toc17246 </w:instrText>
          </w:r>
          <w:r>
            <w:fldChar w:fldCharType="separate"/>
          </w:r>
          <w:r>
            <w:t>20</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_Toc18166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6.2 事件调查</w:t>
          </w:r>
          <w:r>
            <w:tab/>
          </w:r>
          <w:r>
            <w:fldChar w:fldCharType="begin"/>
          </w:r>
          <w:r>
            <w:instrText xml:space="preserve"> PAGEREF _Toc18166 </w:instrText>
          </w:r>
          <w:r>
            <w:fldChar w:fldCharType="separate"/>
          </w:r>
          <w:r>
            <w:t>21</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_Toc4800 </w:instrText>
          </w:r>
          <w:r>
            <w:rPr>
              <w:rFonts w:ascii="Times New Roman" w:hAnsi="Times New Roman" w:cs="Times New Roman"/>
              <w:bCs/>
              <w:szCs w:val="24"/>
              <w:highlight w:val="none"/>
              <w:lang w:val="zh-CN"/>
            </w:rPr>
            <w:fldChar w:fldCharType="separate"/>
          </w:r>
          <w:r>
            <w:rPr>
              <w:rFonts w:ascii="Times New Roman" w:hAnsi="Times New Roman" w:cs="Times New Roman"/>
              <w:highlight w:val="none"/>
            </w:rPr>
            <w:t xml:space="preserve">6.3 </w:t>
          </w:r>
          <w:r>
            <w:rPr>
              <w:rFonts w:hint="eastAsia" w:ascii="Times New Roman" w:hAnsi="Times New Roman" w:cs="Times New Roman"/>
              <w:highlight w:val="none"/>
              <w:lang w:eastAsia="zh-CN"/>
            </w:rPr>
            <w:t>总结评估</w:t>
          </w:r>
          <w:r>
            <w:tab/>
          </w:r>
          <w:r>
            <w:fldChar w:fldCharType="begin"/>
          </w:r>
          <w:r>
            <w:instrText xml:space="preserve"> PAGEREF _Toc4800 </w:instrText>
          </w:r>
          <w:r>
            <w:fldChar w:fldCharType="separate"/>
          </w:r>
          <w:r>
            <w:t>21</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8"/>
            <w:tabs>
              <w:tab w:val="right" w:leader="dot" w:pos="8306"/>
              <w:tab w:val="clear" w:pos="829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_Toc26269 </w:instrText>
          </w:r>
          <w:r>
            <w:rPr>
              <w:rFonts w:ascii="Times New Roman" w:hAnsi="Times New Roman" w:cs="Times New Roman"/>
              <w:bCs/>
              <w:szCs w:val="24"/>
              <w:highlight w:val="none"/>
              <w:lang w:val="zh-CN"/>
            </w:rPr>
            <w:fldChar w:fldCharType="separate"/>
          </w:r>
          <w:r>
            <w:rPr>
              <w:rFonts w:hint="eastAsia" w:ascii="Times New Roman" w:hAnsi="Times New Roman" w:cs="Times New Roman"/>
              <w:szCs w:val="32"/>
              <w:highlight w:val="none"/>
              <w:lang w:val="en-US" w:eastAsia="zh-CN"/>
            </w:rPr>
            <w:t>7</w:t>
          </w:r>
          <w:r>
            <w:rPr>
              <w:rFonts w:ascii="Times New Roman" w:hAnsi="Times New Roman" w:cs="Times New Roman"/>
              <w:szCs w:val="32"/>
              <w:highlight w:val="none"/>
            </w:rPr>
            <w:t xml:space="preserve"> 应急保障</w:t>
          </w:r>
          <w:r>
            <w:tab/>
          </w:r>
          <w:r>
            <w:fldChar w:fldCharType="begin"/>
          </w:r>
          <w:r>
            <w:instrText xml:space="preserve"> PAGEREF _Toc26269 </w:instrText>
          </w:r>
          <w:r>
            <w:fldChar w:fldCharType="separate"/>
          </w:r>
          <w:r>
            <w:t>21</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_Toc21639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7</w:t>
          </w:r>
          <w:r>
            <w:rPr>
              <w:rFonts w:ascii="Times New Roman" w:hAnsi="Times New Roman" w:cs="Times New Roman"/>
              <w:highlight w:val="none"/>
            </w:rPr>
            <w:t>.1 队伍保障</w:t>
          </w:r>
          <w:r>
            <w:tab/>
          </w:r>
          <w:r>
            <w:fldChar w:fldCharType="begin"/>
          </w:r>
          <w:r>
            <w:instrText xml:space="preserve"> PAGEREF _Toc21639 </w:instrText>
          </w:r>
          <w:r>
            <w:fldChar w:fldCharType="separate"/>
          </w:r>
          <w:r>
            <w:t>21</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_Toc24756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7</w:t>
          </w:r>
          <w:r>
            <w:rPr>
              <w:rFonts w:ascii="Times New Roman" w:hAnsi="Times New Roman" w:cs="Times New Roman"/>
              <w:highlight w:val="none"/>
            </w:rPr>
            <w:t>.2 资金保障</w:t>
          </w:r>
          <w:r>
            <w:tab/>
          </w:r>
          <w:r>
            <w:fldChar w:fldCharType="begin"/>
          </w:r>
          <w:r>
            <w:instrText xml:space="preserve"> PAGEREF _Toc24756 </w:instrText>
          </w:r>
          <w:r>
            <w:fldChar w:fldCharType="separate"/>
          </w:r>
          <w:r>
            <w:t>22</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_Toc17181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7</w:t>
          </w:r>
          <w:r>
            <w:rPr>
              <w:rFonts w:ascii="Times New Roman" w:hAnsi="Times New Roman" w:cs="Times New Roman"/>
              <w:highlight w:val="none"/>
            </w:rPr>
            <w:t>.3 物资保障</w:t>
          </w:r>
          <w:r>
            <w:tab/>
          </w:r>
          <w:r>
            <w:fldChar w:fldCharType="begin"/>
          </w:r>
          <w:r>
            <w:instrText xml:space="preserve"> PAGEREF _Toc17181 </w:instrText>
          </w:r>
          <w:r>
            <w:fldChar w:fldCharType="separate"/>
          </w:r>
          <w:r>
            <w:t>22</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_Toc11520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7</w:t>
          </w:r>
          <w:r>
            <w:rPr>
              <w:rFonts w:ascii="Times New Roman" w:hAnsi="Times New Roman" w:cs="Times New Roman"/>
              <w:highlight w:val="none"/>
            </w:rPr>
            <w:t>.4 交通保障</w:t>
          </w:r>
          <w:r>
            <w:tab/>
          </w:r>
          <w:r>
            <w:fldChar w:fldCharType="begin"/>
          </w:r>
          <w:r>
            <w:instrText xml:space="preserve"> PAGEREF _Toc11520 </w:instrText>
          </w:r>
          <w:r>
            <w:fldChar w:fldCharType="separate"/>
          </w:r>
          <w:r>
            <w:t>22</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_Toc2608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7</w:t>
          </w:r>
          <w:r>
            <w:rPr>
              <w:rFonts w:ascii="Times New Roman" w:hAnsi="Times New Roman" w:cs="Times New Roman"/>
              <w:highlight w:val="none"/>
            </w:rPr>
            <w:t>.5 通信保障</w:t>
          </w:r>
          <w:r>
            <w:tab/>
          </w:r>
          <w:r>
            <w:fldChar w:fldCharType="begin"/>
          </w:r>
          <w:r>
            <w:instrText xml:space="preserve"> PAGEREF _Toc2608 </w:instrText>
          </w:r>
          <w:r>
            <w:fldChar w:fldCharType="separate"/>
          </w:r>
          <w:r>
            <w:t>23</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_Toc30604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7</w:t>
          </w:r>
          <w:r>
            <w:rPr>
              <w:rFonts w:ascii="Times New Roman" w:hAnsi="Times New Roman" w:cs="Times New Roman"/>
              <w:highlight w:val="none"/>
            </w:rPr>
            <w:t>.6 技术保障</w:t>
          </w:r>
          <w:r>
            <w:tab/>
          </w:r>
          <w:r>
            <w:fldChar w:fldCharType="begin"/>
          </w:r>
          <w:r>
            <w:instrText xml:space="preserve"> PAGEREF _Toc30604 </w:instrText>
          </w:r>
          <w:r>
            <w:fldChar w:fldCharType="separate"/>
          </w:r>
          <w:r>
            <w:t>23</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_Toc24675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7</w:t>
          </w:r>
          <w:r>
            <w:rPr>
              <w:rFonts w:ascii="Times New Roman" w:hAnsi="Times New Roman" w:cs="Times New Roman"/>
              <w:highlight w:val="none"/>
            </w:rPr>
            <w:t>.7 安全保障</w:t>
          </w:r>
          <w:r>
            <w:tab/>
          </w:r>
          <w:r>
            <w:fldChar w:fldCharType="begin"/>
          </w:r>
          <w:r>
            <w:instrText xml:space="preserve"> PAGEREF _Toc24675 </w:instrText>
          </w:r>
          <w:r>
            <w:fldChar w:fldCharType="separate"/>
          </w:r>
          <w:r>
            <w:t>23</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8"/>
            <w:tabs>
              <w:tab w:val="right" w:leader="dot" w:pos="8306"/>
              <w:tab w:val="clear" w:pos="829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_Toc5130 </w:instrText>
          </w:r>
          <w:r>
            <w:rPr>
              <w:rFonts w:ascii="Times New Roman" w:hAnsi="Times New Roman" w:cs="Times New Roman"/>
              <w:bCs/>
              <w:szCs w:val="24"/>
              <w:highlight w:val="none"/>
              <w:lang w:val="zh-CN"/>
            </w:rPr>
            <w:fldChar w:fldCharType="separate"/>
          </w:r>
          <w:r>
            <w:rPr>
              <w:rFonts w:hint="eastAsia" w:ascii="Times New Roman" w:hAnsi="Times New Roman" w:cs="Times New Roman"/>
              <w:szCs w:val="32"/>
              <w:highlight w:val="none"/>
              <w:lang w:val="en-US" w:eastAsia="zh-CN"/>
            </w:rPr>
            <w:t>8</w:t>
          </w:r>
          <w:r>
            <w:rPr>
              <w:rFonts w:ascii="Times New Roman" w:hAnsi="Times New Roman" w:cs="Times New Roman"/>
              <w:szCs w:val="32"/>
              <w:highlight w:val="none"/>
            </w:rPr>
            <w:t xml:space="preserve"> 监督管理</w:t>
          </w:r>
          <w:r>
            <w:tab/>
          </w:r>
          <w:r>
            <w:fldChar w:fldCharType="begin"/>
          </w:r>
          <w:r>
            <w:instrText xml:space="preserve"> PAGEREF _Toc5130 </w:instrText>
          </w:r>
          <w:r>
            <w:fldChar w:fldCharType="separate"/>
          </w:r>
          <w:r>
            <w:t>23</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_Toc27582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8</w:t>
          </w:r>
          <w:r>
            <w:rPr>
              <w:rFonts w:ascii="Times New Roman" w:hAnsi="Times New Roman" w:cs="Times New Roman"/>
              <w:highlight w:val="none"/>
            </w:rPr>
            <w:t>.1 演练</w:t>
          </w:r>
          <w:r>
            <w:tab/>
          </w:r>
          <w:r>
            <w:fldChar w:fldCharType="begin"/>
          </w:r>
          <w:r>
            <w:instrText xml:space="preserve"> PAGEREF _Toc27582 </w:instrText>
          </w:r>
          <w:r>
            <w:fldChar w:fldCharType="separate"/>
          </w:r>
          <w:r>
            <w:t>23</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_Toc5403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8</w:t>
          </w:r>
          <w:r>
            <w:rPr>
              <w:rFonts w:ascii="Times New Roman" w:hAnsi="Times New Roman" w:cs="Times New Roman"/>
              <w:highlight w:val="none"/>
            </w:rPr>
            <w:t>.2 宣传</w:t>
          </w:r>
          <w:r>
            <w:tab/>
          </w:r>
          <w:r>
            <w:fldChar w:fldCharType="begin"/>
          </w:r>
          <w:r>
            <w:instrText xml:space="preserve"> PAGEREF _Toc5403 </w:instrText>
          </w:r>
          <w:r>
            <w:fldChar w:fldCharType="separate"/>
          </w:r>
          <w:r>
            <w:t>24</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_Toc11845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8</w:t>
          </w:r>
          <w:r>
            <w:rPr>
              <w:rFonts w:ascii="Times New Roman" w:hAnsi="Times New Roman" w:cs="Times New Roman"/>
              <w:highlight w:val="none"/>
            </w:rPr>
            <w:t>.3 培训</w:t>
          </w:r>
          <w:r>
            <w:tab/>
          </w:r>
          <w:r>
            <w:fldChar w:fldCharType="begin"/>
          </w:r>
          <w:r>
            <w:instrText xml:space="preserve"> PAGEREF _Toc11845 </w:instrText>
          </w:r>
          <w:r>
            <w:fldChar w:fldCharType="separate"/>
          </w:r>
          <w:r>
            <w:t>24</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8"/>
            <w:tabs>
              <w:tab w:val="right" w:leader="dot" w:pos="8306"/>
              <w:tab w:val="clear" w:pos="829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_Toc28402 </w:instrText>
          </w:r>
          <w:r>
            <w:rPr>
              <w:rFonts w:ascii="Times New Roman" w:hAnsi="Times New Roman" w:cs="Times New Roman"/>
              <w:bCs/>
              <w:szCs w:val="24"/>
              <w:highlight w:val="none"/>
              <w:lang w:val="zh-CN"/>
            </w:rPr>
            <w:fldChar w:fldCharType="separate"/>
          </w:r>
          <w:r>
            <w:rPr>
              <w:rFonts w:hint="eastAsia" w:ascii="Times New Roman" w:hAnsi="Times New Roman" w:cs="Times New Roman"/>
              <w:szCs w:val="32"/>
              <w:highlight w:val="none"/>
              <w:lang w:val="en-US" w:eastAsia="zh-CN"/>
            </w:rPr>
            <w:t>9</w:t>
          </w:r>
          <w:r>
            <w:rPr>
              <w:rFonts w:ascii="Times New Roman" w:hAnsi="Times New Roman" w:cs="Times New Roman"/>
              <w:szCs w:val="32"/>
              <w:highlight w:val="none"/>
            </w:rPr>
            <w:t xml:space="preserve"> 责任与奖惩</w:t>
          </w:r>
          <w:r>
            <w:tab/>
          </w:r>
          <w:r>
            <w:fldChar w:fldCharType="begin"/>
          </w:r>
          <w:r>
            <w:instrText xml:space="preserve"> PAGEREF _Toc28402 </w:instrText>
          </w:r>
          <w:r>
            <w:fldChar w:fldCharType="separate"/>
          </w:r>
          <w:r>
            <w:t>24</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_Toc25760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9</w:t>
          </w:r>
          <w:r>
            <w:rPr>
              <w:rFonts w:ascii="Times New Roman" w:hAnsi="Times New Roman" w:cs="Times New Roman"/>
              <w:highlight w:val="none"/>
            </w:rPr>
            <w:t>.1 奖励</w:t>
          </w:r>
          <w:r>
            <w:tab/>
          </w:r>
          <w:r>
            <w:fldChar w:fldCharType="begin"/>
          </w:r>
          <w:r>
            <w:instrText xml:space="preserve"> PAGEREF _Toc25760 </w:instrText>
          </w:r>
          <w:r>
            <w:fldChar w:fldCharType="separate"/>
          </w:r>
          <w:r>
            <w:t>24</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_Toc2026 </w:instrText>
          </w:r>
          <w:r>
            <w:rPr>
              <w:rFonts w:ascii="Times New Roman" w:hAnsi="Times New Roman" w:cs="Times New Roman"/>
              <w:bCs/>
              <w:szCs w:val="24"/>
              <w:highlight w:val="none"/>
              <w:lang w:val="zh-CN"/>
            </w:rPr>
            <w:fldChar w:fldCharType="separate"/>
          </w:r>
          <w:r>
            <w:rPr>
              <w:rFonts w:hint="eastAsia" w:ascii="Times New Roman" w:hAnsi="Times New Roman" w:cs="Times New Roman"/>
              <w:highlight w:val="none"/>
              <w:lang w:val="en-US" w:eastAsia="zh-CN"/>
            </w:rPr>
            <w:t>9</w:t>
          </w:r>
          <w:r>
            <w:rPr>
              <w:rFonts w:ascii="Times New Roman" w:hAnsi="Times New Roman" w:cs="Times New Roman"/>
              <w:highlight w:val="none"/>
            </w:rPr>
            <w:t>.2 责任</w:t>
          </w:r>
          <w:r>
            <w:tab/>
          </w:r>
          <w:r>
            <w:fldChar w:fldCharType="begin"/>
          </w:r>
          <w:r>
            <w:instrText xml:space="preserve"> PAGEREF _Toc2026 </w:instrText>
          </w:r>
          <w:r>
            <w:fldChar w:fldCharType="separate"/>
          </w:r>
          <w:r>
            <w:t>25</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8"/>
            <w:tabs>
              <w:tab w:val="right" w:leader="dot" w:pos="8306"/>
              <w:tab w:val="clear" w:pos="829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_Toc20160 </w:instrText>
          </w:r>
          <w:r>
            <w:rPr>
              <w:rFonts w:ascii="Times New Roman" w:hAnsi="Times New Roman" w:cs="Times New Roman"/>
              <w:bCs/>
              <w:szCs w:val="24"/>
              <w:highlight w:val="none"/>
              <w:lang w:val="zh-CN"/>
            </w:rPr>
            <w:fldChar w:fldCharType="separate"/>
          </w:r>
          <w:r>
            <w:rPr>
              <w:rFonts w:ascii="Times New Roman" w:hAnsi="Times New Roman" w:cs="Times New Roman"/>
              <w:szCs w:val="32"/>
              <w:highlight w:val="none"/>
            </w:rPr>
            <w:t>1</w:t>
          </w:r>
          <w:r>
            <w:rPr>
              <w:rFonts w:hint="eastAsia" w:ascii="Times New Roman" w:hAnsi="Times New Roman" w:cs="Times New Roman"/>
              <w:szCs w:val="32"/>
              <w:highlight w:val="none"/>
              <w:lang w:val="en-US" w:eastAsia="zh-CN"/>
            </w:rPr>
            <w:t>0</w:t>
          </w:r>
          <w:r>
            <w:rPr>
              <w:rFonts w:ascii="Times New Roman" w:hAnsi="Times New Roman" w:cs="Times New Roman"/>
              <w:szCs w:val="32"/>
              <w:highlight w:val="none"/>
            </w:rPr>
            <w:t xml:space="preserve"> 附则</w:t>
          </w:r>
          <w:r>
            <w:tab/>
          </w:r>
          <w:r>
            <w:fldChar w:fldCharType="begin"/>
          </w:r>
          <w:r>
            <w:instrText xml:space="preserve"> PAGEREF _Toc20160 </w:instrText>
          </w:r>
          <w:r>
            <w:fldChar w:fldCharType="separate"/>
          </w:r>
          <w:r>
            <w:t>26</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_Toc28431 </w:instrText>
          </w:r>
          <w:r>
            <w:rPr>
              <w:rFonts w:ascii="Times New Roman" w:hAnsi="Times New Roman" w:cs="Times New Roman"/>
              <w:bCs/>
              <w:szCs w:val="24"/>
              <w:highlight w:val="none"/>
              <w:lang w:val="zh-CN"/>
            </w:rPr>
            <w:fldChar w:fldCharType="separate"/>
          </w:r>
          <w:r>
            <w:rPr>
              <w:rFonts w:hint="default" w:ascii="Times New Roman" w:hAnsi="Times New Roman" w:cs="Times New Roman"/>
              <w:szCs w:val="32"/>
              <w:highlight w:val="none"/>
              <w:lang w:val="en-US" w:eastAsia="zh-CN"/>
            </w:rPr>
            <w:t>1</w:t>
          </w:r>
          <w:r>
            <w:rPr>
              <w:rFonts w:hint="eastAsia" w:ascii="Times New Roman" w:hAnsi="Times New Roman" w:cs="Times New Roman"/>
              <w:szCs w:val="32"/>
              <w:highlight w:val="none"/>
              <w:lang w:val="en-US" w:eastAsia="zh-CN"/>
            </w:rPr>
            <w:t>0</w:t>
          </w:r>
          <w:r>
            <w:rPr>
              <w:rFonts w:hint="default" w:ascii="Times New Roman" w:hAnsi="Times New Roman" w:cs="Times New Roman"/>
              <w:szCs w:val="32"/>
              <w:highlight w:val="none"/>
              <w:lang w:val="en-US" w:eastAsia="zh-CN"/>
            </w:rPr>
            <w:t>.1</w:t>
          </w:r>
          <w:r>
            <w:rPr>
              <w:rFonts w:hint="eastAsia" w:ascii="Times New Roman" w:hAnsi="Times New Roman" w:cs="Times New Roman"/>
              <w:szCs w:val="32"/>
              <w:highlight w:val="none"/>
              <w:lang w:val="en-US" w:eastAsia="zh-CN"/>
            </w:rPr>
            <w:t xml:space="preserve"> 预案解释</w:t>
          </w:r>
          <w:r>
            <w:tab/>
          </w:r>
          <w:r>
            <w:fldChar w:fldCharType="begin"/>
          </w:r>
          <w:r>
            <w:instrText xml:space="preserve"> PAGEREF _Toc28431 </w:instrText>
          </w:r>
          <w:r>
            <w:fldChar w:fldCharType="separate"/>
          </w:r>
          <w:r>
            <w:t>26</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_Toc23263 </w:instrText>
          </w:r>
          <w:r>
            <w:rPr>
              <w:rFonts w:ascii="Times New Roman" w:hAnsi="Times New Roman" w:cs="Times New Roman"/>
              <w:bCs/>
              <w:szCs w:val="24"/>
              <w:highlight w:val="none"/>
              <w:lang w:val="zh-CN"/>
            </w:rPr>
            <w:fldChar w:fldCharType="separate"/>
          </w:r>
          <w:r>
            <w:rPr>
              <w:rFonts w:hint="eastAsia" w:ascii="Times New Roman" w:hAnsi="Times New Roman" w:cs="Times New Roman"/>
              <w:szCs w:val="32"/>
              <w:highlight w:val="none"/>
              <w:lang w:val="en-US" w:eastAsia="zh-CN"/>
            </w:rPr>
            <w:t>10.2 预案实施时间</w:t>
          </w:r>
          <w:r>
            <w:tab/>
          </w:r>
          <w:r>
            <w:fldChar w:fldCharType="begin"/>
          </w:r>
          <w:r>
            <w:instrText xml:space="preserve"> PAGEREF _Toc23263 </w:instrText>
          </w:r>
          <w:r>
            <w:fldChar w:fldCharType="separate"/>
          </w:r>
          <w:r>
            <w:t>26</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_Toc28584 </w:instrText>
          </w:r>
          <w:r>
            <w:rPr>
              <w:rFonts w:ascii="Times New Roman" w:hAnsi="Times New Roman" w:cs="Times New Roman"/>
              <w:bCs/>
              <w:szCs w:val="24"/>
              <w:highlight w:val="none"/>
              <w:lang w:val="zh-CN"/>
            </w:rPr>
            <w:fldChar w:fldCharType="separate"/>
          </w:r>
          <w:r>
            <w:rPr>
              <w:rFonts w:hint="eastAsia" w:ascii="Times New Roman" w:hAnsi="Times New Roman" w:cs="Times New Roman"/>
              <w:szCs w:val="32"/>
              <w:highlight w:val="none"/>
              <w:lang w:val="en-US" w:eastAsia="zh-CN"/>
            </w:rPr>
            <w:t xml:space="preserve">10.3 </w:t>
          </w:r>
          <w:r>
            <w:rPr>
              <w:rFonts w:hint="eastAsia" w:ascii="Times New Roman" w:hAnsi="Times New Roman" w:cs="Times New Roman"/>
              <w:szCs w:val="32"/>
              <w:highlight w:val="none"/>
            </w:rPr>
            <w:t>术语及定义</w:t>
          </w:r>
          <w:r>
            <w:tab/>
          </w:r>
          <w:r>
            <w:fldChar w:fldCharType="begin"/>
          </w:r>
          <w:r>
            <w:instrText xml:space="preserve"> PAGEREF _Toc28584 </w:instrText>
          </w:r>
          <w:r>
            <w:fldChar w:fldCharType="separate"/>
          </w:r>
          <w:r>
            <w:t>26</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18"/>
            <w:tabs>
              <w:tab w:val="right" w:leader="dot" w:pos="8306"/>
              <w:tab w:val="clear" w:pos="829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_Toc11600 </w:instrText>
          </w:r>
          <w:r>
            <w:rPr>
              <w:rFonts w:ascii="Times New Roman" w:hAnsi="Times New Roman" w:cs="Times New Roman"/>
              <w:bCs/>
              <w:szCs w:val="24"/>
              <w:highlight w:val="none"/>
              <w:lang w:val="zh-CN"/>
            </w:rPr>
            <w:fldChar w:fldCharType="separate"/>
          </w:r>
          <w:r>
            <w:rPr>
              <w:rFonts w:ascii="Times New Roman" w:hAnsi="Times New Roman" w:cs="Times New Roman"/>
              <w:szCs w:val="32"/>
              <w:highlight w:val="none"/>
            </w:rPr>
            <w:t>1</w:t>
          </w:r>
          <w:r>
            <w:rPr>
              <w:rFonts w:hint="eastAsia" w:ascii="Times New Roman" w:hAnsi="Times New Roman" w:cs="Times New Roman"/>
              <w:szCs w:val="32"/>
              <w:highlight w:val="none"/>
              <w:lang w:val="en-US" w:eastAsia="zh-CN"/>
            </w:rPr>
            <w:t>1</w:t>
          </w:r>
          <w:r>
            <w:rPr>
              <w:rFonts w:ascii="Times New Roman" w:hAnsi="Times New Roman" w:cs="Times New Roman"/>
              <w:szCs w:val="32"/>
              <w:highlight w:val="none"/>
            </w:rPr>
            <w:t xml:space="preserve"> 附</w:t>
          </w:r>
          <w:r>
            <w:rPr>
              <w:rFonts w:hint="default" w:ascii="Times New Roman" w:hAnsi="Times New Roman" w:cs="Times New Roman"/>
              <w:szCs w:val="32"/>
              <w:highlight w:val="none"/>
              <w:lang w:eastAsia="zh-CN"/>
            </w:rPr>
            <w:t>件</w:t>
          </w:r>
          <w:r>
            <w:tab/>
          </w:r>
          <w:r>
            <w:fldChar w:fldCharType="begin"/>
          </w:r>
          <w:r>
            <w:instrText xml:space="preserve"> PAGEREF _Toc11600 </w:instrText>
          </w:r>
          <w:r>
            <w:fldChar w:fldCharType="separate"/>
          </w:r>
          <w:r>
            <w:t>27</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_Toc12862 </w:instrText>
          </w:r>
          <w:r>
            <w:rPr>
              <w:rFonts w:ascii="Times New Roman" w:hAnsi="Times New Roman" w:cs="Times New Roman"/>
              <w:bCs/>
              <w:szCs w:val="24"/>
              <w:highlight w:val="none"/>
              <w:lang w:val="zh-CN"/>
            </w:rPr>
            <w:fldChar w:fldCharType="separate"/>
          </w:r>
          <w:r>
            <w:rPr>
              <w:rFonts w:hint="eastAsia" w:ascii="Times New Roman" w:hAnsi="Times New Roman" w:cs="Times New Roman"/>
              <w:szCs w:val="32"/>
              <w:highlight w:val="none"/>
            </w:rPr>
            <w:t>附件1：突发环境事件应急处置流程图</w:t>
          </w:r>
          <w:r>
            <w:tab/>
          </w:r>
          <w:r>
            <w:fldChar w:fldCharType="begin"/>
          </w:r>
          <w:r>
            <w:instrText xml:space="preserve"> PAGEREF _Toc12862 </w:instrText>
          </w:r>
          <w:r>
            <w:fldChar w:fldCharType="separate"/>
          </w:r>
          <w:r>
            <w:t>28</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_Toc5110 </w:instrText>
          </w:r>
          <w:r>
            <w:rPr>
              <w:rFonts w:ascii="Times New Roman" w:hAnsi="Times New Roman" w:cs="Times New Roman"/>
              <w:bCs/>
              <w:szCs w:val="24"/>
              <w:highlight w:val="none"/>
              <w:lang w:val="zh-CN"/>
            </w:rPr>
            <w:fldChar w:fldCharType="separate"/>
          </w:r>
          <w:r>
            <w:rPr>
              <w:rFonts w:hint="eastAsia" w:ascii="Times New Roman" w:hAnsi="Times New Roman" w:cs="Times New Roman"/>
              <w:szCs w:val="32"/>
              <w:highlight w:val="none"/>
              <w:lang w:val="en-US" w:eastAsia="zh-CN"/>
            </w:rPr>
            <w:t>附件</w:t>
          </w:r>
          <w:r>
            <w:rPr>
              <w:rFonts w:hint="default" w:ascii="Times New Roman" w:hAnsi="Times New Roman" w:cs="Times New Roman"/>
              <w:szCs w:val="32"/>
              <w:highlight w:val="none"/>
              <w:lang w:val="en-US" w:eastAsia="zh-CN"/>
            </w:rPr>
            <w:t>2</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突发环境事件应急机构人员通讯录</w:t>
          </w:r>
          <w:r>
            <w:tab/>
          </w:r>
          <w:r>
            <w:fldChar w:fldCharType="begin"/>
          </w:r>
          <w:r>
            <w:instrText xml:space="preserve"> PAGEREF _Toc5110 </w:instrText>
          </w:r>
          <w:r>
            <w:fldChar w:fldCharType="separate"/>
          </w:r>
          <w:r>
            <w:t>29</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pStyle w:val="21"/>
            <w:tabs>
              <w:tab w:val="right" w:leader="dot" w:pos="8306"/>
            </w:tabs>
          </w:pPr>
          <w:r>
            <w:rPr>
              <w:rFonts w:ascii="Times New Roman" w:hAnsi="Times New Roman" w:cs="Times New Roman"/>
              <w:bCs/>
              <w:color w:val="000000" w:themeColor="text1"/>
              <w:szCs w:val="24"/>
              <w:highlight w:val="none"/>
              <w:lang w:val="zh-CN"/>
              <w14:textFill>
                <w14:solidFill>
                  <w14:schemeClr w14:val="tx1"/>
                </w14:solidFill>
              </w14:textFill>
            </w:rPr>
            <w:fldChar w:fldCharType="begin"/>
          </w:r>
          <w:r>
            <w:rPr>
              <w:rFonts w:ascii="Times New Roman" w:hAnsi="Times New Roman" w:cs="Times New Roman"/>
              <w:bCs/>
              <w:szCs w:val="24"/>
              <w:highlight w:val="none"/>
              <w:lang w:val="zh-CN"/>
            </w:rPr>
            <w:instrText xml:space="preserve"> HYPERLINK \l _Toc24247 </w:instrText>
          </w:r>
          <w:r>
            <w:rPr>
              <w:rFonts w:ascii="Times New Roman" w:hAnsi="Times New Roman" w:cs="Times New Roman"/>
              <w:bCs/>
              <w:szCs w:val="24"/>
              <w:highlight w:val="none"/>
              <w:lang w:val="zh-CN"/>
            </w:rPr>
            <w:fldChar w:fldCharType="separate"/>
          </w:r>
          <w:r>
            <w:rPr>
              <w:rFonts w:hint="eastAsia" w:ascii="Times New Roman" w:hAnsi="Times New Roman" w:cs="Times New Roman"/>
              <w:szCs w:val="32"/>
              <w:highlight w:val="none"/>
            </w:rPr>
            <w:t>附件</w:t>
          </w:r>
          <w:r>
            <w:rPr>
              <w:rFonts w:hint="eastAsia" w:ascii="Times New Roman" w:hAnsi="Times New Roman" w:cs="Times New Roman"/>
              <w:szCs w:val="32"/>
              <w:highlight w:val="none"/>
              <w:lang w:val="en-US" w:eastAsia="zh-CN"/>
            </w:rPr>
            <w:t>3</w:t>
          </w:r>
          <w:r>
            <w:rPr>
              <w:rFonts w:hint="eastAsia" w:ascii="Times New Roman" w:hAnsi="Times New Roman" w:cs="Times New Roman"/>
              <w:szCs w:val="32"/>
              <w:highlight w:val="none"/>
            </w:rPr>
            <w:t>：现场工作组职责</w:t>
          </w:r>
          <w:r>
            <w:rPr>
              <w:rFonts w:hint="eastAsia" w:ascii="Times New Roman" w:hAnsi="Times New Roman" w:cs="Times New Roman"/>
              <w:szCs w:val="32"/>
              <w:highlight w:val="none"/>
              <w:lang w:val="en-US" w:eastAsia="zh-CN"/>
            </w:rPr>
            <w:t>分工表</w:t>
          </w:r>
          <w:r>
            <w:tab/>
          </w:r>
          <w:r>
            <w:fldChar w:fldCharType="begin"/>
          </w:r>
          <w:r>
            <w:instrText xml:space="preserve"> PAGEREF _Toc24247 </w:instrText>
          </w:r>
          <w:r>
            <w:fldChar w:fldCharType="separate"/>
          </w:r>
          <w:r>
            <w:t>31</w:t>
          </w:r>
          <w:r>
            <w:fldChar w:fldCharType="end"/>
          </w:r>
          <w:r>
            <w:rPr>
              <w:rFonts w:ascii="Times New Roman" w:hAnsi="Times New Roman" w:cs="Times New Roman"/>
              <w:bCs/>
              <w:color w:val="000000" w:themeColor="text1"/>
              <w:szCs w:val="24"/>
              <w:highlight w:val="none"/>
              <w:lang w:val="zh-CN"/>
              <w14:textFill>
                <w14:solidFill>
                  <w14:schemeClr w14:val="tx1"/>
                </w14:solidFill>
              </w14:textFill>
            </w:rPr>
            <w:fldChar w:fldCharType="end"/>
          </w:r>
        </w:p>
        <w:p>
          <w:pPr>
            <w:adjustRightInd w:val="0"/>
            <w:snapToGrid w:val="0"/>
            <w:spacing w:line="288" w:lineRule="auto"/>
            <w:ind w:firstLine="0" w:firstLineChars="0"/>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bCs/>
              <w:color w:val="000000" w:themeColor="text1"/>
              <w:szCs w:val="24"/>
              <w:highlight w:val="none"/>
              <w:lang w:val="zh-CN"/>
              <w14:textFill>
                <w14:solidFill>
                  <w14:schemeClr w14:val="tx1"/>
                </w14:solidFill>
              </w14:textFill>
            </w:rPr>
            <w:fldChar w:fldCharType="end"/>
          </w:r>
        </w:p>
      </w:sdtContent>
    </w:sdt>
    <w:p>
      <w:pPr>
        <w:widowControl/>
        <w:spacing w:line="240" w:lineRule="auto"/>
        <w:ind w:firstLine="0" w:firstLineChars="0"/>
        <w:jc w:val="left"/>
        <w:rPr>
          <w:rFonts w:ascii="Times New Roman" w:hAnsi="Times New Roman" w:cs="Times New Roman"/>
          <w:color w:val="000000" w:themeColor="text1"/>
          <w:sz w:val="32"/>
          <w:szCs w:val="32"/>
          <w:highlight w:val="none"/>
          <w14:textFill>
            <w14:solidFill>
              <w14:schemeClr w14:val="tx1"/>
            </w14:solidFill>
          </w14:textFill>
        </w:rPr>
        <w:sectPr>
          <w:footerReference r:id="rId11" w:type="default"/>
          <w:pgSz w:w="11906" w:h="16838"/>
          <w:pgMar w:top="1440" w:right="1800" w:bottom="1440" w:left="1800" w:header="851" w:footer="992" w:gutter="0"/>
          <w:pgNumType w:fmt="upperRoman" w:start="1"/>
          <w:cols w:space="425" w:num="1"/>
          <w:docGrid w:type="lines" w:linePitch="312" w:charSpace="0"/>
        </w:sectPr>
      </w:pPr>
    </w:p>
    <w:p>
      <w:pPr>
        <w:pStyle w:val="2"/>
        <w:rPr>
          <w:rFonts w:ascii="Times New Roman" w:hAnsi="Times New Roman" w:cs="Times New Roman"/>
          <w:color w:val="000000" w:themeColor="text1"/>
          <w:sz w:val="32"/>
          <w:szCs w:val="32"/>
          <w:highlight w:val="none"/>
          <w14:textFill>
            <w14:solidFill>
              <w14:schemeClr w14:val="tx1"/>
            </w14:solidFill>
          </w14:textFill>
        </w:rPr>
      </w:pPr>
      <w:bookmarkStart w:id="0" w:name="_Toc13217"/>
      <w:bookmarkStart w:id="1" w:name="_Toc20150129"/>
      <w:r>
        <w:rPr>
          <w:rFonts w:ascii="Times New Roman" w:hAnsi="Times New Roman" w:cs="Times New Roman"/>
          <w:color w:val="000000" w:themeColor="text1"/>
          <w:sz w:val="32"/>
          <w:szCs w:val="32"/>
          <w:highlight w:val="none"/>
          <w14:textFill>
            <w14:solidFill>
              <w14:schemeClr w14:val="tx1"/>
            </w14:solidFill>
          </w14:textFill>
        </w:rPr>
        <w:t>1 总则</w:t>
      </w:r>
      <w:bookmarkEnd w:id="0"/>
      <w:bookmarkEnd w:id="1"/>
    </w:p>
    <w:p>
      <w:pPr>
        <w:pStyle w:val="3"/>
        <w:rPr>
          <w:rFonts w:ascii="Times New Roman" w:hAnsi="Times New Roman" w:cs="Times New Roman"/>
          <w:color w:val="000000" w:themeColor="text1"/>
          <w:sz w:val="32"/>
          <w:highlight w:val="none"/>
          <w14:textFill>
            <w14:solidFill>
              <w14:schemeClr w14:val="tx1"/>
            </w14:solidFill>
          </w14:textFill>
        </w:rPr>
      </w:pPr>
      <w:bookmarkStart w:id="2" w:name="_Toc23079"/>
      <w:bookmarkStart w:id="3" w:name="_Toc20150130"/>
      <w:r>
        <w:rPr>
          <w:rFonts w:ascii="Times New Roman" w:hAnsi="Times New Roman" w:cs="Times New Roman"/>
          <w:color w:val="000000" w:themeColor="text1"/>
          <w:sz w:val="32"/>
          <w:highlight w:val="none"/>
          <w14:textFill>
            <w14:solidFill>
              <w14:schemeClr w14:val="tx1"/>
            </w14:solidFill>
          </w14:textFill>
        </w:rPr>
        <w:t>1.1 编制目的</w:t>
      </w:r>
      <w:bookmarkEnd w:id="2"/>
      <w:bookmarkEnd w:id="3"/>
    </w:p>
    <w:p>
      <w:pPr>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建立健全</w:t>
      </w:r>
      <w:r>
        <w:rPr>
          <w:rFonts w:hint="eastAsia" w:ascii="Times New Roman" w:hAnsi="Times New Roman" w:cs="Times New Roman"/>
          <w:color w:val="000000" w:themeColor="text1"/>
          <w:sz w:val="32"/>
          <w:szCs w:val="32"/>
          <w:highlight w:val="none"/>
          <w:lang w:eastAsia="zh-CN"/>
          <w14:textFill>
            <w14:solidFill>
              <w14:schemeClr w14:val="tx1"/>
            </w14:solidFill>
          </w14:textFill>
        </w:rPr>
        <w:t>揭阳市生态环境局揭东分局</w:t>
      </w:r>
      <w:r>
        <w:rPr>
          <w:rFonts w:ascii="Times New Roman" w:hAnsi="Times New Roman" w:cs="Times New Roman"/>
          <w:color w:val="000000" w:themeColor="text1"/>
          <w:sz w:val="32"/>
          <w:szCs w:val="32"/>
          <w:highlight w:val="none"/>
          <w14:textFill>
            <w14:solidFill>
              <w14:schemeClr w14:val="tx1"/>
            </w14:solidFill>
          </w14:textFill>
        </w:rPr>
        <w:t>突发环境事件应急响应机制，提高突发环境事件预防、预警和应急处置的能力，</w:t>
      </w:r>
      <w:r>
        <w:rPr>
          <w:rFonts w:hint="eastAsia" w:ascii="Times New Roman" w:hAnsi="Times New Roman" w:cs="Times New Roman"/>
          <w:color w:val="000000" w:themeColor="text1"/>
          <w:sz w:val="32"/>
          <w:szCs w:val="32"/>
          <w:highlight w:val="none"/>
          <w:lang w:eastAsia="zh-CN"/>
          <w14:textFill>
            <w14:solidFill>
              <w14:schemeClr w14:val="tx1"/>
            </w14:solidFill>
          </w14:textFill>
        </w:rPr>
        <w:t>最大限度地减少人民生命财产损失，减少环境危害，维护社会经济稳定，确保环境安全</w:t>
      </w:r>
      <w:r>
        <w:rPr>
          <w:rFonts w:ascii="Times New Roman" w:hAnsi="Times New Roman" w:cs="Times New Roman"/>
          <w:color w:val="000000" w:themeColor="text1"/>
          <w:sz w:val="32"/>
          <w:szCs w:val="32"/>
          <w:highlight w:val="none"/>
          <w14:textFill>
            <w14:solidFill>
              <w14:schemeClr w14:val="tx1"/>
            </w14:solidFill>
          </w14:textFill>
        </w:rPr>
        <w:t>。</w:t>
      </w:r>
    </w:p>
    <w:p>
      <w:pPr>
        <w:pStyle w:val="3"/>
        <w:rPr>
          <w:rFonts w:ascii="Times New Roman" w:hAnsi="Times New Roman" w:cs="Times New Roman"/>
          <w:color w:val="000000" w:themeColor="text1"/>
          <w:sz w:val="32"/>
          <w:highlight w:val="none"/>
          <w14:textFill>
            <w14:solidFill>
              <w14:schemeClr w14:val="tx1"/>
            </w14:solidFill>
          </w14:textFill>
        </w:rPr>
      </w:pPr>
      <w:bookmarkStart w:id="4" w:name="_Toc8743"/>
      <w:bookmarkStart w:id="5" w:name="_Toc20150131"/>
      <w:r>
        <w:rPr>
          <w:rFonts w:ascii="Times New Roman" w:hAnsi="Times New Roman" w:cs="Times New Roman"/>
          <w:color w:val="000000" w:themeColor="text1"/>
          <w:sz w:val="32"/>
          <w:highlight w:val="none"/>
          <w14:textFill>
            <w14:solidFill>
              <w14:schemeClr w14:val="tx1"/>
            </w14:solidFill>
          </w14:textFill>
        </w:rPr>
        <w:t>1.2 编制依据</w:t>
      </w:r>
      <w:bookmarkEnd w:id="4"/>
      <w:bookmarkEnd w:id="5"/>
    </w:p>
    <w:p>
      <w:pPr>
        <w:pStyle w:val="3"/>
        <w:spacing w:before="0" w:after="0" w:line="240" w:lineRule="auto"/>
        <w:rPr>
          <w:rFonts w:ascii="Times New Roman" w:hAnsi="Times New Roman" w:cs="Times New Roman"/>
          <w:b w:val="0"/>
          <w:bCs w:val="0"/>
          <w:color w:val="000000" w:themeColor="text1"/>
          <w:sz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w:t>
      </w:r>
      <w:bookmarkStart w:id="6" w:name="_Toc32477"/>
      <w:bookmarkStart w:id="7" w:name="_Toc22712"/>
      <w:r>
        <w:rPr>
          <w:rFonts w:hint="eastAsia" w:ascii="Times New Roman" w:hAnsi="Times New Roman" w:cs="Times New Roman"/>
          <w:b w:val="0"/>
          <w:bCs w:val="0"/>
          <w:color w:val="000000" w:themeColor="text1"/>
          <w:sz w:val="32"/>
          <w:szCs w:val="32"/>
          <w:highlight w:val="none"/>
          <w14:textFill>
            <w14:solidFill>
              <w14:schemeClr w14:val="tx1"/>
            </w14:solidFill>
          </w14:textFill>
        </w:rPr>
        <w:t>依据</w:t>
      </w:r>
      <w:r>
        <w:rPr>
          <w:rFonts w:ascii="Times New Roman" w:hAnsi="Times New Roman" w:cs="Times New Roman"/>
          <w:b w:val="0"/>
          <w:bCs w:val="0"/>
          <w:color w:val="000000" w:themeColor="text1"/>
          <w:sz w:val="32"/>
          <w:szCs w:val="32"/>
          <w:highlight w:val="none"/>
          <w14:textFill>
            <w14:solidFill>
              <w14:schemeClr w14:val="tx1"/>
            </w14:solidFill>
          </w14:textFill>
        </w:rPr>
        <w:t>《中华人民共和国</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环境保护</w:t>
      </w:r>
      <w:r>
        <w:rPr>
          <w:rFonts w:ascii="Times New Roman" w:hAnsi="Times New Roman" w:cs="Times New Roman"/>
          <w:b w:val="0"/>
          <w:bCs w:val="0"/>
          <w:color w:val="000000" w:themeColor="text1"/>
          <w:sz w:val="32"/>
          <w:szCs w:val="32"/>
          <w:highlight w:val="none"/>
          <w14:textFill>
            <w14:solidFill>
              <w14:schemeClr w14:val="tx1"/>
            </w14:solidFill>
          </w14:textFill>
        </w:rPr>
        <w:t>法》</w:t>
      </w:r>
      <w:r>
        <w:rPr>
          <w:rFonts w:hint="eastAsia" w:ascii="Times New Roman" w:hAnsi="Times New Roman" w:cs="Times New Roman"/>
          <w:b w:val="0"/>
          <w:bCs w:val="0"/>
          <w:color w:val="000000" w:themeColor="text1"/>
          <w:sz w:val="32"/>
          <w:szCs w:val="32"/>
          <w:highlight w:val="none"/>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《中华人民共和国突发事件应对法》</w:t>
      </w:r>
      <w:r>
        <w:rPr>
          <w:rFonts w:hint="eastAsia" w:ascii="Times New Roman" w:hAnsi="Times New Roman" w:cs="Times New Roman"/>
          <w:b w:val="0"/>
          <w:bCs w:val="0"/>
          <w:color w:val="000000" w:themeColor="text1"/>
          <w:sz w:val="32"/>
          <w:szCs w:val="32"/>
          <w:highlight w:val="none"/>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《中华人民共和国水污染防治法》</w:t>
      </w:r>
      <w:r>
        <w:rPr>
          <w:rFonts w:hint="eastAsia" w:ascii="Times New Roman" w:hAnsi="Times New Roman" w:cs="Times New Roman"/>
          <w:b w:val="0"/>
          <w:bCs w:val="0"/>
          <w:color w:val="000000" w:themeColor="text1"/>
          <w:sz w:val="32"/>
          <w:szCs w:val="32"/>
          <w:highlight w:val="none"/>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《中华人民共和国大气污染防治法》</w:t>
      </w:r>
      <w:r>
        <w:rPr>
          <w:rFonts w:hint="eastAsia" w:ascii="Times New Roman" w:hAnsi="Times New Roman" w:cs="Times New Roman"/>
          <w:b w:val="0"/>
          <w:bCs w:val="0"/>
          <w:color w:val="000000" w:themeColor="text1"/>
          <w:sz w:val="32"/>
          <w:szCs w:val="32"/>
          <w:highlight w:val="none"/>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《突发事件应急预案管理办法》</w:t>
      </w:r>
      <w:r>
        <w:rPr>
          <w:rFonts w:hint="eastAsia" w:ascii="Times New Roman" w:hAnsi="Times New Roman" w:cs="Times New Roman"/>
          <w:b w:val="0"/>
          <w:bCs w:val="0"/>
          <w:color w:val="000000" w:themeColor="text1"/>
          <w:sz w:val="32"/>
          <w:szCs w:val="32"/>
          <w:highlight w:val="none"/>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《突发环境事件应急管理办法》</w:t>
      </w:r>
      <w:r>
        <w:rPr>
          <w:rFonts w:hint="eastAsia" w:ascii="Times New Roman" w:hAnsi="Times New Roman" w:cs="Times New Roman"/>
          <w:b w:val="0"/>
          <w:bCs w:val="0"/>
          <w:color w:val="000000" w:themeColor="text1"/>
          <w:sz w:val="32"/>
          <w:szCs w:val="32"/>
          <w:highlight w:val="none"/>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《突发环境事件信息报告办法》</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《国家突发环境事件应急预案》</w:t>
      </w:r>
      <w:r>
        <w:rPr>
          <w:rFonts w:hint="eastAsia" w:ascii="Times New Roman" w:hAnsi="Times New Roman" w:cs="Times New Roman"/>
          <w:b w:val="0"/>
          <w:bCs w:val="0"/>
          <w:color w:val="000000" w:themeColor="text1"/>
          <w:sz w:val="32"/>
          <w:szCs w:val="32"/>
          <w:highlight w:val="none"/>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《广东省突发环境事件应急预案》</w:t>
      </w:r>
      <w:r>
        <w:rPr>
          <w:rFonts w:hint="eastAsia" w:ascii="Times New Roman" w:hAnsi="Times New Roman" w:cs="Times New Roman"/>
          <w:b w:val="0"/>
          <w:bCs w:val="0"/>
          <w:color w:val="000000" w:themeColor="text1"/>
          <w:sz w:val="32"/>
          <w:szCs w:val="32"/>
          <w:highlight w:val="none"/>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《广东省</w:t>
      </w:r>
      <w:r>
        <w:rPr>
          <w:rFonts w:hint="eastAsia" w:ascii="Times New Roman" w:hAnsi="Times New Roman" w:cs="Times New Roman"/>
          <w:b w:val="0"/>
          <w:bCs w:val="0"/>
          <w:color w:val="000000" w:themeColor="text1"/>
          <w:sz w:val="32"/>
          <w:szCs w:val="32"/>
          <w:highlight w:val="none"/>
          <w14:textFill>
            <w14:solidFill>
              <w14:schemeClr w14:val="tx1"/>
            </w14:solidFill>
          </w14:textFill>
        </w:rPr>
        <w:t>生态环境</w:t>
      </w:r>
      <w:r>
        <w:rPr>
          <w:rFonts w:ascii="Times New Roman" w:hAnsi="Times New Roman" w:cs="Times New Roman"/>
          <w:b w:val="0"/>
          <w:bCs w:val="0"/>
          <w:color w:val="000000" w:themeColor="text1"/>
          <w:sz w:val="32"/>
          <w:szCs w:val="32"/>
          <w:highlight w:val="none"/>
          <w14:textFill>
            <w14:solidFill>
              <w14:schemeClr w14:val="tx1"/>
            </w14:solidFill>
          </w14:textFill>
        </w:rPr>
        <w:t>厅突发环境事件应急预案》</w:t>
      </w:r>
      <w:r>
        <w:rPr>
          <w:rFonts w:hint="eastAsia" w:ascii="Times New Roman" w:hAnsi="Times New Roman" w:cs="Times New Roman"/>
          <w:b w:val="0"/>
          <w:bCs w:val="0"/>
          <w:color w:val="000000" w:themeColor="text1"/>
          <w:sz w:val="32"/>
          <w:szCs w:val="32"/>
          <w:highlight w:val="none"/>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《揭阳市突发事件总体应急预案》</w:t>
      </w:r>
      <w:r>
        <w:rPr>
          <w:rFonts w:hint="eastAsia" w:ascii="Times New Roman" w:hAnsi="Times New Roman" w:cs="Times New Roman"/>
          <w:b w:val="0"/>
          <w:bCs w:val="0"/>
          <w:color w:val="000000" w:themeColor="text1"/>
          <w:sz w:val="32"/>
          <w:szCs w:val="32"/>
          <w:highlight w:val="none"/>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揭阳市突发环境事件应急预案</w:t>
      </w:r>
      <w:r>
        <w:rPr>
          <w:rFonts w:ascii="Times New Roman" w:hAnsi="Times New Roman"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w:t>
      </w:r>
      <w:r>
        <w:rPr>
          <w:rFonts w:ascii="Times New Roman" w:hAnsi="Times New Roman"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揭东区突发环境事件应急预案</w:t>
      </w:r>
      <w:r>
        <w:rPr>
          <w:rFonts w:ascii="Times New Roman" w:hAnsi="Times New Roman"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cs="Times New Roman"/>
          <w:b w:val="0"/>
          <w:bCs w:val="0"/>
          <w:color w:val="000000" w:themeColor="text1"/>
          <w:sz w:val="32"/>
          <w:szCs w:val="32"/>
          <w:highlight w:val="none"/>
          <w14:textFill>
            <w14:solidFill>
              <w14:schemeClr w14:val="tx1"/>
            </w14:solidFill>
          </w14:textFill>
        </w:rPr>
        <w:t>等法律法规及有关规定，制定本预案</w:t>
      </w:r>
      <w:r>
        <w:rPr>
          <w:rFonts w:ascii="Times New Roman" w:hAnsi="Times New Roman" w:cs="Times New Roman"/>
          <w:b w:val="0"/>
          <w:bCs w:val="0"/>
          <w:color w:val="000000" w:themeColor="text1"/>
          <w:sz w:val="32"/>
          <w:szCs w:val="32"/>
          <w:highlight w:val="none"/>
          <w14:textFill>
            <w14:solidFill>
              <w14:schemeClr w14:val="tx1"/>
            </w14:solidFill>
          </w14:textFill>
        </w:rPr>
        <w:t>。</w:t>
      </w:r>
      <w:bookmarkEnd w:id="6"/>
      <w:bookmarkEnd w:id="7"/>
      <w:bookmarkStart w:id="8" w:name="_Toc20150132"/>
    </w:p>
    <w:p>
      <w:pPr>
        <w:pStyle w:val="3"/>
        <w:spacing w:before="0" w:after="0" w:line="240" w:lineRule="auto"/>
        <w:rPr>
          <w:rFonts w:hint="default" w:ascii="Times New Roman" w:hAnsi="Times New Roman" w:eastAsia="仿宋_GB2312" w:cs="Times New Roman"/>
          <w:color w:val="000000" w:themeColor="text1"/>
          <w:kern w:val="2"/>
          <w:sz w:val="32"/>
          <w:highlight w:val="none"/>
          <w14:textFill>
            <w14:solidFill>
              <w14:schemeClr w14:val="tx1"/>
            </w14:solidFill>
          </w14:textFill>
        </w:rPr>
      </w:pPr>
      <w:bookmarkStart w:id="9" w:name="_Toc21577"/>
      <w:r>
        <w:rPr>
          <w:rFonts w:ascii="Times New Roman" w:hAnsi="Times New Roman" w:cs="Times New Roman"/>
          <w:color w:val="000000" w:themeColor="text1"/>
          <w:sz w:val="32"/>
          <w:highlight w:val="none"/>
          <w14:textFill>
            <w14:solidFill>
              <w14:schemeClr w14:val="tx1"/>
            </w14:solidFill>
          </w14:textFill>
        </w:rPr>
        <w:t xml:space="preserve">1.3 </w:t>
      </w:r>
      <w:r>
        <w:rPr>
          <w:rFonts w:hint="default" w:ascii="Times New Roman" w:hAnsi="Times New Roman" w:eastAsia="仿宋_GB2312" w:cs="Times New Roman"/>
          <w:color w:val="000000" w:themeColor="text1"/>
          <w:kern w:val="2"/>
          <w:sz w:val="32"/>
          <w:highlight w:val="none"/>
          <w14:textFill>
            <w14:solidFill>
              <w14:schemeClr w14:val="tx1"/>
            </w14:solidFill>
          </w14:textFill>
        </w:rPr>
        <w:t>事件分级</w:t>
      </w:r>
      <w:bookmarkEnd w:id="9"/>
    </w:p>
    <w:p>
      <w:pPr>
        <w:spacing w:line="240" w:lineRule="auto"/>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按照突发事件严重性和紧急程度，突发环境事件分为特别重大（Ⅰ级）、重大（Ⅱ级）、较大（Ⅲ级）和一般（Ⅳ级）四级。</w:t>
      </w:r>
    </w:p>
    <w:p>
      <w:pPr>
        <w:spacing w:line="560" w:lineRule="exact"/>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特别重大（Ⅰ级）突发环境事件。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凡符合下列情形之一的，为特别重大突发环境事件：</w:t>
      </w:r>
    </w:p>
    <w:p>
      <w:pPr>
        <w:spacing w:line="240" w:lineRule="auto"/>
        <w:ind w:firstLine="640" w:firstLineChars="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（1）因环境污染直接导致10人以上死亡或100人以上中毒的。</w:t>
      </w:r>
    </w:p>
    <w:p>
      <w:pPr>
        <w:spacing w:line="240" w:lineRule="auto"/>
        <w:ind w:firstLine="640" w:firstLineChars="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（2）因环境污染需疏散、转移群众5万人以上的。</w:t>
      </w:r>
    </w:p>
    <w:p>
      <w:pPr>
        <w:spacing w:line="240" w:lineRule="auto"/>
        <w:ind w:firstLine="640" w:firstLineChars="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（3）因环境污染造成直接经济损失1亿元以上的。</w:t>
      </w:r>
    </w:p>
    <w:p>
      <w:pPr>
        <w:spacing w:line="240" w:lineRule="auto"/>
        <w:ind w:firstLine="640" w:firstLineChars="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（4）因环境污染造成区域生态功能丧失或国家重点保护物种灭绝的。</w:t>
      </w:r>
    </w:p>
    <w:p>
      <w:pPr>
        <w:spacing w:line="240" w:lineRule="auto"/>
        <w:ind w:firstLine="640" w:firstLineChars="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（5）因环境污染造成地市级以上城市集中式饮用水水源地取水中断的。</w:t>
      </w:r>
    </w:p>
    <w:p>
      <w:pPr>
        <w:spacing w:line="240" w:lineRule="auto"/>
        <w:ind w:firstLine="640" w:firstLineChars="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（6）Ⅰ、Ⅱ类放射源失控造成大范围严重辐射污染后果的；核设施发生需要进入场外应急的。</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重大（Ⅱ级）突发环境事件。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凡符合下列情形之一的，为重大突发环境事件：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（1）因环境污染直接导致3人以上10人以下死亡或50人以上100人以下中毒的。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（2）因环境污染需疏散、转移群众1万人以上5万人以下的。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（3）因环境污染造成直接经济损失2000万元以上1亿元以下的。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（4）因环境污染造成区域生态功能部分丧失或国家重点保护野生动植物种群大批死亡的。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（5）因环境污染造成县级城市集中式饮用水水源地取水中断的。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重金属污染或危险化学品生产、贮运、使用过程中发生爆炸、泄漏等事件，或因倾倒、堆放、丢弃、遗撒危险废物等造成的突发环境事件发生在国家重点流域、国家级自然保护区、风景名胜区或居民聚集区、医院、学校等敏感区域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（7）Ⅰ、Ⅱ类放射源丢失、被盗、失控造成环境影响，或进口货物严重辐射超标的事件。</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较大（Ⅲ级）突发环境事件。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凡符合下列情形之一的，为较大突发环境事件：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（1）因环境污染直接导致3人以下死亡或10人以上50人以下中毒的。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（2）因环境污染需疏散、转移群众5000人以上1万人以下的。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（3）因环境污染造成直接经济损失500万元以上2000万元以下的。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（4）因环境污染造成国家重点保护动植物物种受到破坏的。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（5）因环境污染造成镇集中式饮用水水源地取水中断的。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（6）Ⅲ类放射源丢失、被盗或失控，造成环境影响的。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（7）跨地市界突发环境事件。</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一般（Ⅳ级）突发环境事件。</w:t>
      </w:r>
    </w:p>
    <w:p>
      <w:pPr>
        <w:spacing w:line="560" w:lineRule="exact"/>
        <w:ind w:firstLine="640" w:firstLineChars="200"/>
        <w:rPr>
          <w:rFonts w:hint="eastAsia" w:ascii="仿宋_GB2312" w:hAnsi="仿宋_GB2312" w:cs="仿宋_GB2312"/>
          <w:color w:val="000000" w:themeColor="text1"/>
          <w:sz w:val="32"/>
          <w:szCs w:val="32"/>
          <w:highlight w:val="none"/>
          <w:lang w:val="en-US" w:eastAsia="zh-CN"/>
          <w14:textFill>
            <w14:solidFill>
              <w14:schemeClr w14:val="tx1"/>
            </w14:solidFill>
          </w14:textFill>
        </w:rPr>
      </w:pPr>
      <w:r>
        <w:rPr>
          <w:rFonts w:hint="eastAsia" w:cs="仿宋_GB2312"/>
          <w:sz w:val="32"/>
          <w:szCs w:val="32"/>
          <w:lang w:val="en-US" w:eastAsia="zh-CN"/>
        </w:rPr>
        <w:t>（1）</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因环境污染直接导致 3 人以下死亡或 10 人以下中毒或重伤的；</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br w:type="textWrapping"/>
      </w:r>
      <w:r>
        <w:rPr>
          <w:rFonts w:hint="eastAsia" w:cs="仿宋_GB2312"/>
          <w:sz w:val="32"/>
          <w:szCs w:val="32"/>
          <w:lang w:val="en-US" w:eastAsia="zh-CN"/>
        </w:rPr>
        <w:t xml:space="preserve">    </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（2）因环境污染疏散、 转移群众 5000 人以下的；</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br w:type="textWrapping"/>
      </w:r>
      <w:r>
        <w:rPr>
          <w:rFonts w:hint="eastAsia" w:cs="仿宋_GB2312"/>
          <w:sz w:val="32"/>
          <w:szCs w:val="32"/>
          <w:lang w:val="en-US" w:eastAsia="zh-CN"/>
        </w:rPr>
        <w:t xml:space="preserve">    </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（3）因环境污染造成直接经济损失 500 万元以下的；</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br w:type="textWrapping"/>
      </w:r>
      <w:r>
        <w:rPr>
          <w:rFonts w:hint="eastAsia" w:cs="仿宋_GB2312"/>
          <w:sz w:val="32"/>
          <w:szCs w:val="32"/>
          <w:lang w:val="en-US" w:eastAsia="zh-CN"/>
        </w:rPr>
        <w:t xml:space="preserve">    </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（4）因环境污染造成跨县级行政区域纠纷， 引起一般</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br w:type="textWrapping"/>
      </w:r>
      <w:r>
        <w:rPr>
          <w:rFonts w:hint="eastAsia" w:ascii="仿宋_GB2312" w:hAnsi="仿宋_GB2312" w:cs="仿宋_GB2312"/>
          <w:color w:val="000000" w:themeColor="text1"/>
          <w:sz w:val="32"/>
          <w:szCs w:val="32"/>
          <w:highlight w:val="none"/>
          <w:lang w:val="en-US" w:eastAsia="zh-CN"/>
          <w14:textFill>
            <w14:solidFill>
              <w14:schemeClr w14:val="tx1"/>
            </w14:solidFill>
          </w14:textFill>
        </w:rPr>
        <w:t>性群体影响的；</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br w:type="textWrapping"/>
      </w:r>
      <w:r>
        <w:rPr>
          <w:rFonts w:hint="eastAsia" w:cs="仿宋_GB2312"/>
          <w:sz w:val="32"/>
          <w:szCs w:val="32"/>
          <w:lang w:val="en-US" w:eastAsia="zh-CN"/>
        </w:rPr>
        <w:t xml:space="preserve">    </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（5）Ⅳ、Ⅴ类放射源丢失、被盗的；放射性同位素和</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br w:type="textWrapping"/>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射线装置失控导致人员受到超过年剂量限值的照射的； 放射性物质泄漏，造成厂区内或设施内局部辐射污染后果的； 铀矿冶、 伴生矿超标排放， 造成环境辐射污染后果的；</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br w:type="textWrapping"/>
      </w:r>
      <w:r>
        <w:rPr>
          <w:rFonts w:hint="eastAsia" w:cs="仿宋_GB2312"/>
          <w:sz w:val="32"/>
          <w:szCs w:val="32"/>
          <w:lang w:val="en-US" w:eastAsia="zh-CN"/>
        </w:rPr>
        <w:t xml:space="preserve">    </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（6）对环境造成一定影响， 尚未达到较大突发环境事</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br w:type="textWrapping"/>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件级别的。</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br w:type="textWrapping"/>
      </w:r>
      <w:r>
        <w:rPr>
          <w:rFonts w:hint="eastAsia" w:cs="仿宋_GB2312"/>
          <w:sz w:val="32"/>
          <w:szCs w:val="32"/>
          <w:lang w:val="en-US" w:eastAsia="zh-CN"/>
        </w:rPr>
        <w:t xml:space="preserve">    </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 xml:space="preserve">上述分级标准有关数量的表述中，除注明的以外，“以上”含本数， “以下”不含本数。 </w:t>
      </w:r>
    </w:p>
    <w:p>
      <w:pPr>
        <w:pStyle w:val="3"/>
        <w:numPr>
          <w:ilvl w:val="-1"/>
          <w:numId w:val="0"/>
        </w:numPr>
        <w:rPr>
          <w:rFonts w:ascii="Times New Roman" w:hAnsi="Times New Roman" w:cs="Times New Roman"/>
          <w:color w:val="000000" w:themeColor="text1"/>
          <w:sz w:val="32"/>
          <w:highlight w:val="none"/>
          <w14:textFill>
            <w14:solidFill>
              <w14:schemeClr w14:val="tx1"/>
            </w14:solidFill>
          </w14:textFill>
        </w:rPr>
      </w:pPr>
      <w:bookmarkStart w:id="10" w:name="_Toc13391"/>
      <w:r>
        <w:rPr>
          <w:rFonts w:hint="eastAsia" w:ascii="Times New Roman" w:hAnsi="Times New Roman" w:cs="Times New Roman"/>
          <w:color w:val="000000" w:themeColor="text1"/>
          <w:sz w:val="32"/>
          <w:highlight w:val="none"/>
          <w:lang w:val="en-US" w:eastAsia="zh-CN"/>
          <w14:textFill>
            <w14:solidFill>
              <w14:schemeClr w14:val="tx1"/>
            </w14:solidFill>
          </w14:textFill>
        </w:rPr>
        <w:t>1.4</w:t>
      </w:r>
      <w:r>
        <w:rPr>
          <w:rFonts w:ascii="Times New Roman" w:hAnsi="Times New Roman" w:cs="Times New Roman"/>
          <w:color w:val="000000" w:themeColor="text1"/>
          <w:sz w:val="32"/>
          <w:highlight w:val="none"/>
          <w14:textFill>
            <w14:solidFill>
              <w14:schemeClr w14:val="tx1"/>
            </w14:solidFill>
          </w14:textFill>
        </w:rPr>
        <w:t>适用范围</w:t>
      </w:r>
      <w:bookmarkEnd w:id="8"/>
      <w:bookmarkEnd w:id="10"/>
    </w:p>
    <w:p>
      <w:pPr>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kern w:val="0"/>
          <w:sz w:val="32"/>
          <w:szCs w:val="32"/>
        </w:rPr>
        <w:t>本预案适用于</w:t>
      </w:r>
      <w:r>
        <w:rPr>
          <w:rFonts w:hint="eastAsia" w:cs="仿宋_GB2312"/>
          <w:snapToGrid w:val="0"/>
          <w:kern w:val="0"/>
          <w:sz w:val="32"/>
          <w:szCs w:val="32"/>
          <w:lang w:eastAsia="zh-CN"/>
        </w:rPr>
        <w:t>揭阳市生态环境局揭东分局组织或参与的突发环境事件应对处置工作。核辐射污染事件、重污染天气的应对工作，适用其相应的预案</w:t>
      </w:r>
      <w:r>
        <w:rPr>
          <w:rFonts w:ascii="Times New Roman" w:hAnsi="Times New Roman" w:cs="Times New Roman"/>
          <w:color w:val="000000" w:themeColor="text1"/>
          <w:sz w:val="32"/>
          <w:szCs w:val="32"/>
          <w:highlight w:val="none"/>
          <w14:textFill>
            <w14:solidFill>
              <w14:schemeClr w14:val="tx1"/>
            </w14:solidFill>
          </w14:textFill>
        </w:rPr>
        <w:t>。</w:t>
      </w:r>
    </w:p>
    <w:p>
      <w:pPr>
        <w:pStyle w:val="3"/>
        <w:rPr>
          <w:rFonts w:ascii="Times New Roman" w:hAnsi="Times New Roman" w:cs="Times New Roman"/>
          <w:color w:val="000000" w:themeColor="text1"/>
          <w:sz w:val="32"/>
          <w:highlight w:val="none"/>
          <w14:textFill>
            <w14:solidFill>
              <w14:schemeClr w14:val="tx1"/>
            </w14:solidFill>
          </w14:textFill>
        </w:rPr>
      </w:pPr>
      <w:bookmarkStart w:id="11" w:name="_Toc20150133"/>
      <w:bookmarkStart w:id="12" w:name="_Toc19081"/>
      <w:r>
        <w:rPr>
          <w:rFonts w:ascii="Times New Roman" w:hAnsi="Times New Roman" w:cs="Times New Roman"/>
          <w:color w:val="000000" w:themeColor="text1"/>
          <w:sz w:val="32"/>
          <w:highlight w:val="none"/>
          <w14:textFill>
            <w14:solidFill>
              <w14:schemeClr w14:val="tx1"/>
            </w14:solidFill>
          </w14:textFill>
        </w:rPr>
        <w:t>1.</w:t>
      </w:r>
      <w:r>
        <w:rPr>
          <w:rFonts w:hint="eastAsia" w:ascii="Times New Roman" w:hAnsi="Times New Roman" w:cs="Times New Roman"/>
          <w:color w:val="000000" w:themeColor="text1"/>
          <w:sz w:val="32"/>
          <w:highlight w:val="none"/>
          <w:lang w:val="en-US" w:eastAsia="zh-CN"/>
          <w14:textFill>
            <w14:solidFill>
              <w14:schemeClr w14:val="tx1"/>
            </w14:solidFill>
          </w14:textFill>
        </w:rPr>
        <w:t>5</w:t>
      </w:r>
      <w:r>
        <w:rPr>
          <w:rFonts w:ascii="Times New Roman" w:hAnsi="Times New Roman" w:cs="Times New Roman"/>
          <w:color w:val="000000" w:themeColor="text1"/>
          <w:sz w:val="32"/>
          <w:highlight w:val="none"/>
          <w14:textFill>
            <w14:solidFill>
              <w14:schemeClr w14:val="tx1"/>
            </w14:solidFill>
          </w14:textFill>
        </w:rPr>
        <w:t xml:space="preserve"> 工作原则</w:t>
      </w:r>
      <w:bookmarkEnd w:id="11"/>
      <w:bookmarkEnd w:id="12"/>
    </w:p>
    <w:p>
      <w:pPr>
        <w:snapToGrid w:val="0"/>
        <w:ind w:firstLine="640"/>
        <w:rPr>
          <w:rFonts w:hint="eastAsia" w:ascii="仿宋_GB2312" w:hAnsi="仿宋_GB2312" w:eastAsia="仿宋_GB2312" w:cs="仿宋_GB2312"/>
          <w:b w:val="0"/>
          <w:snapToGrid w:val="0"/>
          <w:color w:val="000000" w:themeColor="text1"/>
          <w:kern w:val="0"/>
          <w:sz w:val="32"/>
          <w:szCs w:val="32"/>
          <w:highlight w:val="none"/>
          <w:lang w:eastAsia="zh-CN"/>
          <w14:textFill>
            <w14:solidFill>
              <w14:schemeClr w14:val="tx1"/>
            </w14:solidFill>
          </w14:textFill>
        </w:rPr>
      </w:pPr>
      <w:r>
        <w:rPr>
          <w:rFonts w:hint="eastAsia" w:ascii="仿宋_GB2312" w:hAnsi="仿宋_GB2312" w:cs="仿宋_GB2312"/>
          <w:b w:val="0"/>
          <w:snapToGrid w:val="0"/>
          <w:color w:val="000000" w:themeColor="text1"/>
          <w:kern w:val="0"/>
          <w:sz w:val="32"/>
          <w:szCs w:val="32"/>
          <w:highlight w:val="none"/>
          <w:lang w:eastAsia="zh-CN"/>
          <w14:textFill>
            <w14:solidFill>
              <w14:schemeClr w14:val="tx1"/>
            </w14:solidFill>
          </w14:textFill>
        </w:rPr>
        <w:t>突发环境</w:t>
      </w:r>
      <w:r>
        <w:rPr>
          <w:rFonts w:hint="eastAsia" w:cs="仿宋_GB2312"/>
          <w:b w:val="0"/>
          <w:snapToGrid w:val="0"/>
          <w:kern w:val="0"/>
          <w:sz w:val="32"/>
          <w:szCs w:val="32"/>
          <w:lang w:eastAsia="zh-CN"/>
        </w:rPr>
        <w:t>事件应对工作坚持统一领导、分级负责、属地为主、科学处置、资源共享、协调联动的原则。突发环境事件发生后，揭阳市生态环境局揭东分局各股室按照职责分工和相关应急预案开展应急处置工作。</w:t>
      </w:r>
    </w:p>
    <w:p>
      <w:pPr>
        <w:pStyle w:val="2"/>
        <w:snapToGrid w:val="0"/>
        <w:rPr>
          <w:rFonts w:hint="eastAsia" w:ascii="Times New Roman" w:hAnsi="Times New Roman" w:cs="Times New Roman"/>
          <w:color w:val="000000" w:themeColor="text1"/>
          <w:sz w:val="32"/>
          <w:szCs w:val="32"/>
          <w:highlight w:val="none"/>
          <w14:textFill>
            <w14:solidFill>
              <w14:schemeClr w14:val="tx1"/>
            </w14:solidFill>
          </w14:textFill>
        </w:rPr>
      </w:pPr>
      <w:bookmarkStart w:id="13" w:name="_Toc465669115"/>
      <w:bookmarkStart w:id="14" w:name="_Toc20150134"/>
      <w:bookmarkStart w:id="15" w:name="_Toc8040"/>
      <w:r>
        <w:rPr>
          <w:rFonts w:ascii="Times New Roman" w:hAnsi="Times New Roman" w:cs="Times New Roman"/>
          <w:color w:val="000000" w:themeColor="text1"/>
          <w:sz w:val="32"/>
          <w:szCs w:val="32"/>
          <w:highlight w:val="none"/>
          <w14:textFill>
            <w14:solidFill>
              <w14:schemeClr w14:val="tx1"/>
            </w14:solidFill>
          </w14:textFill>
        </w:rPr>
        <w:t xml:space="preserve">2 </w:t>
      </w:r>
      <w:bookmarkEnd w:id="13"/>
      <w:bookmarkEnd w:id="14"/>
      <w:r>
        <w:rPr>
          <w:rFonts w:hint="eastAsia" w:ascii="Times New Roman" w:hAnsi="Times New Roman" w:cs="Times New Roman"/>
          <w:color w:val="000000" w:themeColor="text1"/>
          <w:sz w:val="32"/>
          <w:szCs w:val="32"/>
          <w:highlight w:val="none"/>
          <w14:textFill>
            <w14:solidFill>
              <w14:schemeClr w14:val="tx1"/>
            </w14:solidFill>
          </w14:textFill>
        </w:rPr>
        <w:t>组织</w:t>
      </w:r>
      <w:r>
        <w:rPr>
          <w:rFonts w:hint="eastAsia" w:ascii="Times New Roman" w:hAnsi="Times New Roman" w:cs="Times New Roman"/>
          <w:color w:val="000000" w:themeColor="text1"/>
          <w:sz w:val="32"/>
          <w:szCs w:val="32"/>
          <w:highlight w:val="none"/>
          <w:lang w:eastAsia="zh-CN"/>
          <w14:textFill>
            <w14:solidFill>
              <w14:schemeClr w14:val="tx1"/>
            </w14:solidFill>
          </w14:textFill>
        </w:rPr>
        <w:t>指挥体系及</w:t>
      </w:r>
      <w:r>
        <w:rPr>
          <w:rFonts w:hint="eastAsia" w:ascii="Times New Roman" w:hAnsi="Times New Roman" w:cs="Times New Roman"/>
          <w:color w:val="000000" w:themeColor="text1"/>
          <w:sz w:val="32"/>
          <w:szCs w:val="32"/>
          <w:highlight w:val="none"/>
          <w14:textFill>
            <w14:solidFill>
              <w14:schemeClr w14:val="tx1"/>
            </w14:solidFill>
          </w14:textFill>
        </w:rPr>
        <w:t>职责</w:t>
      </w:r>
      <w:bookmarkEnd w:id="15"/>
    </w:p>
    <w:p>
      <w:pPr>
        <w:pStyle w:val="3"/>
        <w:rPr>
          <w:rFonts w:hint="eastAsia" w:ascii="仿宋_GB2312" w:hAnsi="仿宋_GB2312" w:cstheme="minorBidi"/>
          <w:b w:val="0"/>
          <w:bCs w:val="0"/>
          <w:color w:val="000000" w:themeColor="text1"/>
          <w:sz w:val="32"/>
          <w:highlight w:val="none"/>
          <w:lang w:val="en-US" w:eastAsia="zh-CN"/>
          <w14:textFill>
            <w14:solidFill>
              <w14:schemeClr w14:val="tx1"/>
            </w14:solidFill>
          </w14:textFill>
        </w:rPr>
      </w:pPr>
      <w:r>
        <w:rPr>
          <w:rFonts w:hint="eastAsia" w:ascii="Times New Roman" w:hAnsi="Times New Roman" w:cs="Times New Roman"/>
          <w:color w:val="000000" w:themeColor="text1"/>
          <w:sz w:val="32"/>
          <w:highlight w:val="none"/>
          <w:lang w:val="en-US" w:eastAsia="zh-CN"/>
          <w14:textFill>
            <w14:solidFill>
              <w14:schemeClr w14:val="tx1"/>
            </w14:solidFill>
          </w14:textFill>
        </w:rPr>
        <w:t xml:space="preserve">    </w:t>
      </w:r>
      <w:bookmarkStart w:id="16" w:name="_Toc11236"/>
      <w:bookmarkStart w:id="17" w:name="_Toc384"/>
      <w:bookmarkStart w:id="18" w:name="_Toc27349"/>
      <w:r>
        <w:rPr>
          <w:rFonts w:hint="eastAsia" w:cstheme="minorBidi"/>
          <w:b w:val="0"/>
          <w:bCs w:val="0"/>
          <w:sz w:val="32"/>
          <w:szCs w:val="32"/>
          <w:lang w:eastAsia="zh-CN"/>
        </w:rPr>
        <w:t>揭阳市生态环境局揭东分局突发环境事件应急组织指挥体系包括揭阳市生态环境局揭东分局突发环境事件应急领导小组（以下简称“局应急领导小组”）、环境应急管理办公室、现场应急工作组组成。</w:t>
      </w:r>
      <w:bookmarkEnd w:id="16"/>
      <w:bookmarkEnd w:id="17"/>
      <w:bookmarkEnd w:id="18"/>
    </w:p>
    <w:p>
      <w:pPr>
        <w:pStyle w:val="3"/>
        <w:rPr>
          <w:rFonts w:hint="eastAsia" w:ascii="Times New Roman" w:hAnsi="Times New Roman" w:eastAsia="仿宋_GB2312" w:cs="Times New Roman"/>
          <w:color w:val="000000" w:themeColor="text1"/>
          <w:sz w:val="32"/>
          <w:highlight w:val="none"/>
          <w:lang w:eastAsia="zh-CN"/>
          <w14:textFill>
            <w14:solidFill>
              <w14:schemeClr w14:val="tx1"/>
            </w14:solidFill>
          </w14:textFill>
        </w:rPr>
      </w:pPr>
      <w:bookmarkStart w:id="19" w:name="_Toc14430"/>
      <w:r>
        <w:rPr>
          <w:rFonts w:hint="default" w:ascii="Times New Roman" w:hAnsi="Times New Roman" w:cs="Times New Roman"/>
          <w:color w:val="000000" w:themeColor="text1"/>
          <w:sz w:val="32"/>
          <w:highlight w:val="none"/>
          <w:lang w:val="en-US" w:eastAsia="zh-CN"/>
          <w14:textFill>
            <w14:solidFill>
              <w14:schemeClr w14:val="tx1"/>
            </w14:solidFill>
          </w14:textFill>
        </w:rPr>
        <w:t>2.1</w:t>
      </w:r>
      <w:r>
        <w:rPr>
          <w:rFonts w:ascii="Times New Roman" w:hAnsi="Times New Roman" w:cs="Times New Roman"/>
          <w:color w:val="000000" w:themeColor="text1"/>
          <w:sz w:val="32"/>
          <w:highlight w:val="none"/>
          <w14:textFill>
            <w14:solidFill>
              <w14:schemeClr w14:val="tx1"/>
            </w14:solidFill>
          </w14:textFill>
        </w:rPr>
        <w:t xml:space="preserve"> </w:t>
      </w:r>
      <w:r>
        <w:rPr>
          <w:rFonts w:hint="eastAsia" w:ascii="Times New Roman" w:hAnsi="Times New Roman" w:cs="Times New Roman"/>
          <w:color w:val="000000" w:themeColor="text1"/>
          <w:sz w:val="32"/>
          <w:highlight w:val="none"/>
          <w:lang w:eastAsia="zh-CN"/>
          <w14:textFill>
            <w14:solidFill>
              <w14:schemeClr w14:val="tx1"/>
            </w14:solidFill>
          </w14:textFill>
        </w:rPr>
        <w:t>局应急领导小组</w:t>
      </w:r>
      <w:bookmarkEnd w:id="19"/>
    </w:p>
    <w:p>
      <w:pPr>
        <w:ind w:firstLine="640" w:firstLineChars="200"/>
        <w:rPr>
          <w:rFonts w:hint="eastAsia"/>
          <w:sz w:val="32"/>
          <w:szCs w:val="32"/>
          <w:lang w:eastAsia="zh-CN"/>
        </w:rPr>
      </w:pPr>
      <w:r>
        <w:rPr>
          <w:rFonts w:hint="eastAsia"/>
          <w:sz w:val="32"/>
          <w:szCs w:val="32"/>
          <w:lang w:eastAsia="zh-CN"/>
        </w:rPr>
        <w:t>组长：市生态环境局揭东分局局长。</w:t>
      </w:r>
    </w:p>
    <w:p>
      <w:pPr>
        <w:ind w:firstLine="640" w:firstLineChars="200"/>
        <w:rPr>
          <w:rFonts w:hint="eastAsia"/>
          <w:sz w:val="32"/>
          <w:szCs w:val="32"/>
          <w:lang w:eastAsia="zh-CN"/>
        </w:rPr>
      </w:pPr>
      <w:r>
        <w:rPr>
          <w:rFonts w:hint="eastAsia"/>
          <w:sz w:val="32"/>
          <w:szCs w:val="32"/>
          <w:lang w:eastAsia="zh-CN"/>
        </w:rPr>
        <w:t>副组长：市生态环境局揭东分局副局长。</w:t>
      </w:r>
    </w:p>
    <w:p>
      <w:pPr>
        <w:ind w:firstLine="640" w:firstLineChars="200"/>
        <w:rPr>
          <w:rFonts w:hint="eastAsia" w:ascii="仿宋_GB2312" w:hAnsi="宋体" w:eastAsia="仿宋_GB2312"/>
          <w:sz w:val="32"/>
          <w:szCs w:val="32"/>
          <w:lang w:eastAsia="zh-CN"/>
        </w:rPr>
      </w:pPr>
      <w:r>
        <w:rPr>
          <w:rFonts w:hint="eastAsia"/>
          <w:sz w:val="32"/>
          <w:szCs w:val="32"/>
          <w:lang w:eastAsia="zh-CN"/>
        </w:rPr>
        <w:t>成员：办公室、管理股、执法一股、执法二股、监测站的主要负责人。</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20" w:name="_Toc20150136"/>
      <w:bookmarkStart w:id="21" w:name="_Toc22150"/>
      <w:r>
        <w:rPr>
          <w:rFonts w:ascii="Times New Roman" w:hAnsi="Times New Roman" w:cs="Times New Roman"/>
          <w:color w:val="000000" w:themeColor="text1"/>
          <w:sz w:val="32"/>
          <w:highlight w:val="none"/>
          <w14:textFill>
            <w14:solidFill>
              <w14:schemeClr w14:val="tx1"/>
            </w14:solidFill>
          </w14:textFill>
        </w:rPr>
        <w:t xml:space="preserve">2.2 </w:t>
      </w:r>
      <w:bookmarkEnd w:id="20"/>
      <w:r>
        <w:rPr>
          <w:rFonts w:hint="eastAsia" w:ascii="Times New Roman" w:hAnsi="Times New Roman" w:cs="Times New Roman"/>
          <w:color w:val="000000" w:themeColor="text1"/>
          <w:sz w:val="32"/>
          <w:highlight w:val="none"/>
          <w:lang w:eastAsia="zh-CN"/>
          <w14:textFill>
            <w14:solidFill>
              <w14:schemeClr w14:val="tx1"/>
            </w14:solidFill>
          </w14:textFill>
        </w:rPr>
        <w:t>环境应急管理办公室</w:t>
      </w:r>
      <w:bookmarkEnd w:id="21"/>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highlight w:val="none"/>
          <w:lang w:eastAsia="zh-CN"/>
          <w14:textFill>
            <w14:solidFill>
              <w14:schemeClr w14:val="tx1"/>
            </w14:solidFill>
          </w14:textFill>
        </w:rPr>
        <w:t>环境应急管理办公室</w:t>
      </w:r>
      <w:r>
        <w:rPr>
          <w:rFonts w:hint="eastAsia" w:ascii="Times New Roman" w:hAnsi="Times New Roman" w:cs="Times New Roman"/>
          <w:color w:val="000000" w:themeColor="text1"/>
          <w:sz w:val="32"/>
          <w:szCs w:val="32"/>
          <w:highlight w:val="none"/>
          <w14:textFill>
            <w14:solidFill>
              <w14:schemeClr w14:val="tx1"/>
            </w14:solidFill>
          </w14:textFill>
        </w:rPr>
        <w:t>设在</w:t>
      </w:r>
      <w:r>
        <w:rPr>
          <w:rFonts w:hint="eastAsia" w:ascii="Times New Roman" w:hAnsi="Times New Roman" w:cs="Times New Roman"/>
          <w:color w:val="000000" w:themeColor="text1"/>
          <w:sz w:val="32"/>
          <w:szCs w:val="32"/>
          <w:highlight w:val="none"/>
          <w:lang w:eastAsia="zh-CN"/>
          <w14:textFill>
            <w14:solidFill>
              <w14:schemeClr w14:val="tx1"/>
            </w14:solidFill>
          </w14:textFill>
        </w:rPr>
        <w:t>执法一股</w:t>
      </w:r>
      <w:r>
        <w:rPr>
          <w:rFonts w:hint="eastAsia" w:ascii="Times New Roman" w:hAnsi="Times New Roman" w:cs="Times New Roman"/>
          <w:color w:val="000000" w:themeColor="text1"/>
          <w:sz w:val="32"/>
          <w:szCs w:val="32"/>
          <w:highlight w:val="none"/>
          <w14:textFill>
            <w14:solidFill>
              <w14:schemeClr w14:val="tx1"/>
            </w14:solidFill>
          </w14:textFill>
        </w:rPr>
        <w:t>，由</w:t>
      </w:r>
      <w:r>
        <w:rPr>
          <w:rFonts w:hint="eastAsia" w:ascii="Times New Roman" w:hAnsi="Times New Roman" w:cs="Times New Roman"/>
          <w:color w:val="000000" w:themeColor="text1"/>
          <w:sz w:val="32"/>
          <w:szCs w:val="32"/>
          <w:highlight w:val="none"/>
          <w:lang w:eastAsia="zh-CN"/>
          <w14:textFill>
            <w14:solidFill>
              <w14:schemeClr w14:val="tx1"/>
            </w14:solidFill>
          </w14:textFill>
        </w:rPr>
        <w:t>分管环境应急工作的局领导任主任，执法一股股长任副主任。环境应急管理办公室作为负责全局环境应急管理工作的日常办事机构，其主要职责为：</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（1）</w:t>
      </w:r>
      <w:r>
        <w:rPr>
          <w:rFonts w:hint="eastAsia" w:ascii="Times New Roman" w:hAnsi="Times New Roman" w:cs="Times New Roman"/>
          <w:color w:val="000000" w:themeColor="text1"/>
          <w:sz w:val="32"/>
          <w:szCs w:val="32"/>
          <w:highlight w:val="none"/>
          <w:lang w:eastAsia="zh-CN"/>
          <w14:textFill>
            <w14:solidFill>
              <w14:schemeClr w14:val="tx1"/>
            </w14:solidFill>
          </w14:textFill>
        </w:rPr>
        <w:t>负责环境应急管理日常工作，做好环境预警体系的建设和日常维护工作</w:t>
      </w:r>
      <w:r>
        <w:rPr>
          <w:rFonts w:ascii="Times New Roman" w:hAnsi="Times New Roman" w:cs="Times New Roman"/>
          <w:color w:val="000000" w:themeColor="text1"/>
          <w:sz w:val="32"/>
          <w:szCs w:val="32"/>
          <w:highlight w:val="none"/>
          <w14:textFill>
            <w14:solidFill>
              <w14:schemeClr w14:val="tx1"/>
            </w14:solidFill>
          </w14:textFill>
        </w:rPr>
        <w:t>；</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（2）</w:t>
      </w:r>
      <w:r>
        <w:rPr>
          <w:rFonts w:hint="eastAsia" w:ascii="Times New Roman" w:hAnsi="Times New Roman" w:cs="Times New Roman"/>
          <w:color w:val="000000" w:themeColor="text1"/>
          <w:sz w:val="32"/>
          <w:szCs w:val="32"/>
          <w:highlight w:val="none"/>
          <w:lang w:eastAsia="zh-CN"/>
          <w14:textFill>
            <w14:solidFill>
              <w14:schemeClr w14:val="tx1"/>
            </w14:solidFill>
          </w14:textFill>
        </w:rPr>
        <w:t>负责全区环境风险源企业环境安全隐患排查治理的督查工作，组织开展对重点环境风险源的监督检查</w:t>
      </w:r>
      <w:r>
        <w:rPr>
          <w:rFonts w:ascii="Times New Roman" w:hAnsi="Times New Roman" w:cs="Times New Roman"/>
          <w:color w:val="000000" w:themeColor="text1"/>
          <w:sz w:val="32"/>
          <w:szCs w:val="32"/>
          <w:highlight w:val="none"/>
          <w14:textFill>
            <w14:solidFill>
              <w14:schemeClr w14:val="tx1"/>
            </w14:solidFill>
          </w14:textFill>
        </w:rPr>
        <w:t>；</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（3）</w:t>
      </w:r>
      <w:r>
        <w:rPr>
          <w:rFonts w:hint="eastAsia" w:ascii="Times New Roman" w:hAnsi="Times New Roman" w:cs="Times New Roman"/>
          <w:color w:val="000000" w:themeColor="text1"/>
          <w:sz w:val="32"/>
          <w:szCs w:val="32"/>
          <w:highlight w:val="none"/>
          <w:lang w:eastAsia="zh-CN"/>
          <w14:textFill>
            <w14:solidFill>
              <w14:schemeClr w14:val="tx1"/>
            </w14:solidFill>
          </w14:textFill>
        </w:rPr>
        <w:t>在局应急领导小组的统一领导下，负责突发环境事件现场应急工作，协调现场应急处置、应急调查和应急监测，组织专家对事故进行研判，突出事故处置的意见建议</w:t>
      </w:r>
      <w:r>
        <w:rPr>
          <w:rFonts w:ascii="Times New Roman" w:hAnsi="Times New Roman" w:cs="Times New Roman"/>
          <w:color w:val="000000" w:themeColor="text1"/>
          <w:sz w:val="32"/>
          <w:szCs w:val="32"/>
          <w:highlight w:val="none"/>
          <w14:textFill>
            <w14:solidFill>
              <w14:schemeClr w14:val="tx1"/>
            </w14:solidFill>
          </w14:textFill>
        </w:rPr>
        <w:t>；</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（4）</w:t>
      </w:r>
      <w:r>
        <w:rPr>
          <w:rFonts w:hint="eastAsia" w:ascii="Times New Roman" w:hAnsi="Times New Roman" w:cs="Times New Roman"/>
          <w:color w:val="000000" w:themeColor="text1"/>
          <w:sz w:val="32"/>
          <w:szCs w:val="32"/>
          <w:highlight w:val="none"/>
          <w:lang w:eastAsia="zh-CN"/>
          <w14:textFill>
            <w14:solidFill>
              <w14:schemeClr w14:val="tx1"/>
            </w14:solidFill>
          </w14:textFill>
        </w:rPr>
        <w:t>迅速了解、掌握现场情况并报应急领导小组，指导各应急队伍及时采取措施减小环境危害</w:t>
      </w:r>
      <w:r>
        <w:rPr>
          <w:rFonts w:ascii="Times New Roman" w:hAnsi="Times New Roman" w:cs="Times New Roman"/>
          <w:color w:val="000000" w:themeColor="text1"/>
          <w:sz w:val="32"/>
          <w:szCs w:val="32"/>
          <w:highlight w:val="none"/>
          <w14:textFill>
            <w14:solidFill>
              <w14:schemeClr w14:val="tx1"/>
            </w14:solidFill>
          </w14:textFill>
        </w:rPr>
        <w:t>；</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（5）负责环境应急队伍与事故现场各相关部门应急队 伍之间的协调，负责全区各类突发环境事件应急救援队伍和 应急救援物资信息库的管理；</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（6）负责对突发环境事件的善后处置和生态恢复的监 督管理。</w:t>
      </w:r>
    </w:p>
    <w:p>
      <w:pPr>
        <w:pStyle w:val="3"/>
        <w:snapToGrid w:val="0"/>
        <w:rPr>
          <w:rFonts w:hint="eastAsia" w:ascii="Times New Roman" w:hAnsi="Times New Roman" w:eastAsia="仿宋_GB2312" w:cs="Times New Roman"/>
          <w:color w:val="000000" w:themeColor="text1"/>
          <w:sz w:val="32"/>
          <w:highlight w:val="none"/>
          <w:lang w:eastAsia="zh-CN"/>
          <w14:textFill>
            <w14:solidFill>
              <w14:schemeClr w14:val="tx1"/>
            </w14:solidFill>
          </w14:textFill>
        </w:rPr>
      </w:pPr>
      <w:bookmarkStart w:id="22" w:name="_Toc25915"/>
      <w:bookmarkStart w:id="23" w:name="_Toc465669119"/>
      <w:bookmarkStart w:id="24" w:name="_Toc20150137"/>
      <w:r>
        <w:rPr>
          <w:rFonts w:ascii="Times New Roman" w:hAnsi="Times New Roman" w:cs="Times New Roman"/>
          <w:color w:val="000000" w:themeColor="text1"/>
          <w:sz w:val="32"/>
          <w:highlight w:val="none"/>
          <w14:textFill>
            <w14:solidFill>
              <w14:schemeClr w14:val="tx1"/>
            </w14:solidFill>
          </w14:textFill>
        </w:rPr>
        <w:t>2.3 现场指挥部</w:t>
      </w:r>
      <w:bookmarkEnd w:id="22"/>
      <w:bookmarkEnd w:id="23"/>
      <w:bookmarkEnd w:id="24"/>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 发生突发环境事件时，</w:t>
      </w:r>
      <w:r>
        <w:rPr>
          <w:rFonts w:hint="eastAsia" w:ascii="Times New Roman" w:hAnsi="Times New Roman" w:cs="Times New Roman"/>
          <w:color w:val="000000" w:themeColor="text1"/>
          <w:sz w:val="32"/>
          <w:szCs w:val="32"/>
          <w:highlight w:val="none"/>
          <w:lang w:eastAsia="zh-CN"/>
          <w14:textFill>
            <w14:solidFill>
              <w14:schemeClr w14:val="tx1"/>
            </w14:solidFill>
          </w14:textFill>
        </w:rPr>
        <w:t>环境应急管理</w:t>
      </w:r>
      <w:r>
        <w:rPr>
          <w:rFonts w:ascii="Times New Roman" w:hAnsi="Times New Roman" w:cs="Times New Roman"/>
          <w:color w:val="000000" w:themeColor="text1"/>
          <w:sz w:val="32"/>
          <w:szCs w:val="32"/>
          <w:highlight w:val="none"/>
          <w14:textFill>
            <w14:solidFill>
              <w14:schemeClr w14:val="tx1"/>
            </w14:solidFill>
          </w14:textFill>
        </w:rPr>
        <w:t>办公室自动转为现场指挥部，</w:t>
      </w:r>
      <w:r>
        <w:rPr>
          <w:rFonts w:hint="eastAsia" w:ascii="Times New Roman" w:hAnsi="Times New Roman" w:cs="Times New Roman"/>
          <w:color w:val="000000" w:themeColor="text1"/>
          <w:sz w:val="32"/>
          <w:szCs w:val="32"/>
          <w:highlight w:val="none"/>
          <w:lang w:eastAsia="zh-CN"/>
          <w14:textFill>
            <w14:solidFill>
              <w14:schemeClr w14:val="tx1"/>
            </w14:solidFill>
          </w14:textFill>
        </w:rPr>
        <w:t>环境应急管理</w:t>
      </w:r>
      <w:r>
        <w:rPr>
          <w:rFonts w:ascii="Times New Roman" w:hAnsi="Times New Roman" w:cs="Times New Roman"/>
          <w:color w:val="000000" w:themeColor="text1"/>
          <w:sz w:val="32"/>
          <w:szCs w:val="32"/>
          <w:highlight w:val="none"/>
          <w14:textFill>
            <w14:solidFill>
              <w14:schemeClr w14:val="tx1"/>
            </w14:solidFill>
          </w14:textFill>
        </w:rPr>
        <w:t>办公室主任担任现场指挥官。</w:t>
      </w:r>
      <w:r>
        <w:rPr>
          <w:rFonts w:hint="eastAsia" w:ascii="Times New Roman" w:hAnsi="Times New Roman" w:cs="Times New Roman"/>
          <w:color w:val="000000" w:themeColor="text1"/>
          <w:sz w:val="32"/>
          <w:szCs w:val="32"/>
          <w:highlight w:val="none"/>
          <w:lang w:eastAsia="zh-CN"/>
          <w14:textFill>
            <w14:solidFill>
              <w14:schemeClr w14:val="tx1"/>
            </w14:solidFill>
          </w14:textFill>
        </w:rPr>
        <w:t>环境应急管理</w:t>
      </w:r>
      <w:r>
        <w:rPr>
          <w:rFonts w:ascii="Times New Roman" w:hAnsi="Times New Roman" w:cs="Times New Roman"/>
          <w:color w:val="000000" w:themeColor="text1"/>
          <w:sz w:val="32"/>
          <w:szCs w:val="32"/>
          <w:highlight w:val="none"/>
          <w14:textFill>
            <w14:solidFill>
              <w14:schemeClr w14:val="tx1"/>
            </w14:solidFill>
          </w14:textFill>
        </w:rPr>
        <w:t>办公室主任因故不能到达现场时，由副主任担任现场指挥官。</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现场指挥</w:t>
      </w:r>
      <w:r>
        <w:rPr>
          <w:rFonts w:hint="eastAsia" w:ascii="Times New Roman" w:hAnsi="Times New Roman" w:cs="Times New Roman"/>
          <w:color w:val="000000" w:themeColor="text1"/>
          <w:sz w:val="32"/>
          <w:szCs w:val="32"/>
          <w:highlight w:val="none"/>
          <w:lang w:eastAsia="zh-CN"/>
          <w14:textFill>
            <w14:solidFill>
              <w14:schemeClr w14:val="tx1"/>
            </w14:solidFill>
          </w14:textFill>
        </w:rPr>
        <w:t>部</w:t>
      </w:r>
      <w:r>
        <w:rPr>
          <w:rFonts w:ascii="Times New Roman" w:hAnsi="Times New Roman" w:cs="Times New Roman"/>
          <w:color w:val="000000" w:themeColor="text1"/>
          <w:sz w:val="32"/>
          <w:szCs w:val="32"/>
          <w:highlight w:val="none"/>
          <w14:textFill>
            <w14:solidFill>
              <w14:schemeClr w14:val="tx1"/>
            </w14:solidFill>
          </w14:textFill>
        </w:rPr>
        <w:t>的主要职责是：决定现场应急处置方案，指挥协调各应急功能组及有关单位实施污染处置和应急监测，对事件的级别及是否需要上级支持做出判断，及时向</w:t>
      </w:r>
      <w:r>
        <w:rPr>
          <w:rFonts w:hint="eastAsia" w:ascii="Times New Roman" w:hAnsi="Times New Roman" w:cs="Times New Roman"/>
          <w:color w:val="000000" w:themeColor="text1"/>
          <w:sz w:val="32"/>
          <w:szCs w:val="32"/>
          <w:highlight w:val="none"/>
          <w:lang w:eastAsia="zh-CN"/>
          <w14:textFill>
            <w14:solidFill>
              <w14:schemeClr w14:val="tx1"/>
            </w14:solidFill>
          </w14:textFill>
        </w:rPr>
        <w:t>区人民政府</w:t>
      </w:r>
      <w:r>
        <w:rPr>
          <w:rFonts w:ascii="Times New Roman" w:hAnsi="Times New Roman" w:cs="Times New Roman"/>
          <w:color w:val="000000" w:themeColor="text1"/>
          <w:sz w:val="32"/>
          <w:szCs w:val="32"/>
          <w:highlight w:val="none"/>
          <w14:textFill>
            <w14:solidFill>
              <w14:schemeClr w14:val="tx1"/>
            </w14:solidFill>
          </w14:textFill>
        </w:rPr>
        <w:t>和市生态环境局报告突发环境事件相关信息，必要时向</w:t>
      </w:r>
      <w:r>
        <w:rPr>
          <w:rFonts w:hint="eastAsia" w:ascii="Times New Roman" w:hAnsi="Times New Roman" w:cs="Times New Roman"/>
          <w:color w:val="000000" w:themeColor="text1"/>
          <w:sz w:val="32"/>
          <w:szCs w:val="32"/>
          <w:highlight w:val="none"/>
          <w:lang w:eastAsia="zh-CN"/>
          <w14:textFill>
            <w14:solidFill>
              <w14:schemeClr w14:val="tx1"/>
            </w14:solidFill>
          </w14:textFill>
        </w:rPr>
        <w:t>区人民政府</w:t>
      </w:r>
      <w:r>
        <w:rPr>
          <w:rFonts w:ascii="Times New Roman" w:hAnsi="Times New Roman" w:cs="Times New Roman"/>
          <w:color w:val="000000" w:themeColor="text1"/>
          <w:sz w:val="32"/>
          <w:szCs w:val="32"/>
          <w:highlight w:val="none"/>
          <w14:textFill>
            <w14:solidFill>
              <w14:schemeClr w14:val="tx1"/>
            </w14:solidFill>
          </w14:textFill>
        </w:rPr>
        <w:t>、市生态环境局提请技术、物资、人员方面的支持。</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25" w:name="_Toc20150138"/>
      <w:bookmarkStart w:id="26" w:name="_Toc17728"/>
      <w:r>
        <w:rPr>
          <w:rFonts w:ascii="Times New Roman" w:hAnsi="Times New Roman" w:cs="Times New Roman"/>
          <w:color w:val="000000" w:themeColor="text1"/>
          <w:sz w:val="32"/>
          <w:highlight w:val="none"/>
          <w14:textFill>
            <w14:solidFill>
              <w14:schemeClr w14:val="tx1"/>
            </w14:solidFill>
          </w14:textFill>
        </w:rPr>
        <w:t xml:space="preserve">2.4 </w:t>
      </w:r>
      <w:bookmarkEnd w:id="25"/>
      <w:r>
        <w:rPr>
          <w:rFonts w:hint="eastAsia" w:ascii="Times New Roman" w:hAnsi="Times New Roman" w:cs="Times New Roman"/>
          <w:color w:val="000000" w:themeColor="text1"/>
          <w:sz w:val="32"/>
          <w:highlight w:val="none"/>
          <w:lang w:eastAsia="zh-CN"/>
          <w14:textFill>
            <w14:solidFill>
              <w14:schemeClr w14:val="tx1"/>
            </w14:solidFill>
          </w14:textFill>
        </w:rPr>
        <w:t>现场应急工作组</w:t>
      </w:r>
      <w:bookmarkEnd w:id="26"/>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现场指挥部下设</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4</w:t>
      </w:r>
      <w:r>
        <w:rPr>
          <w:rFonts w:ascii="Times New Roman" w:hAnsi="Times New Roman" w:cs="Times New Roman"/>
          <w:color w:val="000000" w:themeColor="text1"/>
          <w:sz w:val="32"/>
          <w:szCs w:val="32"/>
          <w:highlight w:val="none"/>
          <w14:textFill>
            <w14:solidFill>
              <w14:schemeClr w14:val="tx1"/>
            </w14:solidFill>
          </w14:textFill>
        </w:rPr>
        <w:t>个现场工作组，具体为</w:t>
      </w:r>
      <w:r>
        <w:rPr>
          <w:rFonts w:hint="eastAsia" w:ascii="Times New Roman" w:hAnsi="Times New Roman" w:cs="Times New Roman"/>
          <w:color w:val="000000" w:themeColor="text1"/>
          <w:sz w:val="32"/>
          <w:szCs w:val="32"/>
          <w:highlight w:val="none"/>
          <w:lang w:eastAsia="zh-CN"/>
          <w14:textFill>
            <w14:solidFill>
              <w14:schemeClr w14:val="tx1"/>
            </w14:solidFill>
          </w14:textFill>
        </w:rPr>
        <w:t>应急处置</w:t>
      </w:r>
      <w:r>
        <w:rPr>
          <w:rFonts w:ascii="Times New Roman" w:hAnsi="Times New Roman" w:cs="Times New Roman"/>
          <w:sz w:val="32"/>
          <w:szCs w:val="32"/>
          <w:highlight w:val="none"/>
        </w:rPr>
        <w:t>组</w:t>
      </w:r>
      <w:r>
        <w:rPr>
          <w:rFonts w:ascii="Times New Roman" w:hAnsi="Times New Roman" w:cs="Times New Roman"/>
          <w:color w:val="000000" w:themeColor="text1"/>
          <w:sz w:val="32"/>
          <w:szCs w:val="32"/>
          <w:highlight w:val="none"/>
          <w14:textFill>
            <w14:solidFill>
              <w14:schemeClr w14:val="tx1"/>
            </w14:solidFill>
          </w14:textFill>
        </w:rPr>
        <w:t>、应急监测组</w:t>
      </w:r>
      <w:r>
        <w:rPr>
          <w:rFonts w:ascii="Times New Roman" w:hAnsi="Times New Roman" w:cs="Times New Roman"/>
          <w:sz w:val="32"/>
          <w:szCs w:val="32"/>
          <w:highlight w:val="none"/>
        </w:rPr>
        <w:t>、</w:t>
      </w:r>
      <w:r>
        <w:rPr>
          <w:rFonts w:hint="eastAsia" w:ascii="Times New Roman" w:hAnsi="Times New Roman" w:cs="Times New Roman"/>
          <w:sz w:val="32"/>
          <w:szCs w:val="32"/>
          <w:highlight w:val="none"/>
          <w:lang w:eastAsia="zh-CN"/>
        </w:rPr>
        <w:t>应急技术</w:t>
      </w:r>
      <w:r>
        <w:rPr>
          <w:rFonts w:ascii="Times New Roman" w:hAnsi="Times New Roman" w:cs="Times New Roman"/>
          <w:sz w:val="32"/>
          <w:szCs w:val="32"/>
          <w:highlight w:val="none"/>
        </w:rPr>
        <w:t>组、</w:t>
      </w:r>
      <w:r>
        <w:rPr>
          <w:rFonts w:hint="eastAsia" w:ascii="Times New Roman" w:hAnsi="Times New Roman" w:cs="Times New Roman"/>
          <w:sz w:val="32"/>
          <w:szCs w:val="32"/>
          <w:highlight w:val="none"/>
          <w:lang w:eastAsia="zh-CN"/>
        </w:rPr>
        <w:t>应急保障</w:t>
      </w:r>
      <w:r>
        <w:rPr>
          <w:rFonts w:ascii="Times New Roman" w:hAnsi="Times New Roman" w:cs="Times New Roman"/>
          <w:color w:val="000000" w:themeColor="text1"/>
          <w:sz w:val="32"/>
          <w:szCs w:val="32"/>
          <w:highlight w:val="none"/>
          <w14:textFill>
            <w14:solidFill>
              <w14:schemeClr w14:val="tx1"/>
            </w14:solidFill>
          </w14:textFill>
        </w:rPr>
        <w:t>组。</w:t>
      </w:r>
    </w:p>
    <w:p>
      <w:pPr>
        <w:snapToGrid w:val="0"/>
        <w:ind w:firstLine="640"/>
        <w:rPr>
          <w:rFonts w:ascii="Times New Roman" w:hAnsi="Times New Roman" w:cs="Times New Roman"/>
          <w:b/>
          <w:sz w:val="32"/>
          <w:szCs w:val="32"/>
          <w:highlight w:val="none"/>
        </w:rPr>
      </w:pPr>
      <w:r>
        <w:rPr>
          <w:rFonts w:ascii="Times New Roman" w:hAnsi="Times New Roman" w:cs="Times New Roman"/>
          <w:b/>
          <w:sz w:val="32"/>
          <w:szCs w:val="32"/>
          <w:highlight w:val="none"/>
        </w:rPr>
        <w:t>（</w:t>
      </w:r>
      <w:r>
        <w:rPr>
          <w:rFonts w:hint="eastAsia" w:ascii="Times New Roman" w:hAnsi="Times New Roman" w:cs="Times New Roman"/>
          <w:b/>
          <w:sz w:val="32"/>
          <w:szCs w:val="32"/>
          <w:highlight w:val="none"/>
          <w:lang w:val="en-US" w:eastAsia="zh-CN"/>
        </w:rPr>
        <w:t>1</w:t>
      </w:r>
      <w:r>
        <w:rPr>
          <w:rFonts w:ascii="Times New Roman" w:hAnsi="Times New Roman" w:cs="Times New Roman"/>
          <w:b/>
          <w:sz w:val="32"/>
          <w:szCs w:val="32"/>
          <w:highlight w:val="none"/>
        </w:rPr>
        <w:t>）</w:t>
      </w:r>
      <w:r>
        <w:rPr>
          <w:rFonts w:hint="eastAsia" w:ascii="Times New Roman" w:hAnsi="Times New Roman" w:cs="Times New Roman"/>
          <w:b/>
          <w:sz w:val="32"/>
          <w:szCs w:val="32"/>
          <w:highlight w:val="none"/>
          <w:lang w:eastAsia="zh-CN"/>
        </w:rPr>
        <w:t>应急处置</w:t>
      </w:r>
      <w:r>
        <w:rPr>
          <w:rFonts w:ascii="Times New Roman" w:hAnsi="Times New Roman" w:cs="Times New Roman"/>
          <w:b/>
          <w:sz w:val="32"/>
          <w:szCs w:val="32"/>
          <w:highlight w:val="none"/>
        </w:rPr>
        <w:t>组</w:t>
      </w:r>
    </w:p>
    <w:p>
      <w:pPr>
        <w:snapToGrid w:val="0"/>
        <w:ind w:firstLine="640"/>
        <w:rPr>
          <w:rFonts w:ascii="Times New Roman" w:hAnsi="Times New Roman" w:cs="Times New Roman"/>
          <w:b/>
          <w:bCs/>
          <w:color w:val="000000" w:themeColor="text1"/>
          <w:sz w:val="32"/>
          <w:szCs w:val="32"/>
          <w:highlight w:val="none"/>
          <w14:textFill>
            <w14:solidFill>
              <w14:schemeClr w14:val="tx1"/>
            </w14:solidFill>
          </w14:textFill>
        </w:rPr>
      </w:pPr>
      <w:r>
        <w:rPr>
          <w:rFonts w:hint="eastAsia" w:ascii="Times New Roman" w:hAnsi="Times New Roman" w:cs="Times New Roman"/>
          <w:b/>
          <w:bCs/>
          <w:color w:val="000000" w:themeColor="text1"/>
          <w:sz w:val="32"/>
          <w:szCs w:val="32"/>
          <w:highlight w:val="none"/>
          <w14:textFill>
            <w14:solidFill>
              <w14:schemeClr w14:val="tx1"/>
            </w14:solidFill>
          </w14:textFill>
        </w:rPr>
        <w:t>组长：</w:t>
      </w:r>
      <w:r>
        <w:rPr>
          <w:rFonts w:hint="eastAsia" w:ascii="Times New Roman" w:hAnsi="Times New Roman" w:cs="Times New Roman"/>
          <w:bCs/>
          <w:color w:val="000000" w:themeColor="text1"/>
          <w:sz w:val="32"/>
          <w:szCs w:val="32"/>
          <w:highlight w:val="none"/>
          <w:lang w:eastAsia="zh-CN"/>
          <w14:textFill>
            <w14:solidFill>
              <w14:schemeClr w14:val="tx1"/>
            </w14:solidFill>
          </w14:textFill>
        </w:rPr>
        <w:t>执法一股股长</w:t>
      </w:r>
      <w:r>
        <w:rPr>
          <w:rFonts w:hint="eastAsia" w:ascii="Times New Roman" w:hAnsi="Times New Roman" w:cs="Times New Roman"/>
          <w:bCs/>
          <w:color w:val="000000" w:themeColor="text1"/>
          <w:sz w:val="32"/>
          <w:szCs w:val="32"/>
          <w:highlight w:val="none"/>
          <w14:textFill>
            <w14:solidFill>
              <w14:schemeClr w14:val="tx1"/>
            </w14:solidFill>
          </w14:textFill>
        </w:rPr>
        <w:t>。</w:t>
      </w:r>
    </w:p>
    <w:p>
      <w:pPr>
        <w:snapToGrid w:val="0"/>
        <w:ind w:firstLine="640"/>
        <w:rPr>
          <w:rFonts w:ascii="Times New Roman" w:hAnsi="Times New Roman" w:cs="Times New Roman"/>
          <w:color w:val="000000" w:themeColor="text1"/>
          <w:sz w:val="32"/>
          <w:szCs w:val="32"/>
          <w:highlight w:val="none"/>
          <w:shd w:val="clear" w:fill="FFFF00"/>
          <w14:textFill>
            <w14:solidFill>
              <w14:schemeClr w14:val="tx1"/>
            </w14:solidFill>
          </w14:textFill>
        </w:rPr>
      </w:pPr>
      <w:r>
        <w:rPr>
          <w:rFonts w:hint="eastAsia" w:ascii="Times New Roman" w:hAnsi="Times New Roman" w:cs="Times New Roman"/>
          <w:b/>
          <w:bCs/>
          <w:color w:val="000000" w:themeColor="text1"/>
          <w:sz w:val="32"/>
          <w:szCs w:val="32"/>
          <w:highlight w:val="none"/>
          <w14:textFill>
            <w14:solidFill>
              <w14:schemeClr w14:val="tx1"/>
            </w14:solidFill>
          </w14:textFill>
        </w:rPr>
        <w:t>成员</w:t>
      </w:r>
      <w:r>
        <w:rPr>
          <w:rFonts w:ascii="Times New Roman" w:hAnsi="Times New Roman" w:cs="Times New Roman"/>
          <w:b/>
          <w:bCs/>
          <w:color w:val="000000" w:themeColor="text1"/>
          <w:sz w:val="32"/>
          <w:szCs w:val="32"/>
          <w:highlight w:val="none"/>
          <w14:textFill>
            <w14:solidFill>
              <w14:schemeClr w14:val="tx1"/>
            </w14:solidFill>
          </w14:textFill>
        </w:rPr>
        <w:t>：</w:t>
      </w:r>
      <w:r>
        <w:rPr>
          <w:rFonts w:hint="eastAsia" w:ascii="Times New Roman" w:hAnsi="Times New Roman" w:cs="Times New Roman"/>
          <w:bCs/>
          <w:color w:val="000000" w:themeColor="text1"/>
          <w:sz w:val="32"/>
          <w:szCs w:val="32"/>
          <w:highlight w:val="none"/>
          <w:lang w:eastAsia="zh-CN"/>
          <w14:textFill>
            <w14:solidFill>
              <w14:schemeClr w14:val="tx1"/>
            </w14:solidFill>
          </w14:textFill>
        </w:rPr>
        <w:t>执法一股、执法二股人员</w:t>
      </w:r>
      <w:r>
        <w:rPr>
          <w:rFonts w:ascii="Times New Roman" w:hAnsi="Times New Roman" w:cs="Times New Roman"/>
          <w:bCs/>
          <w:color w:val="000000" w:themeColor="text1"/>
          <w:sz w:val="32"/>
          <w:szCs w:val="32"/>
          <w:highlight w:val="none"/>
          <w:shd w:val="clear" w:fill="auto"/>
          <w14:textFill>
            <w14:solidFill>
              <w14:schemeClr w14:val="tx1"/>
            </w14:solidFill>
          </w14:textFill>
        </w:rPr>
        <w:t>。</w:t>
      </w:r>
    </w:p>
    <w:p>
      <w:pPr>
        <w:snapToGrid w:val="0"/>
        <w:ind w:firstLine="640"/>
        <w:rPr>
          <w:rFonts w:hint="eastAsia" w:ascii="Times New Roman" w:hAnsi="Times New Roman" w:cs="Times New Roman"/>
          <w:bCs/>
          <w:color w:val="000000" w:themeColor="text1"/>
          <w:sz w:val="32"/>
          <w:szCs w:val="32"/>
          <w:highlight w:val="none"/>
          <w14:textFill>
            <w14:solidFill>
              <w14:schemeClr w14:val="tx1"/>
            </w14:solidFill>
          </w14:textFill>
        </w:rPr>
      </w:pPr>
      <w:r>
        <w:rPr>
          <w:rFonts w:hint="eastAsia" w:ascii="Times New Roman" w:hAnsi="Times New Roman" w:cs="Times New Roman"/>
          <w:b/>
          <w:bCs/>
          <w:color w:val="000000" w:themeColor="text1"/>
          <w:sz w:val="32"/>
          <w:szCs w:val="32"/>
          <w:highlight w:val="none"/>
          <w14:textFill>
            <w14:solidFill>
              <w14:schemeClr w14:val="tx1"/>
            </w14:solidFill>
          </w14:textFill>
        </w:rPr>
        <w:t>主要职责：</w:t>
      </w:r>
      <w:r>
        <w:rPr>
          <w:rFonts w:hint="eastAsia" w:ascii="Times New Roman" w:hAnsi="Times New Roman" w:cs="Times New Roman"/>
          <w:b w:val="0"/>
          <w:bCs/>
          <w:color w:val="000000" w:themeColor="text1"/>
          <w:sz w:val="32"/>
          <w:szCs w:val="32"/>
          <w:highlight w:val="none"/>
          <w14:textFill>
            <w14:solidFill>
              <w14:schemeClr w14:val="tx1"/>
            </w14:solidFill>
          </w14:textFill>
        </w:rPr>
        <w:t>第一时间赶赴现场</w:t>
      </w:r>
      <w:r>
        <w:rPr>
          <w:rFonts w:hint="eastAsia" w:ascii="Times New Roman" w:hAnsi="Times New Roman" w:cs="Times New Roman"/>
          <w:b w:val="0"/>
          <w:bCs/>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b w:val="0"/>
          <w:bCs/>
          <w:color w:val="000000" w:themeColor="text1"/>
          <w:sz w:val="32"/>
          <w:szCs w:val="32"/>
          <w:highlight w:val="none"/>
          <w14:textFill>
            <w14:solidFill>
              <w14:schemeClr w14:val="tx1"/>
            </w14:solidFill>
          </w14:textFill>
        </w:rPr>
        <w:t>开展现场调查，调查突发环境事件发生的时间、原因、肇事单位、污染物性质、可能产生的环境危害以及影响范围等，参与事故处置的研判；根据突发环境事件的类型、性质、影响程度，落实局应急领导小组下达的各项指令，调度局相</w:t>
      </w:r>
      <w:r>
        <w:rPr>
          <w:rFonts w:hint="eastAsia" w:ascii="Times New Roman" w:hAnsi="Times New Roman" w:cs="Times New Roman"/>
          <w:b w:val="0"/>
          <w:bCs/>
          <w:color w:val="000000" w:themeColor="text1"/>
          <w:sz w:val="32"/>
          <w:szCs w:val="32"/>
          <w:highlight w:val="none"/>
          <w:shd w:val="clear"/>
          <w14:textFill>
            <w14:solidFill>
              <w14:schemeClr w14:val="tx1"/>
            </w14:solidFill>
          </w14:textFill>
        </w:rPr>
        <w:t>关执法</w:t>
      </w:r>
      <w:r>
        <w:rPr>
          <w:rFonts w:hint="eastAsia" w:ascii="Times New Roman" w:hAnsi="Times New Roman" w:cs="Times New Roman"/>
          <w:b w:val="0"/>
          <w:bCs/>
          <w:color w:val="000000" w:themeColor="text1"/>
          <w:sz w:val="32"/>
          <w:szCs w:val="32"/>
          <w:highlight w:val="none"/>
          <w:shd w:val="clear" w:fill="auto"/>
          <w:lang w:eastAsia="zh-CN"/>
          <w14:textFill>
            <w14:solidFill>
              <w14:schemeClr w14:val="tx1"/>
            </w14:solidFill>
          </w14:textFill>
        </w:rPr>
        <w:t>股</w:t>
      </w:r>
      <w:r>
        <w:rPr>
          <w:rFonts w:hint="eastAsia" w:ascii="Times New Roman" w:hAnsi="Times New Roman" w:cs="Times New Roman"/>
          <w:b w:val="0"/>
          <w:bCs/>
          <w:color w:val="000000" w:themeColor="text1"/>
          <w:sz w:val="32"/>
          <w:szCs w:val="32"/>
          <w:highlight w:val="none"/>
          <w:shd w:val="clear"/>
          <w14:textFill>
            <w14:solidFill>
              <w14:schemeClr w14:val="tx1"/>
            </w14:solidFill>
          </w14:textFill>
        </w:rPr>
        <w:t>人</w:t>
      </w:r>
      <w:r>
        <w:rPr>
          <w:rFonts w:hint="eastAsia" w:ascii="Times New Roman" w:hAnsi="Times New Roman" w:cs="Times New Roman"/>
          <w:b w:val="0"/>
          <w:bCs/>
          <w:color w:val="000000" w:themeColor="text1"/>
          <w:sz w:val="32"/>
          <w:szCs w:val="32"/>
          <w:highlight w:val="none"/>
          <w14:textFill>
            <w14:solidFill>
              <w14:schemeClr w14:val="tx1"/>
            </w14:solidFill>
          </w14:textFill>
        </w:rPr>
        <w:t>员参与应急处置工作；核实突发环境事件有关情况，及时向局应急领导小组报告应对处置进展情况，负责突发信息报送工作；参与事故处置的研判与会商；协调有关单位，调度应急队伍、应急救援装备物资赶赴事发地现场；依据相关环境环保法律、法规依法追究有关肇事单位或个人的行政责任</w:t>
      </w:r>
      <w:r>
        <w:rPr>
          <w:rFonts w:hint="eastAsia" w:ascii="Times New Roman" w:hAnsi="Times New Roman" w:cs="Times New Roman"/>
          <w:bCs/>
          <w:color w:val="000000" w:themeColor="text1"/>
          <w:sz w:val="32"/>
          <w:szCs w:val="32"/>
          <w:highlight w:val="none"/>
          <w14:textFill>
            <w14:solidFill>
              <w14:schemeClr w14:val="tx1"/>
            </w14:solidFill>
          </w14:textFill>
        </w:rPr>
        <w:t>。</w:t>
      </w:r>
    </w:p>
    <w:p>
      <w:pPr>
        <w:snapToGrid w:val="0"/>
        <w:ind w:firstLine="640"/>
        <w:rPr>
          <w:rFonts w:ascii="Times New Roman" w:hAnsi="Times New Roman" w:cs="Times New Roman"/>
          <w:b/>
          <w:bCs/>
          <w:color w:val="000000" w:themeColor="text1"/>
          <w:sz w:val="32"/>
          <w:szCs w:val="32"/>
          <w:highlight w:val="none"/>
          <w14:textFill>
            <w14:solidFill>
              <w14:schemeClr w14:val="tx1"/>
            </w14:solidFill>
          </w14:textFill>
        </w:rPr>
      </w:pPr>
      <w:r>
        <w:rPr>
          <w:rFonts w:ascii="Times New Roman" w:hAnsi="Times New Roman" w:cs="Times New Roman"/>
          <w:b/>
          <w:bCs/>
          <w:color w:val="000000" w:themeColor="text1"/>
          <w:sz w:val="32"/>
          <w:szCs w:val="32"/>
          <w:highlight w:val="none"/>
          <w14:textFill>
            <w14:solidFill>
              <w14:schemeClr w14:val="tx1"/>
            </w14:solidFill>
          </w14:textFill>
        </w:rPr>
        <w:t>（</w:t>
      </w:r>
      <w:r>
        <w:rPr>
          <w:rFonts w:hint="eastAsia" w:ascii="Times New Roman" w:hAnsi="Times New Roman" w:cs="Times New Roman"/>
          <w:b/>
          <w:bCs/>
          <w:color w:val="000000" w:themeColor="text1"/>
          <w:sz w:val="32"/>
          <w:szCs w:val="32"/>
          <w:highlight w:val="none"/>
          <w:lang w:val="en-US" w:eastAsia="zh-CN"/>
          <w14:textFill>
            <w14:solidFill>
              <w14:schemeClr w14:val="tx1"/>
            </w14:solidFill>
          </w14:textFill>
        </w:rPr>
        <w:t>2</w:t>
      </w:r>
      <w:r>
        <w:rPr>
          <w:rFonts w:ascii="Times New Roman" w:hAnsi="Times New Roman" w:cs="Times New Roman"/>
          <w:b/>
          <w:bCs/>
          <w:color w:val="000000" w:themeColor="text1"/>
          <w:sz w:val="32"/>
          <w:szCs w:val="32"/>
          <w:highlight w:val="none"/>
          <w14:textFill>
            <w14:solidFill>
              <w14:schemeClr w14:val="tx1"/>
            </w14:solidFill>
          </w14:textFill>
        </w:rPr>
        <w:t>）应急监测组</w:t>
      </w:r>
    </w:p>
    <w:p>
      <w:pPr>
        <w:snapToGrid w:val="0"/>
        <w:ind w:firstLine="640"/>
        <w:rPr>
          <w:rFonts w:ascii="Times New Roman" w:hAnsi="Times New Roman" w:cs="Times New Roman"/>
          <w:bCs/>
          <w:color w:val="000000" w:themeColor="text1"/>
          <w:sz w:val="32"/>
          <w:szCs w:val="32"/>
          <w:highlight w:val="none"/>
          <w14:textFill>
            <w14:solidFill>
              <w14:schemeClr w14:val="tx1"/>
            </w14:solidFill>
          </w14:textFill>
        </w:rPr>
      </w:pPr>
      <w:r>
        <w:rPr>
          <w:rFonts w:hint="eastAsia" w:ascii="Times New Roman" w:hAnsi="Times New Roman" w:cs="Times New Roman"/>
          <w:b/>
          <w:bCs/>
          <w:color w:val="000000" w:themeColor="text1"/>
          <w:sz w:val="32"/>
          <w:szCs w:val="32"/>
          <w:highlight w:val="none"/>
          <w14:textFill>
            <w14:solidFill>
              <w14:schemeClr w14:val="tx1"/>
            </w14:solidFill>
          </w14:textFill>
        </w:rPr>
        <w:t>组长：</w:t>
      </w:r>
      <w:r>
        <w:rPr>
          <w:rFonts w:hint="eastAsia" w:ascii="Times New Roman" w:hAnsi="Times New Roman" w:cs="Times New Roman"/>
          <w:bCs/>
          <w:color w:val="000000" w:themeColor="text1"/>
          <w:sz w:val="32"/>
          <w:szCs w:val="32"/>
          <w:highlight w:val="none"/>
          <w:lang w:eastAsia="zh-CN"/>
          <w14:textFill>
            <w14:solidFill>
              <w14:schemeClr w14:val="tx1"/>
            </w14:solidFill>
          </w14:textFill>
        </w:rPr>
        <w:t>揭东环境监测站站长</w:t>
      </w:r>
      <w:r>
        <w:rPr>
          <w:rFonts w:hint="eastAsia" w:ascii="Times New Roman" w:hAnsi="Times New Roman" w:cs="Times New Roman"/>
          <w:bCs/>
          <w:color w:val="000000" w:themeColor="text1"/>
          <w:sz w:val="32"/>
          <w:szCs w:val="32"/>
          <w:highlight w:val="none"/>
          <w14:textFill>
            <w14:solidFill>
              <w14:schemeClr w14:val="tx1"/>
            </w14:solidFill>
          </w14:textFill>
        </w:rPr>
        <w:t>。</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b/>
          <w:bCs/>
          <w:color w:val="000000" w:themeColor="text1"/>
          <w:sz w:val="32"/>
          <w:szCs w:val="32"/>
          <w:highlight w:val="none"/>
          <w14:textFill>
            <w14:solidFill>
              <w14:schemeClr w14:val="tx1"/>
            </w14:solidFill>
          </w14:textFill>
        </w:rPr>
        <w:t>成员</w:t>
      </w:r>
      <w:r>
        <w:rPr>
          <w:rFonts w:ascii="Times New Roman" w:hAnsi="Times New Roman" w:cs="Times New Roman"/>
          <w:b/>
          <w:bCs/>
          <w:color w:val="000000" w:themeColor="text1"/>
          <w:sz w:val="32"/>
          <w:szCs w:val="32"/>
          <w:highlight w:val="none"/>
          <w14:textFill>
            <w14:solidFill>
              <w14:schemeClr w14:val="tx1"/>
            </w14:solidFill>
          </w14:textFill>
        </w:rPr>
        <w:t>：</w:t>
      </w:r>
      <w:r>
        <w:rPr>
          <w:rFonts w:hint="eastAsia" w:ascii="Times New Roman" w:hAnsi="Times New Roman" w:cs="Times New Roman"/>
          <w:bCs/>
          <w:color w:val="000000" w:themeColor="text1"/>
          <w:sz w:val="32"/>
          <w:szCs w:val="32"/>
          <w:highlight w:val="none"/>
          <w:lang w:eastAsia="zh-CN"/>
          <w14:textFill>
            <w14:solidFill>
              <w14:schemeClr w14:val="tx1"/>
            </w14:solidFill>
          </w14:textFill>
        </w:rPr>
        <w:t>揭东环境监测站人员</w:t>
      </w:r>
      <w:r>
        <w:rPr>
          <w:rFonts w:ascii="Times New Roman" w:hAnsi="Times New Roman" w:cs="Times New Roman"/>
          <w:bCs/>
          <w:color w:val="000000" w:themeColor="text1"/>
          <w:sz w:val="32"/>
          <w:szCs w:val="32"/>
          <w:highlight w:val="none"/>
          <w14:textFill>
            <w14:solidFill>
              <w14:schemeClr w14:val="tx1"/>
            </w14:solidFill>
          </w14:textFill>
        </w:rPr>
        <w:t>。</w:t>
      </w:r>
    </w:p>
    <w:p>
      <w:pPr>
        <w:snapToGrid w:val="0"/>
        <w:ind w:firstLine="640"/>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ascii="Times New Roman" w:hAnsi="Times New Roman" w:cs="Times New Roman"/>
          <w:b/>
          <w:bCs/>
          <w:color w:val="000000" w:themeColor="text1"/>
          <w:sz w:val="32"/>
          <w:szCs w:val="32"/>
          <w:highlight w:val="none"/>
          <w14:textFill>
            <w14:solidFill>
              <w14:schemeClr w14:val="tx1"/>
            </w14:solidFill>
          </w14:textFill>
        </w:rPr>
        <w:t>主要职责：</w:t>
      </w:r>
      <w:r>
        <w:rPr>
          <w:rFonts w:hint="eastAsia" w:ascii="Times New Roman" w:hAnsi="Times New Roman" w:cs="Times New Roman"/>
          <w:b w:val="0"/>
          <w:bCs/>
          <w:color w:val="000000" w:themeColor="text1"/>
          <w:sz w:val="32"/>
          <w:szCs w:val="32"/>
          <w:highlight w:val="none"/>
          <w14:textFill>
            <w14:solidFill>
              <w14:schemeClr w14:val="tx1"/>
            </w14:solidFill>
          </w14:textFill>
        </w:rPr>
        <w:t>根据有关监测规范，编制现场应急监测方案； 负责突发环境事件现场监测、布点、采样及分析，及时提供监测数据，参与事故处置的研判</w:t>
      </w:r>
      <w:r>
        <w:rPr>
          <w:rFonts w:hint="eastAsia" w:ascii="Times New Roman" w:hAnsi="Times New Roman" w:cs="Times New Roman"/>
          <w:b w:val="0"/>
          <w:bCs/>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b w:val="0"/>
          <w:bCs/>
          <w:color w:val="000000" w:themeColor="text1"/>
          <w:sz w:val="32"/>
          <w:szCs w:val="32"/>
          <w:highlight w:val="none"/>
          <w14:textFill>
            <w14:solidFill>
              <w14:schemeClr w14:val="tx1"/>
            </w14:solidFill>
          </w14:textFill>
        </w:rPr>
        <w:t xml:space="preserve">负责现场监测结果的分析， 编制监测结果报告；及时向环境应急管理办公室报告现场监测结果；负责应急监测仪器设备的日常维护、保养，保证仪器设备处于良好的状态。 </w:t>
      </w:r>
    </w:p>
    <w:p>
      <w:pPr>
        <w:numPr>
          <w:ilvl w:val="0"/>
          <w:numId w:val="1"/>
        </w:numPr>
        <w:snapToGrid w:val="0"/>
        <w:ind w:firstLine="640"/>
        <w:rPr>
          <w:rFonts w:hint="eastAsia" w:ascii="Times New Roman" w:hAnsi="Times New Roman" w:cs="Times New Roman"/>
          <w:b/>
          <w:color w:val="000000" w:themeColor="text1"/>
          <w:sz w:val="32"/>
          <w:szCs w:val="32"/>
          <w:highlight w:val="none"/>
          <w:lang w:eastAsia="zh-CN"/>
          <w14:textFill>
            <w14:solidFill>
              <w14:schemeClr w14:val="tx1"/>
            </w14:solidFill>
          </w14:textFill>
        </w:rPr>
      </w:pPr>
      <w:r>
        <w:rPr>
          <w:rFonts w:hint="eastAsia" w:ascii="Times New Roman" w:hAnsi="Times New Roman" w:cs="Times New Roman"/>
          <w:b/>
          <w:color w:val="000000" w:themeColor="text1"/>
          <w:sz w:val="32"/>
          <w:szCs w:val="32"/>
          <w:highlight w:val="none"/>
          <w:lang w:eastAsia="zh-CN"/>
          <w14:textFill>
            <w14:solidFill>
              <w14:schemeClr w14:val="tx1"/>
            </w14:solidFill>
          </w14:textFill>
        </w:rPr>
        <w:t>应急技术咨询组</w:t>
      </w:r>
    </w:p>
    <w:p>
      <w:pPr>
        <w:snapToGrid w:val="0"/>
        <w:ind w:firstLine="640"/>
        <w:rPr>
          <w:rFonts w:ascii="Times New Roman" w:hAnsi="Times New Roman" w:cs="Times New Roman"/>
          <w:bCs/>
          <w:color w:val="000000" w:themeColor="text1"/>
          <w:sz w:val="32"/>
          <w:szCs w:val="32"/>
          <w:highlight w:val="none"/>
          <w14:textFill>
            <w14:solidFill>
              <w14:schemeClr w14:val="tx1"/>
            </w14:solidFill>
          </w14:textFill>
        </w:rPr>
      </w:pPr>
      <w:r>
        <w:rPr>
          <w:rFonts w:hint="eastAsia" w:ascii="Times New Roman" w:hAnsi="Times New Roman" w:cs="Times New Roman"/>
          <w:b/>
          <w:bCs/>
          <w:color w:val="000000" w:themeColor="text1"/>
          <w:sz w:val="32"/>
          <w:szCs w:val="32"/>
          <w:highlight w:val="none"/>
          <w14:textFill>
            <w14:solidFill>
              <w14:schemeClr w14:val="tx1"/>
            </w14:solidFill>
          </w14:textFill>
        </w:rPr>
        <w:t>组长：</w:t>
      </w:r>
      <w:r>
        <w:rPr>
          <w:rFonts w:hint="eastAsia" w:ascii="Times New Roman" w:hAnsi="Times New Roman" w:cs="Times New Roman"/>
          <w:bCs/>
          <w:color w:val="000000" w:themeColor="text1"/>
          <w:sz w:val="32"/>
          <w:szCs w:val="32"/>
          <w:highlight w:val="none"/>
          <w14:textFill>
            <w14:solidFill>
              <w14:schemeClr w14:val="tx1"/>
            </w14:solidFill>
          </w14:textFill>
        </w:rPr>
        <w:t>市生态环境局</w:t>
      </w:r>
      <w:r>
        <w:rPr>
          <w:rFonts w:hint="eastAsia" w:ascii="Times New Roman" w:hAnsi="Times New Roman" w:cs="Times New Roman"/>
          <w:bCs/>
          <w:color w:val="000000" w:themeColor="text1"/>
          <w:sz w:val="32"/>
          <w:szCs w:val="32"/>
          <w:highlight w:val="none"/>
          <w:lang w:eastAsia="zh-CN"/>
          <w14:textFill>
            <w14:solidFill>
              <w14:schemeClr w14:val="tx1"/>
            </w14:solidFill>
          </w14:textFill>
        </w:rPr>
        <w:t>揭东分局分管领导</w:t>
      </w:r>
      <w:r>
        <w:rPr>
          <w:rFonts w:hint="eastAsia" w:ascii="Times New Roman" w:hAnsi="Times New Roman" w:cs="Times New Roman"/>
          <w:bCs/>
          <w:color w:val="000000" w:themeColor="text1"/>
          <w:sz w:val="32"/>
          <w:szCs w:val="32"/>
          <w:highlight w:val="none"/>
          <w14:textFill>
            <w14:solidFill>
              <w14:schemeClr w14:val="tx1"/>
            </w14:solidFill>
          </w14:textFill>
        </w:rPr>
        <w:t>。</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b/>
          <w:bCs/>
          <w:color w:val="000000" w:themeColor="text1"/>
          <w:sz w:val="32"/>
          <w:szCs w:val="32"/>
          <w:highlight w:val="none"/>
          <w14:textFill>
            <w14:solidFill>
              <w14:schemeClr w14:val="tx1"/>
            </w14:solidFill>
          </w14:textFill>
        </w:rPr>
        <w:t>成员</w:t>
      </w:r>
      <w:r>
        <w:rPr>
          <w:rFonts w:ascii="Times New Roman" w:hAnsi="Times New Roman" w:cs="Times New Roman"/>
          <w:b/>
          <w:bCs/>
          <w:color w:val="000000" w:themeColor="text1"/>
          <w:sz w:val="32"/>
          <w:szCs w:val="32"/>
          <w:highlight w:val="none"/>
          <w14:textFill>
            <w14:solidFill>
              <w14:schemeClr w14:val="tx1"/>
            </w14:solidFill>
          </w14:textFill>
        </w:rPr>
        <w:t>：</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由管理股、执法一股、执法二股、监测站有关部门抽调</w:t>
      </w:r>
      <w:r>
        <w:rPr>
          <w:rFonts w:ascii="Times New Roman" w:hAnsi="Times New Roman" w:cs="Times New Roman"/>
          <w:bCs/>
          <w:color w:val="000000" w:themeColor="text1"/>
          <w:sz w:val="32"/>
          <w:szCs w:val="32"/>
          <w:highlight w:val="none"/>
          <w14:textFill>
            <w14:solidFill>
              <w14:schemeClr w14:val="tx1"/>
            </w14:solidFill>
          </w14:textFill>
        </w:rPr>
        <w:t>。</w:t>
      </w:r>
    </w:p>
    <w:p>
      <w:pPr>
        <w:numPr>
          <w:ilvl w:val="-1"/>
          <w:numId w:val="0"/>
        </w:numPr>
        <w:snapToGrid w:val="0"/>
        <w:ind w:firstLine="643"/>
        <w:rPr>
          <w:rFonts w:hint="eastAsia" w:ascii="Times New Roman" w:hAnsi="Times New Roman" w:cs="Times New Roman"/>
          <w:b/>
          <w:color w:val="000000" w:themeColor="text1"/>
          <w:sz w:val="32"/>
          <w:szCs w:val="32"/>
          <w:highlight w:val="none"/>
          <w:lang w:eastAsia="zh-CN"/>
          <w14:textFill>
            <w14:solidFill>
              <w14:schemeClr w14:val="tx1"/>
            </w14:solidFill>
          </w14:textFill>
        </w:rPr>
      </w:pPr>
      <w:r>
        <w:rPr>
          <w:rFonts w:ascii="Times New Roman" w:hAnsi="Times New Roman" w:cs="Times New Roman"/>
          <w:b/>
          <w:bCs/>
          <w:color w:val="000000" w:themeColor="text1"/>
          <w:sz w:val="32"/>
          <w:szCs w:val="32"/>
          <w:highlight w:val="none"/>
          <w14:textFill>
            <w14:solidFill>
              <w14:schemeClr w14:val="tx1"/>
            </w14:solidFill>
          </w14:textFill>
        </w:rPr>
        <w:t>主要职责：</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为环境风险防范和环境应急处置能力建设提出建议或意见；为突发环境事件的预防、预警、应急处置和环境风险防控提供建议；参与突发环境事件处置，研判事件的发生和发展趋势，提出应急救援方案和处置办法的建议；对突发环境事件应急处置后的灾害损失和恢复方案进行研究评估，提出生态恢复的建议。</w:t>
      </w:r>
    </w:p>
    <w:p>
      <w:pPr>
        <w:numPr>
          <w:ilvl w:val="0"/>
          <w:numId w:val="1"/>
        </w:numPr>
        <w:snapToGrid w:val="0"/>
        <w:ind w:firstLine="640"/>
        <w:rPr>
          <w:rFonts w:ascii="Times New Roman" w:hAnsi="Times New Roman" w:cs="Times New Roman"/>
          <w:b/>
          <w:color w:val="000000" w:themeColor="text1"/>
          <w:sz w:val="32"/>
          <w:szCs w:val="32"/>
          <w:highlight w:val="none"/>
          <w14:textFill>
            <w14:solidFill>
              <w14:schemeClr w14:val="tx1"/>
            </w14:solidFill>
          </w14:textFill>
        </w:rPr>
      </w:pPr>
      <w:r>
        <w:rPr>
          <w:rFonts w:hint="eastAsia" w:ascii="Times New Roman" w:hAnsi="Times New Roman" w:cs="Times New Roman"/>
          <w:b/>
          <w:color w:val="000000" w:themeColor="text1"/>
          <w:sz w:val="32"/>
          <w:szCs w:val="32"/>
          <w:highlight w:val="none"/>
          <w:lang w:eastAsia="zh-CN"/>
          <w14:textFill>
            <w14:solidFill>
              <w14:schemeClr w14:val="tx1"/>
            </w14:solidFill>
          </w14:textFill>
        </w:rPr>
        <w:t>应急保障组</w:t>
      </w:r>
    </w:p>
    <w:p>
      <w:pPr>
        <w:numPr>
          <w:ilvl w:val="0"/>
          <w:numId w:val="0"/>
        </w:numPr>
        <w:snapToGrid w:val="0"/>
        <w:ind w:firstLine="0" w:firstLineChars="0"/>
        <w:rPr>
          <w:rFonts w:hint="eastAsia" w:ascii="Times New Roman" w:hAnsi="Times New Roman"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z w:val="32"/>
          <w:szCs w:val="32"/>
          <w:highlight w:val="none"/>
          <w14:textFill>
            <w14:solidFill>
              <w14:schemeClr w14:val="tx1"/>
            </w14:solidFill>
          </w14:textFill>
        </w:rPr>
        <w:t>组长：</w:t>
      </w:r>
      <w:r>
        <w:rPr>
          <w:rFonts w:hint="eastAsia" w:ascii="Times New Roman" w:hAnsi="Times New Roman" w:cs="Times New Roman"/>
          <w:bCs/>
          <w:color w:val="000000" w:themeColor="text1"/>
          <w:sz w:val="32"/>
          <w:szCs w:val="32"/>
          <w:highlight w:val="none"/>
          <w14:textFill>
            <w14:solidFill>
              <w14:schemeClr w14:val="tx1"/>
            </w14:solidFill>
          </w14:textFill>
        </w:rPr>
        <w:t>市生态环境局</w:t>
      </w:r>
      <w:r>
        <w:rPr>
          <w:rFonts w:hint="eastAsia" w:ascii="Times New Roman" w:hAnsi="Times New Roman" w:cs="Times New Roman"/>
          <w:bCs/>
          <w:color w:val="000000" w:themeColor="text1"/>
          <w:sz w:val="32"/>
          <w:szCs w:val="32"/>
          <w:highlight w:val="none"/>
          <w:lang w:eastAsia="zh-CN"/>
          <w14:textFill>
            <w14:solidFill>
              <w14:schemeClr w14:val="tx1"/>
            </w14:solidFill>
          </w14:textFill>
        </w:rPr>
        <w:t>揭东分局办公室主任。</w:t>
      </w:r>
    </w:p>
    <w:p>
      <w:pPr>
        <w:numPr>
          <w:ilvl w:val="0"/>
          <w:numId w:val="0"/>
        </w:numPr>
        <w:snapToGrid w:val="0"/>
        <w:ind w:firstLine="320" w:firstLineChars="100"/>
        <w:rPr>
          <w:rFonts w:ascii="Times New Roman" w:hAnsi="Times New Roman" w:cs="Times New Roman"/>
          <w:bCs/>
          <w:color w:val="000000" w:themeColor="text1"/>
          <w:sz w:val="32"/>
          <w:szCs w:val="32"/>
          <w:highlight w:val="none"/>
          <w14:textFill>
            <w14:solidFill>
              <w14:schemeClr w14:val="tx1"/>
            </w14:solidFill>
          </w14:textFill>
        </w:rPr>
      </w:pPr>
      <w:r>
        <w:rPr>
          <w:rFonts w:hint="eastAsia" w:ascii="Times New Roman" w:hAnsi="Times New Roman" w:cs="Times New Roman"/>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z w:val="32"/>
          <w:szCs w:val="32"/>
          <w:highlight w:val="none"/>
          <w14:textFill>
            <w14:solidFill>
              <w14:schemeClr w14:val="tx1"/>
            </w14:solidFill>
          </w14:textFill>
        </w:rPr>
        <w:t>成员</w:t>
      </w:r>
      <w:r>
        <w:rPr>
          <w:rFonts w:ascii="Times New Roman" w:hAnsi="Times New Roman" w:cs="Times New Roman"/>
          <w:b/>
          <w:bCs/>
          <w:color w:val="000000" w:themeColor="text1"/>
          <w:sz w:val="32"/>
          <w:szCs w:val="32"/>
          <w:highlight w:val="none"/>
          <w14:textFill>
            <w14:solidFill>
              <w14:schemeClr w14:val="tx1"/>
            </w14:solidFill>
          </w14:textFill>
        </w:rPr>
        <w:t>：</w:t>
      </w:r>
      <w:r>
        <w:rPr>
          <w:rFonts w:hint="eastAsia" w:ascii="Times New Roman" w:hAnsi="Times New Roman" w:cs="Times New Roman"/>
          <w:bCs/>
          <w:color w:val="000000" w:themeColor="text1"/>
          <w:sz w:val="32"/>
          <w:szCs w:val="32"/>
          <w:highlight w:val="none"/>
          <w14:textFill>
            <w14:solidFill>
              <w14:schemeClr w14:val="tx1"/>
            </w14:solidFill>
          </w14:textFill>
        </w:rPr>
        <w:t>市生态环境局</w:t>
      </w:r>
      <w:r>
        <w:rPr>
          <w:rFonts w:hint="eastAsia" w:ascii="Times New Roman" w:hAnsi="Times New Roman" w:cs="Times New Roman"/>
          <w:bCs/>
          <w:color w:val="000000" w:themeColor="text1"/>
          <w:sz w:val="32"/>
          <w:szCs w:val="32"/>
          <w:highlight w:val="none"/>
          <w:lang w:eastAsia="zh-CN"/>
          <w14:textFill>
            <w14:solidFill>
              <w14:schemeClr w14:val="tx1"/>
            </w14:solidFill>
          </w14:textFill>
        </w:rPr>
        <w:t>揭东分局办公室人员</w:t>
      </w:r>
      <w:r>
        <w:rPr>
          <w:rFonts w:ascii="Times New Roman" w:hAnsi="Times New Roman" w:cs="Times New Roman"/>
          <w:bCs/>
          <w:color w:val="000000" w:themeColor="text1"/>
          <w:sz w:val="32"/>
          <w:szCs w:val="32"/>
          <w:highlight w:val="none"/>
          <w14:textFill>
            <w14:solidFill>
              <w14:schemeClr w14:val="tx1"/>
            </w14:solidFill>
          </w14:textFill>
        </w:rPr>
        <w:t>。</w:t>
      </w:r>
    </w:p>
    <w:p>
      <w:pPr>
        <w:numPr>
          <w:ilvl w:val="-1"/>
          <w:numId w:val="0"/>
        </w:numPr>
        <w:snapToGrid w:val="0"/>
        <w:ind w:firstLine="643" w:firstLineChars="200"/>
        <w:rPr>
          <w:rFonts w:hint="eastAsia" w:ascii="Times New Roman" w:hAnsi="Times New Roman" w:cs="Times New Roman"/>
          <w:b/>
          <w:color w:val="000000" w:themeColor="text1"/>
          <w:sz w:val="32"/>
          <w:szCs w:val="32"/>
          <w:highlight w:val="none"/>
          <w:lang w:eastAsia="zh-CN"/>
          <w14:textFill>
            <w14:solidFill>
              <w14:schemeClr w14:val="tx1"/>
            </w14:solidFill>
          </w14:textFill>
        </w:rPr>
      </w:pPr>
      <w:r>
        <w:rPr>
          <w:rFonts w:ascii="Times New Roman" w:hAnsi="Times New Roman" w:cs="Times New Roman"/>
          <w:b/>
          <w:bCs/>
          <w:color w:val="000000" w:themeColor="text1"/>
          <w:sz w:val="32"/>
          <w:szCs w:val="32"/>
          <w:highlight w:val="none"/>
          <w14:textFill>
            <w14:solidFill>
              <w14:schemeClr w14:val="tx1"/>
            </w14:solidFill>
          </w14:textFill>
        </w:rPr>
        <w:t>主要职责：</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负责综合协调、应急车辆及应急物资调度，后勤保障及接待工作；负责事件处置的新闻采集、舆情收集、新闻稿件撰写以及其他对外宣传工作和政务信息的报送。</w:t>
      </w:r>
    </w:p>
    <w:p>
      <w:pPr>
        <w:pStyle w:val="2"/>
        <w:snapToGrid w:val="0"/>
        <w:rPr>
          <w:rFonts w:ascii="Times New Roman" w:hAnsi="Times New Roman" w:cs="Times New Roman"/>
          <w:color w:val="000000" w:themeColor="text1"/>
          <w:sz w:val="32"/>
          <w:szCs w:val="32"/>
          <w:highlight w:val="none"/>
          <w14:textFill>
            <w14:solidFill>
              <w14:schemeClr w14:val="tx1"/>
            </w14:solidFill>
          </w14:textFill>
        </w:rPr>
      </w:pPr>
      <w:bookmarkStart w:id="27" w:name="_Toc27056"/>
      <w:bookmarkStart w:id="28" w:name="_Toc20150141"/>
      <w:r>
        <w:rPr>
          <w:rFonts w:ascii="Times New Roman" w:hAnsi="Times New Roman" w:cs="Times New Roman"/>
          <w:color w:val="000000" w:themeColor="text1"/>
          <w:sz w:val="32"/>
          <w:szCs w:val="32"/>
          <w:highlight w:val="none"/>
          <w14:textFill>
            <w14:solidFill>
              <w14:schemeClr w14:val="tx1"/>
            </w14:solidFill>
          </w14:textFill>
        </w:rPr>
        <w:t>3 监测</w:t>
      </w:r>
      <w:r>
        <w:rPr>
          <w:rFonts w:hint="eastAsia" w:ascii="Times New Roman" w:hAnsi="Times New Roman" w:cs="Times New Roman"/>
          <w:color w:val="000000" w:themeColor="text1"/>
          <w:sz w:val="32"/>
          <w:szCs w:val="32"/>
          <w:highlight w:val="none"/>
          <w:lang w:eastAsia="zh-CN"/>
          <w14:textFill>
            <w14:solidFill>
              <w14:schemeClr w14:val="tx1"/>
            </w14:solidFill>
          </w14:textFill>
        </w:rPr>
        <w:t>与</w:t>
      </w:r>
      <w:r>
        <w:rPr>
          <w:rFonts w:ascii="Times New Roman" w:hAnsi="Times New Roman" w:cs="Times New Roman"/>
          <w:color w:val="000000" w:themeColor="text1"/>
          <w:sz w:val="32"/>
          <w:szCs w:val="32"/>
          <w:highlight w:val="none"/>
          <w14:textFill>
            <w14:solidFill>
              <w14:schemeClr w14:val="tx1"/>
            </w14:solidFill>
          </w14:textFill>
        </w:rPr>
        <w:t>预警</w:t>
      </w:r>
      <w:bookmarkEnd w:id="27"/>
      <w:bookmarkEnd w:id="28"/>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29" w:name="_Toc20150142"/>
      <w:bookmarkStart w:id="30" w:name="_Toc13329"/>
      <w:r>
        <w:rPr>
          <w:rFonts w:ascii="Times New Roman" w:hAnsi="Times New Roman" w:cs="Times New Roman"/>
          <w:color w:val="000000" w:themeColor="text1"/>
          <w:sz w:val="32"/>
          <w:highlight w:val="none"/>
          <w14:textFill>
            <w14:solidFill>
              <w14:schemeClr w14:val="tx1"/>
            </w14:solidFill>
          </w14:textFill>
        </w:rPr>
        <w:t>3.1 监测</w:t>
      </w:r>
      <w:bookmarkEnd w:id="29"/>
      <w:bookmarkEnd w:id="30"/>
    </w:p>
    <w:p>
      <w:pPr>
        <w:shd w:val="clear" w:color="auto" w:fill="FFFFFF"/>
        <w:adjustRightInd w:val="0"/>
        <w:snapToGrid w:val="0"/>
        <w:ind w:firstLine="640"/>
        <w:rPr>
          <w:rFonts w:hint="eastAsia" w:ascii="Times New Roman" w:hAnsi="Times New Roman" w:cs="Times New Roman"/>
          <w:sz w:val="32"/>
          <w:szCs w:val="32"/>
          <w:highlight w:val="none"/>
          <w:lang w:eastAsia="zh-CN"/>
        </w:rPr>
      </w:pPr>
      <w:r>
        <w:rPr>
          <w:rFonts w:hint="eastAsia" w:ascii="Times New Roman" w:hAnsi="Times New Roman" w:cs="Times New Roman"/>
          <w:sz w:val="32"/>
          <w:szCs w:val="32"/>
          <w:highlight w:val="none"/>
          <w:lang w:eastAsia="zh-CN"/>
        </w:rPr>
        <w:t>环境应急管理办公室要按照早发现、早处置、早报告的 原则，开展对各类自然灾害预警信息、环境预警信息、常规 环境监测数据的收集、综合分析和风险评估工作，建立日常 环境预警制度，积极开展监测预警。局各股室、环境监测站依照各自的职责开展突发环境事件、生态环境安全事件的信息接收、报告、处理、统计分析、预警信息监控等工作，并将突发环境事件的预警信息报送环境应急管理办公室，环境应急管理办公室负责组织预警信息的研判。</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31" w:name="_Toc20150143"/>
      <w:bookmarkStart w:id="32" w:name="_Toc24139"/>
      <w:r>
        <w:rPr>
          <w:rFonts w:ascii="Times New Roman" w:hAnsi="Times New Roman" w:cs="Times New Roman"/>
          <w:color w:val="000000" w:themeColor="text1"/>
          <w:sz w:val="32"/>
          <w:highlight w:val="none"/>
          <w14:textFill>
            <w14:solidFill>
              <w14:schemeClr w14:val="tx1"/>
            </w14:solidFill>
          </w14:textFill>
        </w:rPr>
        <w:t>3.2 预警</w:t>
      </w:r>
      <w:bookmarkEnd w:id="31"/>
      <w:bookmarkEnd w:id="32"/>
    </w:p>
    <w:p>
      <w:pPr>
        <w:pStyle w:val="4"/>
        <w:snapToGrid w:val="0"/>
        <w:rPr>
          <w:rFonts w:ascii="Times New Roman" w:hAnsi="Times New Roman" w:cs="Times New Roman"/>
          <w:color w:val="000000" w:themeColor="text1"/>
          <w:sz w:val="32"/>
          <w:highlight w:val="none"/>
          <w14:textFill>
            <w14:solidFill>
              <w14:schemeClr w14:val="tx1"/>
            </w14:solidFill>
          </w14:textFill>
        </w:rPr>
      </w:pPr>
      <w:bookmarkStart w:id="33" w:name="_Toc20150144"/>
      <w:bookmarkStart w:id="34" w:name="_Toc29243"/>
      <w:r>
        <w:rPr>
          <w:rFonts w:ascii="Times New Roman" w:hAnsi="Times New Roman" w:cs="Times New Roman"/>
          <w:color w:val="000000" w:themeColor="text1"/>
          <w:sz w:val="32"/>
          <w:highlight w:val="none"/>
          <w14:textFill>
            <w14:solidFill>
              <w14:schemeClr w14:val="tx1"/>
            </w14:solidFill>
          </w14:textFill>
        </w:rPr>
        <w:t>3.2.1 预警分级</w:t>
      </w:r>
      <w:bookmarkEnd w:id="33"/>
      <w:bookmarkEnd w:id="34"/>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按照事件发生的可能性大小、紧急程度和可能造成的危 害程度，将突发环境事件预警级别由高到低分为四级，分别 用Ⅰ级（红）、Ⅱ级（橙）、Ⅲ级（黄）、IV 级（蓝）色表示。预计可能发生或引发特别重大突发环境事件时，发布Ⅰ级红色预警；可能发生重大突发环境事件时，发布Ⅱ级橙色 预警；可能发生较大突发环境事件时，发布Ⅲ级黄色预警</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可能发生一般突发环境事件时，发布 IV 级蓝色预警。</w:t>
      </w:r>
    </w:p>
    <w:p>
      <w:pPr>
        <w:pStyle w:val="4"/>
        <w:snapToGrid w:val="0"/>
        <w:rPr>
          <w:rFonts w:ascii="Times New Roman" w:hAnsi="Times New Roman" w:cs="Times New Roman"/>
          <w:color w:val="000000" w:themeColor="text1"/>
          <w:sz w:val="32"/>
          <w:highlight w:val="none"/>
          <w14:textFill>
            <w14:solidFill>
              <w14:schemeClr w14:val="tx1"/>
            </w14:solidFill>
          </w14:textFill>
        </w:rPr>
      </w:pPr>
      <w:bookmarkStart w:id="35" w:name="_Toc12932"/>
      <w:r>
        <w:rPr>
          <w:rFonts w:ascii="Times New Roman" w:hAnsi="Times New Roman" w:cs="Times New Roman"/>
          <w:color w:val="000000" w:themeColor="text1"/>
          <w:sz w:val="32"/>
          <w:highlight w:val="none"/>
          <w14:textFill>
            <w14:solidFill>
              <w14:schemeClr w14:val="tx1"/>
            </w14:solidFill>
          </w14:textFill>
        </w:rPr>
        <w:t>3.2.</w:t>
      </w:r>
      <w:r>
        <w:rPr>
          <w:rFonts w:hint="eastAsia" w:ascii="Times New Roman" w:hAnsi="Times New Roman" w:cs="Times New Roman"/>
          <w:color w:val="000000" w:themeColor="text1"/>
          <w:sz w:val="32"/>
          <w:highlight w:val="none"/>
          <w:lang w:val="en-US" w:eastAsia="zh-CN"/>
          <w14:textFill>
            <w14:solidFill>
              <w14:schemeClr w14:val="tx1"/>
            </w14:solidFill>
          </w14:textFill>
        </w:rPr>
        <w:t>2</w:t>
      </w:r>
      <w:r>
        <w:rPr>
          <w:rFonts w:ascii="Times New Roman" w:hAnsi="Times New Roman" w:cs="Times New Roman"/>
          <w:color w:val="000000" w:themeColor="text1"/>
          <w:sz w:val="32"/>
          <w:highlight w:val="none"/>
          <w14:textFill>
            <w14:solidFill>
              <w14:schemeClr w14:val="tx1"/>
            </w14:solidFill>
          </w14:textFill>
        </w:rPr>
        <w:t xml:space="preserve"> </w:t>
      </w:r>
      <w:r>
        <w:rPr>
          <w:rFonts w:ascii="Times New Roman" w:hAnsi="Times New Roman" w:cs="Times New Roman"/>
          <w:color w:val="000000" w:themeColor="text1"/>
          <w:sz w:val="32"/>
          <w:highlight w:val="none"/>
          <w:shd w:val="clear"/>
          <w14:textFill>
            <w14:solidFill>
              <w14:schemeClr w14:val="tx1"/>
            </w14:solidFill>
          </w14:textFill>
        </w:rPr>
        <w:t>预警</w:t>
      </w:r>
      <w:r>
        <w:rPr>
          <w:rFonts w:hint="default" w:ascii="Times New Roman" w:hAnsi="Times New Roman" w:cs="Times New Roman"/>
          <w:color w:val="000000" w:themeColor="text1"/>
          <w:sz w:val="32"/>
          <w:highlight w:val="none"/>
          <w:shd w:val="clear"/>
          <w:lang w:eastAsia="zh-CN"/>
          <w14:textFill>
            <w14:solidFill>
              <w14:schemeClr w14:val="tx1"/>
            </w14:solidFill>
          </w14:textFill>
        </w:rPr>
        <w:t>信息发布</w:t>
      </w:r>
      <w:bookmarkEnd w:id="35"/>
    </w:p>
    <w:p>
      <w:pPr>
        <w:snapToGrid w:val="0"/>
        <w:ind w:firstLine="640"/>
        <w:rPr>
          <w:rFonts w:ascii="Times New Roman" w:hAnsi="Times New Roman" w:cs="Times New Roman"/>
          <w:b w:val="0"/>
          <w:bCs w:val="0"/>
          <w:color w:val="000000" w:themeColor="text1"/>
          <w:sz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预警</w:t>
      </w:r>
      <w:r>
        <w:rPr>
          <w:rFonts w:ascii="Times New Roman" w:hAnsi="Times New Roman" w:cs="Times New Roman"/>
          <w:b w:val="0"/>
          <w:bCs w:val="0"/>
          <w:color w:val="000000" w:themeColor="text1"/>
          <w:sz w:val="32"/>
          <w:highlight w:val="none"/>
          <w14:textFill>
            <w14:solidFill>
              <w14:schemeClr w14:val="tx1"/>
            </w14:solidFill>
          </w14:textFill>
        </w:rPr>
        <w:t>信息发布遵循“归口管理、统一发布、快速传播、高等级优先”的原则，实行严格的审签制度。局应急领导小组应当针对可能出现的突发环境事件进行研判，必要时组织关 专家学者、专业技术人员进行会商，形成预警信息发布建议，上报区突发环境事件应急指挥部按照有关程序发布。Ⅰ级、Ⅱ级突发环境事件的预警须上报市突发环境事件应急指挥部同意并报请省突发环境事件应急指挥机构批准后组织发布。Ⅲ级突发环境事件的预警报经市突发环境事件应急指挥部批准后组织发布。Ⅳ级突发环境事件的预警由区突发环境事件应急指挥部组织发布。突发环境事件预警信息内容包括：发布机关、发布时间</w:t>
      </w:r>
      <w:bookmarkStart w:id="36" w:name="_Toc20150146"/>
      <w:r>
        <w:rPr>
          <w:rFonts w:ascii="Times New Roman" w:hAnsi="Times New Roman" w:cs="Times New Roman"/>
          <w:b w:val="0"/>
          <w:bCs w:val="0"/>
          <w:color w:val="000000" w:themeColor="text1"/>
          <w:sz w:val="32"/>
          <w:highlight w:val="none"/>
          <w14:textFill>
            <w14:solidFill>
              <w14:schemeClr w14:val="tx1"/>
            </w14:solidFill>
          </w14:textFill>
        </w:rPr>
        <w:t>、事件的类别、预警级别、起始时间、可能影响范围、警示事项、事态发展、相关措施和咨询电话等。预警信息主要通过市突发事件预警信息发布系统（设在市气象局）发布, 也可在区政府或</w:t>
      </w:r>
      <w:r>
        <w:rPr>
          <w:rFonts w:hint="eastAsia" w:ascii="Times New Roman" w:hAnsi="Times New Roman" w:cs="Times New Roman"/>
          <w:b w:val="0"/>
          <w:bCs w:val="0"/>
          <w:color w:val="000000" w:themeColor="text1"/>
          <w:sz w:val="32"/>
          <w:highlight w:val="none"/>
          <w:lang w:eastAsia="zh-CN"/>
          <w14:textFill>
            <w14:solidFill>
              <w14:schemeClr w14:val="tx1"/>
            </w14:solidFill>
          </w14:textFill>
        </w:rPr>
        <w:t>市</w:t>
      </w:r>
      <w:r>
        <w:rPr>
          <w:rFonts w:ascii="Times New Roman" w:hAnsi="Times New Roman" w:cs="Times New Roman"/>
          <w:b w:val="0"/>
          <w:bCs w:val="0"/>
          <w:color w:val="000000" w:themeColor="text1"/>
          <w:sz w:val="32"/>
          <w:highlight w:val="none"/>
          <w14:textFill>
            <w14:solidFill>
              <w14:schemeClr w14:val="tx1"/>
            </w14:solidFill>
          </w14:textFill>
        </w:rPr>
        <w:t>生态环境</w:t>
      </w:r>
      <w:r>
        <w:rPr>
          <w:rFonts w:hint="eastAsia" w:ascii="Times New Roman" w:hAnsi="Times New Roman" w:cs="Times New Roman"/>
          <w:b w:val="0"/>
          <w:bCs w:val="0"/>
          <w:color w:val="000000" w:themeColor="text1"/>
          <w:sz w:val="32"/>
          <w:highlight w:val="none"/>
          <w:lang w:eastAsia="zh-CN"/>
          <w14:textFill>
            <w14:solidFill>
              <w14:schemeClr w14:val="tx1"/>
            </w14:solidFill>
          </w14:textFill>
        </w:rPr>
        <w:t>揭东</w:t>
      </w:r>
      <w:r>
        <w:rPr>
          <w:rFonts w:ascii="Times New Roman" w:hAnsi="Times New Roman" w:cs="Times New Roman"/>
          <w:b w:val="0"/>
          <w:bCs w:val="0"/>
          <w:color w:val="000000" w:themeColor="text1"/>
          <w:sz w:val="32"/>
          <w:highlight w:val="none"/>
          <w14:textFill>
            <w14:solidFill>
              <w14:schemeClr w14:val="tx1"/>
            </w14:solidFill>
          </w14:textFill>
        </w:rPr>
        <w:t>分局网站发布，也可充分利用其他网站、广播电台、电视台、手机短信、移动互联网应用（手机客户端、微博、微信等）、热线电话、户外 LED 显示屏、交通引导屏等通信手段和传播媒介发布。</w:t>
      </w:r>
    </w:p>
    <w:bookmarkEnd w:id="36"/>
    <w:p>
      <w:pPr>
        <w:pStyle w:val="4"/>
        <w:snapToGrid w:val="0"/>
        <w:rPr>
          <w:rFonts w:hint="eastAsia" w:ascii="Times New Roman" w:hAnsi="Times New Roman" w:eastAsia="仿宋_GB2312" w:cs="Times New Roman"/>
          <w:color w:val="000000" w:themeColor="text1"/>
          <w:sz w:val="32"/>
          <w:highlight w:val="none"/>
          <w:lang w:eastAsia="zh-CN"/>
          <w14:textFill>
            <w14:solidFill>
              <w14:schemeClr w14:val="tx1"/>
            </w14:solidFill>
          </w14:textFill>
        </w:rPr>
      </w:pPr>
      <w:bookmarkStart w:id="37" w:name="_Toc20150147"/>
      <w:bookmarkStart w:id="38" w:name="_Toc8584"/>
      <w:r>
        <w:rPr>
          <w:rFonts w:ascii="Times New Roman" w:hAnsi="Times New Roman" w:cs="Times New Roman"/>
          <w:color w:val="000000" w:themeColor="text1"/>
          <w:sz w:val="32"/>
          <w:highlight w:val="none"/>
          <w14:textFill>
            <w14:solidFill>
              <w14:schemeClr w14:val="tx1"/>
            </w14:solidFill>
          </w14:textFill>
        </w:rPr>
        <w:t>3.2.</w:t>
      </w:r>
      <w:r>
        <w:rPr>
          <w:rFonts w:hint="eastAsia" w:ascii="Times New Roman" w:hAnsi="Times New Roman" w:cs="Times New Roman"/>
          <w:color w:val="000000" w:themeColor="text1"/>
          <w:sz w:val="32"/>
          <w:highlight w:val="none"/>
          <w:lang w:val="en-US" w:eastAsia="zh-CN"/>
          <w14:textFill>
            <w14:solidFill>
              <w14:schemeClr w14:val="tx1"/>
            </w14:solidFill>
          </w14:textFill>
        </w:rPr>
        <w:t>3</w:t>
      </w:r>
      <w:r>
        <w:rPr>
          <w:rFonts w:ascii="Times New Roman" w:hAnsi="Times New Roman" w:cs="Times New Roman"/>
          <w:color w:val="000000" w:themeColor="text1"/>
          <w:sz w:val="32"/>
          <w:highlight w:val="none"/>
          <w14:textFill>
            <w14:solidFill>
              <w14:schemeClr w14:val="tx1"/>
            </w14:solidFill>
          </w14:textFill>
        </w:rPr>
        <w:t xml:space="preserve"> 预警</w:t>
      </w:r>
      <w:bookmarkEnd w:id="37"/>
      <w:r>
        <w:rPr>
          <w:rFonts w:hint="eastAsia" w:ascii="Times New Roman" w:hAnsi="Times New Roman" w:cs="Times New Roman"/>
          <w:color w:val="000000" w:themeColor="text1"/>
          <w:sz w:val="32"/>
          <w:highlight w:val="none"/>
          <w:lang w:eastAsia="zh-CN"/>
          <w14:textFill>
            <w14:solidFill>
              <w14:schemeClr w14:val="tx1"/>
            </w14:solidFill>
          </w14:textFill>
        </w:rPr>
        <w:t>响应</w:t>
      </w:r>
      <w:bookmarkEnd w:id="38"/>
    </w:p>
    <w:p>
      <w:pPr>
        <w:snapToGrid w:val="0"/>
        <w:ind w:firstLine="640"/>
        <w:rPr>
          <w:rFonts w:hint="eastAsia" w:ascii="Times New Roman" w:hAnsi="Times New Roman" w:cs="Times New Roman"/>
          <w:color w:val="000000" w:themeColor="text1"/>
          <w:sz w:val="32"/>
          <w:szCs w:val="32"/>
          <w:highlight w:val="none"/>
          <w14:textFill>
            <w14:solidFill>
              <w14:schemeClr w14:val="tx1"/>
            </w14:solidFill>
          </w14:textFill>
        </w:rPr>
      </w:pPr>
      <w:bookmarkStart w:id="39" w:name="_Toc20150148"/>
      <w:r>
        <w:rPr>
          <w:rFonts w:hint="eastAsia" w:ascii="Times New Roman" w:hAnsi="Times New Roman" w:cs="Times New Roman"/>
          <w:color w:val="000000" w:themeColor="text1"/>
          <w:sz w:val="32"/>
          <w:szCs w:val="32"/>
          <w:highlight w:val="none"/>
          <w14:textFill>
            <w14:solidFill>
              <w14:schemeClr w14:val="tx1"/>
            </w14:solidFill>
          </w14:textFill>
        </w:rPr>
        <w:t xml:space="preserve">当发布一般及以上突发环境事件预警时，采取以下措 施： </w:t>
      </w:r>
    </w:p>
    <w:p>
      <w:pPr>
        <w:numPr>
          <w:ilvl w:val="0"/>
          <w:numId w:val="2"/>
        </w:numPr>
        <w:snapToGrid w:val="0"/>
        <w:ind w:firstLine="64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 xml:space="preserve">分析研判。当发生一般及以上突发环境事件预警 时，局应急领导小组启动本预案，组织有关股室、单位以及 环境应急专家对预警信息进行分析研判，预测发生突发环境 事件的影响范围和危害程度，并将研判结果上报区突发环境 事件应急指挥部。 </w:t>
      </w:r>
    </w:p>
    <w:p>
      <w:pPr>
        <w:numPr>
          <w:ilvl w:val="0"/>
          <w:numId w:val="2"/>
        </w:numPr>
        <w:snapToGrid w:val="0"/>
        <w:ind w:firstLine="64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 xml:space="preserve">防范处置。迅速采取有效处置措施，控制事件苗 头，做好应急防范。在涉险区域设置注意事项提示或事件危 害警告标志，利用各种渠道增加宣传频次，告知公众避险和 减轻危害的常识、需采取的必要的健康防护措施。可能威胁 饮用水安全时，要及时启动饮用水水源地专项突发环境事件 应急预案。 </w:t>
      </w:r>
    </w:p>
    <w:p>
      <w:pPr>
        <w:numPr>
          <w:ilvl w:val="0"/>
          <w:numId w:val="2"/>
        </w:numPr>
        <w:snapToGrid w:val="0"/>
        <w:ind w:firstLine="64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 xml:space="preserve">应急准备。提前疏散、转移可能受到危害的人员， 13 并进行妥善安置。布置应急救援队伍、负有特定职责的人员 进入待命状态，动员后备人员做好参加应急救援和处置工作 准备，并调集应急所需物资和设备，做好应急保障工作。对 可能导致突发环境事件发生的相关企业事业单位和其他生 产经营者加强环境监管。 </w:t>
      </w:r>
    </w:p>
    <w:p>
      <w:pPr>
        <w:numPr>
          <w:ilvl w:val="0"/>
          <w:numId w:val="2"/>
        </w:numPr>
        <w:snapToGrid w:val="0"/>
        <w:ind w:firstLine="64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舆论引导。及时准确发布事态最新情况，公布咨 询电话，组织专家解读。加强相关舆情监测，做好舆论引导 工作。</w:t>
      </w:r>
    </w:p>
    <w:p>
      <w:pPr>
        <w:pStyle w:val="4"/>
        <w:snapToGrid w:val="0"/>
        <w:rPr>
          <w:rFonts w:ascii="Times New Roman" w:hAnsi="Times New Roman" w:cs="Times New Roman"/>
          <w:color w:val="000000" w:themeColor="text1"/>
          <w:sz w:val="32"/>
          <w:highlight w:val="none"/>
          <w14:textFill>
            <w14:solidFill>
              <w14:schemeClr w14:val="tx1"/>
            </w14:solidFill>
          </w14:textFill>
        </w:rPr>
      </w:pPr>
      <w:bookmarkStart w:id="40" w:name="_Toc6226"/>
      <w:r>
        <w:rPr>
          <w:rFonts w:ascii="Times New Roman" w:hAnsi="Times New Roman" w:cs="Times New Roman"/>
          <w:color w:val="000000" w:themeColor="text1"/>
          <w:sz w:val="32"/>
          <w:highlight w:val="none"/>
          <w14:textFill>
            <w14:solidFill>
              <w14:schemeClr w14:val="tx1"/>
            </w14:solidFill>
          </w14:textFill>
        </w:rPr>
        <w:t>3.2.</w:t>
      </w:r>
      <w:r>
        <w:rPr>
          <w:rFonts w:hint="eastAsia" w:ascii="Times New Roman" w:hAnsi="Times New Roman" w:cs="Times New Roman"/>
          <w:color w:val="000000" w:themeColor="text1"/>
          <w:sz w:val="32"/>
          <w:highlight w:val="none"/>
          <w:lang w:val="en-US" w:eastAsia="zh-CN"/>
          <w14:textFill>
            <w14:solidFill>
              <w14:schemeClr w14:val="tx1"/>
            </w14:solidFill>
          </w14:textFill>
        </w:rPr>
        <w:t>4</w:t>
      </w:r>
      <w:r>
        <w:rPr>
          <w:rFonts w:ascii="Times New Roman" w:hAnsi="Times New Roman" w:cs="Times New Roman"/>
          <w:color w:val="000000" w:themeColor="text1"/>
          <w:sz w:val="32"/>
          <w:highlight w:val="none"/>
          <w14:textFill>
            <w14:solidFill>
              <w14:schemeClr w14:val="tx1"/>
            </w14:solidFill>
          </w14:textFill>
        </w:rPr>
        <w:t>预警级别的调整和解除</w:t>
      </w:r>
      <w:bookmarkEnd w:id="39"/>
      <w:bookmarkEnd w:id="40"/>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局应急领导小组根据事态的发展，按照有关规定适时报 请区突发环境事件应急指挥部调整预警级别，当判断不可能 发生突发环境事件或者危险已经解除的，应当及时报请区突 发环境事件应急指挥部终止预警，并解除已经采取的有关措 施。</w:t>
      </w:r>
    </w:p>
    <w:p>
      <w:pPr>
        <w:pStyle w:val="2"/>
        <w:snapToGrid w:val="0"/>
        <w:rPr>
          <w:rFonts w:ascii="Times New Roman" w:hAnsi="Times New Roman" w:cs="Times New Roman"/>
          <w:color w:val="000000" w:themeColor="text1"/>
          <w:sz w:val="32"/>
          <w:szCs w:val="32"/>
          <w:highlight w:val="none"/>
          <w14:textFill>
            <w14:solidFill>
              <w14:schemeClr w14:val="tx1"/>
            </w14:solidFill>
          </w14:textFill>
        </w:rPr>
      </w:pPr>
      <w:bookmarkStart w:id="41" w:name="_Toc20150149"/>
      <w:bookmarkStart w:id="42" w:name="_Toc11810"/>
      <w:r>
        <w:rPr>
          <w:rFonts w:ascii="Times New Roman" w:hAnsi="Times New Roman" w:cs="Times New Roman"/>
          <w:color w:val="000000" w:themeColor="text1"/>
          <w:sz w:val="32"/>
          <w:szCs w:val="32"/>
          <w:highlight w:val="none"/>
          <w14:textFill>
            <w14:solidFill>
              <w14:schemeClr w14:val="tx1"/>
            </w14:solidFill>
          </w14:textFill>
        </w:rPr>
        <w:t>4 信息报告</w:t>
      </w:r>
      <w:bookmarkEnd w:id="41"/>
      <w:bookmarkEnd w:id="42"/>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43" w:name="_Toc27926"/>
      <w:bookmarkStart w:id="44" w:name="_Toc20150150"/>
      <w:r>
        <w:rPr>
          <w:rFonts w:ascii="Times New Roman" w:hAnsi="Times New Roman" w:cs="Times New Roman"/>
          <w:color w:val="000000" w:themeColor="text1"/>
          <w:sz w:val="32"/>
          <w:highlight w:val="none"/>
          <w14:textFill>
            <w14:solidFill>
              <w14:schemeClr w14:val="tx1"/>
            </w14:solidFill>
          </w14:textFill>
        </w:rPr>
        <w:t>4.1 信息接报</w:t>
      </w:r>
      <w:bookmarkEnd w:id="43"/>
      <w:bookmarkEnd w:id="44"/>
    </w:p>
    <w:p>
      <w:pPr>
        <w:snapToGrid w:val="0"/>
        <w:ind w:firstLine="64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环境应急管理办公室负责局突发环境事件信息的接收</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与上报工作，通过互联网信息监测、环境污染举报热线等多</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种渠道，加强对突发环境事件的信息收集，及时掌握突发环境事件发生情况。局各股室、环境监测站获悉发生突发环境事件信息的，应当及时通报环境应急管理办公室。接到突发环境事件信息报告或监测到相关信息后，环境应急管理办公室的接报人员应记录好事件发生的时间、地点、污染物性质、人员伤亡、联系人及电话等情况，立即进行核实，向局应急</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领导小组报告。突发环境事件经认定后，局应急领导小组决</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定启动突发环境事件应急预案，第一时间内向区突发环境事</w:t>
      </w:r>
    </w:p>
    <w:p>
      <w:pPr>
        <w:snapToGrid w:val="0"/>
        <w:ind w:firstLine="0" w:firstLineChars="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件应急指挥部和上级生态环境部门进行报告。</w:t>
      </w:r>
    </w:p>
    <w:p>
      <w:pPr>
        <w:pStyle w:val="3"/>
        <w:snapToGrid w:val="0"/>
        <w:rPr>
          <w:rFonts w:hint="eastAsia" w:ascii="Times New Roman" w:hAnsi="Times New Roman" w:eastAsia="仿宋_GB2312" w:cs="Times New Roman"/>
          <w:color w:val="000000" w:themeColor="text1"/>
          <w:sz w:val="32"/>
          <w:highlight w:val="none"/>
          <w:lang w:eastAsia="zh-CN"/>
          <w14:textFill>
            <w14:solidFill>
              <w14:schemeClr w14:val="tx1"/>
            </w14:solidFill>
          </w14:textFill>
        </w:rPr>
      </w:pPr>
      <w:bookmarkStart w:id="45" w:name="_Toc20150151"/>
      <w:bookmarkStart w:id="46" w:name="_Toc8769"/>
      <w:r>
        <w:rPr>
          <w:rFonts w:ascii="Times New Roman" w:hAnsi="Times New Roman" w:cs="Times New Roman"/>
          <w:color w:val="000000" w:themeColor="text1"/>
          <w:sz w:val="32"/>
          <w:highlight w:val="none"/>
          <w14:textFill>
            <w14:solidFill>
              <w14:schemeClr w14:val="tx1"/>
            </w14:solidFill>
          </w14:textFill>
        </w:rPr>
        <w:t>4.2 信息</w:t>
      </w:r>
      <w:bookmarkEnd w:id="45"/>
      <w:r>
        <w:rPr>
          <w:rFonts w:hint="eastAsia" w:ascii="Times New Roman" w:hAnsi="Times New Roman" w:cs="Times New Roman"/>
          <w:color w:val="000000" w:themeColor="text1"/>
          <w:sz w:val="32"/>
          <w:highlight w:val="none"/>
          <w:lang w:eastAsia="zh-CN"/>
          <w14:textFill>
            <w14:solidFill>
              <w14:schemeClr w14:val="tx1"/>
            </w14:solidFill>
          </w14:textFill>
        </w:rPr>
        <w:t>报送的时限和程序</w:t>
      </w:r>
      <w:bookmarkEnd w:id="46"/>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bookmarkStart w:id="47" w:name="_Toc20150152"/>
      <w:r>
        <w:rPr>
          <w:rFonts w:hint="eastAsia" w:ascii="Times New Roman" w:hAnsi="Times New Roman" w:cs="Times New Roman"/>
          <w:color w:val="000000" w:themeColor="text1"/>
          <w:sz w:val="32"/>
          <w:szCs w:val="32"/>
          <w:highlight w:val="none"/>
          <w14:textFill>
            <w14:solidFill>
              <w14:schemeClr w14:val="tx1"/>
            </w14:solidFill>
          </w14:textFill>
        </w:rPr>
        <w:t>对初步认定为一般（Ⅳ级）或较大（Ⅲ级）突发环境事件的</w:t>
      </w:r>
      <w:r>
        <w:rPr>
          <w:rFonts w:hint="eastAsia" w:ascii="Times New Roman" w:hAnsi="Times New Roman" w:cs="Times New Roman"/>
          <w:color w:val="000000" w:themeColor="text1"/>
          <w:sz w:val="32"/>
          <w:szCs w:val="32"/>
          <w:highlight w:val="none"/>
          <w:lang w:eastAsia="zh-CN"/>
          <w14:textFill>
            <w14:solidFill>
              <w14:schemeClr w14:val="tx1"/>
            </w14:solidFill>
          </w14:textFill>
        </w:rPr>
        <w:t>，市</w:t>
      </w:r>
      <w:r>
        <w:rPr>
          <w:rFonts w:hint="eastAsia" w:ascii="Times New Roman" w:hAnsi="Times New Roman" w:cs="Times New Roman"/>
          <w:color w:val="000000" w:themeColor="text1"/>
          <w:sz w:val="32"/>
          <w:szCs w:val="32"/>
          <w:highlight w:val="none"/>
          <w14:textFill>
            <w14:solidFill>
              <w14:schemeClr w14:val="tx1"/>
            </w14:solidFill>
          </w14:textFill>
        </w:rPr>
        <w:t>生态环境</w:t>
      </w:r>
      <w:r>
        <w:rPr>
          <w:rFonts w:hint="eastAsia" w:ascii="Times New Roman" w:hAnsi="Times New Roman" w:cs="Times New Roman"/>
          <w:color w:val="000000" w:themeColor="text1"/>
          <w:sz w:val="32"/>
          <w:szCs w:val="32"/>
          <w:highlight w:val="none"/>
          <w:lang w:eastAsia="zh-CN"/>
          <w14:textFill>
            <w14:solidFill>
              <w14:schemeClr w14:val="tx1"/>
            </w14:solidFill>
          </w14:textFill>
        </w:rPr>
        <w:t>局揭东</w:t>
      </w:r>
      <w:r>
        <w:rPr>
          <w:rFonts w:hint="eastAsia" w:ascii="Times New Roman" w:hAnsi="Times New Roman" w:cs="Times New Roman"/>
          <w:color w:val="000000" w:themeColor="text1"/>
          <w:sz w:val="32"/>
          <w:szCs w:val="32"/>
          <w:highlight w:val="none"/>
          <w14:textFill>
            <w14:solidFill>
              <w14:schemeClr w14:val="tx1"/>
            </w14:solidFill>
          </w14:textFill>
        </w:rPr>
        <w:t>分局应当在 2小时内向区政府和市生态环境局报告；对初步认定为重大（Ⅱ级）或者特别重大（Ⅰ级）突发环境事件的，</w:t>
      </w:r>
      <w:r>
        <w:rPr>
          <w:rFonts w:hint="eastAsia" w:ascii="Times New Roman" w:hAnsi="Times New Roman" w:cs="Times New Roman"/>
          <w:color w:val="000000" w:themeColor="text1"/>
          <w:sz w:val="32"/>
          <w:szCs w:val="32"/>
          <w:highlight w:val="none"/>
          <w:lang w:eastAsia="zh-CN"/>
          <w14:textFill>
            <w14:solidFill>
              <w14:schemeClr w14:val="tx1"/>
            </w14:solidFill>
          </w14:textFill>
        </w:rPr>
        <w:t>市</w:t>
      </w:r>
      <w:r>
        <w:rPr>
          <w:rFonts w:hint="eastAsia" w:ascii="Times New Roman" w:hAnsi="Times New Roman" w:cs="Times New Roman"/>
          <w:color w:val="000000" w:themeColor="text1"/>
          <w:sz w:val="32"/>
          <w:szCs w:val="32"/>
          <w:highlight w:val="none"/>
          <w14:textFill>
            <w14:solidFill>
              <w14:schemeClr w14:val="tx1"/>
            </w14:solidFill>
          </w14:textFill>
        </w:rPr>
        <w:t>生态环境</w:t>
      </w:r>
      <w:r>
        <w:rPr>
          <w:rFonts w:hint="eastAsia" w:ascii="Times New Roman" w:hAnsi="Times New Roman" w:cs="Times New Roman"/>
          <w:color w:val="000000" w:themeColor="text1"/>
          <w:sz w:val="32"/>
          <w:szCs w:val="32"/>
          <w:highlight w:val="none"/>
          <w:lang w:eastAsia="zh-CN"/>
          <w14:textFill>
            <w14:solidFill>
              <w14:schemeClr w14:val="tx1"/>
            </w14:solidFill>
          </w14:textFill>
        </w:rPr>
        <w:t>局揭东</w:t>
      </w:r>
      <w:r>
        <w:rPr>
          <w:rFonts w:hint="eastAsia" w:ascii="Times New Roman" w:hAnsi="Times New Roman" w:cs="Times New Roman"/>
          <w:color w:val="000000" w:themeColor="text1"/>
          <w:sz w:val="32"/>
          <w:szCs w:val="32"/>
          <w:highlight w:val="none"/>
          <w14:textFill>
            <w14:solidFill>
              <w14:schemeClr w14:val="tx1"/>
            </w14:solidFill>
          </w14:textFill>
        </w:rPr>
        <w:t>分局应当在1 小时内向区政府和市生态环境局报告。</w:t>
      </w:r>
    </w:p>
    <w:p>
      <w:pPr>
        <w:snapToGrid w:val="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发生下列一时无法判明等级的突发环境事件，局应急领</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导小组应当按照重大或者特别重大突发环境事件的报告程序上报：</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（1）涉及居民聚居区、 学校、 医院等敏感区域和敏感人群的；</w:t>
      </w:r>
    </w:p>
    <w:p>
      <w:pPr>
        <w:snapToGrid w:val="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（2）涉及重金属污染的；</w:t>
      </w:r>
    </w:p>
    <w:p>
      <w:pPr>
        <w:snapToGrid w:val="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（3）因环境污染引发群体性事件， 或者社会影响较大</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的；</w:t>
      </w:r>
    </w:p>
    <w:p>
      <w:pPr>
        <w:snapToGrid w:val="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（4） 其他认为有必要报告的其他突发环境事件。</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 xml:space="preserve">敏感性突发环境事件信息， 不受突发环境事件分级标准限制， </w:t>
      </w:r>
      <w:r>
        <w:rPr>
          <w:rFonts w:hint="eastAsia" w:ascii="Times New Roman" w:hAnsi="Times New Roman" w:cs="Times New Roman"/>
          <w:color w:val="000000" w:themeColor="text1"/>
          <w:sz w:val="32"/>
          <w:szCs w:val="32"/>
          <w:highlight w:val="none"/>
          <w:lang w:eastAsia="zh-CN"/>
          <w14:textFill>
            <w14:solidFill>
              <w14:schemeClr w14:val="tx1"/>
            </w14:solidFill>
          </w14:textFill>
        </w:rPr>
        <w:t>市</w:t>
      </w:r>
      <w:r>
        <w:rPr>
          <w:rFonts w:hint="eastAsia" w:ascii="Times New Roman" w:hAnsi="Times New Roman" w:cs="Times New Roman"/>
          <w:color w:val="000000" w:themeColor="text1"/>
          <w:sz w:val="32"/>
          <w:szCs w:val="32"/>
          <w:highlight w:val="none"/>
          <w14:textFill>
            <w14:solidFill>
              <w14:schemeClr w14:val="tx1"/>
            </w14:solidFill>
          </w14:textFill>
        </w:rPr>
        <w:t>生态环境</w:t>
      </w:r>
      <w:r>
        <w:rPr>
          <w:rFonts w:hint="eastAsia" w:ascii="Times New Roman" w:hAnsi="Times New Roman" w:cs="Times New Roman"/>
          <w:color w:val="000000" w:themeColor="text1"/>
          <w:sz w:val="32"/>
          <w:szCs w:val="32"/>
          <w:highlight w:val="none"/>
          <w:lang w:eastAsia="zh-CN"/>
          <w14:textFill>
            <w14:solidFill>
              <w14:schemeClr w14:val="tx1"/>
            </w14:solidFill>
          </w14:textFill>
        </w:rPr>
        <w:t>局揭东</w:t>
      </w:r>
      <w:r>
        <w:rPr>
          <w:rFonts w:hint="eastAsia" w:ascii="Times New Roman" w:hAnsi="Times New Roman" w:cs="Times New Roman"/>
          <w:color w:val="000000" w:themeColor="text1"/>
          <w:sz w:val="32"/>
          <w:szCs w:val="32"/>
          <w:highlight w:val="none"/>
          <w14:textFill>
            <w14:solidFill>
              <w14:schemeClr w14:val="tx1"/>
            </w14:solidFill>
          </w14:textFill>
        </w:rPr>
        <w:t>分局应当立即上报市生态环境局。</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突发环境事件信息报告由环境应急管理办公室负责编制，逐级</w:t>
      </w:r>
      <w:r>
        <w:rPr>
          <w:rFonts w:hint="eastAsia" w:ascii="Times New Roman" w:hAnsi="Times New Roman" w:cs="Times New Roman"/>
          <w:color w:val="000000" w:themeColor="text1"/>
          <w:sz w:val="32"/>
          <w:szCs w:val="32"/>
          <w:highlight w:val="none"/>
          <w:lang w:eastAsia="zh-CN"/>
          <w14:textFill>
            <w14:solidFill>
              <w14:schemeClr w14:val="tx1"/>
            </w14:solidFill>
          </w14:textFill>
        </w:rPr>
        <w:t>经</w:t>
      </w:r>
      <w:r>
        <w:rPr>
          <w:rFonts w:hint="eastAsia" w:ascii="Times New Roman" w:hAnsi="Times New Roman" w:cs="Times New Roman"/>
          <w:color w:val="000000" w:themeColor="text1"/>
          <w:sz w:val="32"/>
          <w:szCs w:val="32"/>
          <w:highlight w:val="none"/>
          <w14:textFill>
            <w14:solidFill>
              <w14:schemeClr w14:val="tx1"/>
            </w14:solidFill>
          </w14:textFill>
        </w:rPr>
        <w:t>局应急领导小组副组长、组长批准后上报</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p>
    <w:p>
      <w:pPr>
        <w:pStyle w:val="3"/>
        <w:snapToGrid w:val="0"/>
        <w:rPr>
          <w:rFonts w:hint="eastAsia" w:ascii="Times New Roman" w:hAnsi="Times New Roman" w:eastAsia="仿宋_GB2312" w:cs="Times New Roman"/>
          <w:color w:val="000000" w:themeColor="text1"/>
          <w:sz w:val="32"/>
          <w:highlight w:val="none"/>
          <w:lang w:eastAsia="zh-CN"/>
          <w14:textFill>
            <w14:solidFill>
              <w14:schemeClr w14:val="tx1"/>
            </w14:solidFill>
          </w14:textFill>
        </w:rPr>
      </w:pPr>
      <w:bookmarkStart w:id="48" w:name="_Toc4890"/>
      <w:r>
        <w:rPr>
          <w:rFonts w:ascii="Times New Roman" w:hAnsi="Times New Roman" w:cs="Times New Roman"/>
          <w:color w:val="000000" w:themeColor="text1"/>
          <w:sz w:val="32"/>
          <w:highlight w:val="none"/>
          <w14:textFill>
            <w14:solidFill>
              <w14:schemeClr w14:val="tx1"/>
            </w14:solidFill>
          </w14:textFill>
        </w:rPr>
        <w:t>4.3 报告</w:t>
      </w:r>
      <w:bookmarkEnd w:id="47"/>
      <w:r>
        <w:rPr>
          <w:rFonts w:hint="eastAsia" w:ascii="Times New Roman" w:hAnsi="Times New Roman" w:cs="Times New Roman"/>
          <w:color w:val="000000" w:themeColor="text1"/>
          <w:sz w:val="32"/>
          <w:highlight w:val="none"/>
          <w:lang w:eastAsia="zh-CN"/>
          <w14:textFill>
            <w14:solidFill>
              <w14:schemeClr w14:val="tx1"/>
            </w14:solidFill>
          </w14:textFill>
        </w:rPr>
        <w:t>方式与内容</w:t>
      </w:r>
      <w:bookmarkEnd w:id="48"/>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bookmarkStart w:id="49" w:name="_Toc20150153"/>
      <w:r>
        <w:rPr>
          <w:rFonts w:hint="eastAsia" w:ascii="Times New Roman" w:hAnsi="Times New Roman" w:cs="Times New Roman"/>
          <w:color w:val="000000" w:themeColor="text1"/>
          <w:sz w:val="32"/>
          <w:szCs w:val="32"/>
          <w:highlight w:val="none"/>
          <w14:textFill>
            <w14:solidFill>
              <w14:schemeClr w14:val="tx1"/>
            </w14:solidFill>
          </w14:textFill>
        </w:rPr>
        <w:t>突发环境事件的报告分为初报、续报和处理结果报告。</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初报在发现或者得知突发环境事件后首次上报；续报在查清有关基本情况、事件发展情况后随时上报；处理结果报告在</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突发环境事件处理完毕后上报。</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初报应当报告突发环境事件的发生时间、地点、信息来</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源、事件起因和性质、基本过程、主要污染物和数量、监测</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数据、人员受害情况、饮用水水源地等环境敏感点受影响情</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况、事件发展趋势、处置情况、拟采取的措施以及下一步工</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作建议等初步情况，并提供可能受到突发环境事件影响的环</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境敏感点的分布示意图。</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续报应当在初报的基础上，报告有关处置进展情况。</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处理结果报告应当在初报和续报的基础上，报告处理突</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发环境事件的措施、过程和结果，突发环境事件潜在或者间</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接危害以及损失、社会影响、处理后的遗留问题、责任追究</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等详细情况。</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突发环境事件信息应当采用传真、网络、邮寄和面呈等</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方式书面报告；情况紧急时，初报可通过电话报告，但应当</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及时补充书面报告。</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书面报告中应当载明突发环境事件报告单位、报告签发人、 联系人及联系方式等内容，并尽可能提供地图、图片以及相关的多媒体资料。报告上应注明突发环境事件的等级。如果发生初期无法按突发环境事件分级标准确认等级时， 报告上应注明初步判断的可能等级。 随着事件的续报， 可视情况核定突发环境事件等级并报告应报送的部门。</w:t>
      </w:r>
    </w:p>
    <w:p>
      <w:pPr>
        <w:pStyle w:val="3"/>
        <w:snapToGrid w:val="0"/>
        <w:rPr>
          <w:rFonts w:hint="eastAsia" w:ascii="Times New Roman" w:hAnsi="Times New Roman" w:cs="Times New Roman"/>
          <w:color w:val="000000" w:themeColor="text1"/>
          <w:sz w:val="32"/>
          <w:highlight w:val="none"/>
          <w:lang w:eastAsia="zh-CN"/>
          <w14:textFill>
            <w14:solidFill>
              <w14:schemeClr w14:val="tx1"/>
            </w14:solidFill>
          </w14:textFill>
        </w:rPr>
      </w:pPr>
      <w:bookmarkStart w:id="50" w:name="_Toc7214"/>
      <w:r>
        <w:rPr>
          <w:rFonts w:ascii="Times New Roman" w:hAnsi="Times New Roman" w:cs="Times New Roman"/>
          <w:color w:val="000000" w:themeColor="text1"/>
          <w:sz w:val="32"/>
          <w:highlight w:val="none"/>
          <w14:textFill>
            <w14:solidFill>
              <w14:schemeClr w14:val="tx1"/>
            </w14:solidFill>
          </w14:textFill>
        </w:rPr>
        <w:t>4.</w:t>
      </w:r>
      <w:r>
        <w:rPr>
          <w:rFonts w:hint="eastAsia" w:ascii="Times New Roman" w:hAnsi="Times New Roman" w:cs="Times New Roman"/>
          <w:color w:val="000000" w:themeColor="text1"/>
          <w:sz w:val="32"/>
          <w:highlight w:val="none"/>
          <w:lang w:val="en-US" w:eastAsia="zh-CN"/>
          <w14:textFill>
            <w14:solidFill>
              <w14:schemeClr w14:val="tx1"/>
            </w14:solidFill>
          </w14:textFill>
        </w:rPr>
        <w:t>4</w:t>
      </w:r>
      <w:r>
        <w:rPr>
          <w:rFonts w:ascii="Times New Roman" w:hAnsi="Times New Roman" w:cs="Times New Roman"/>
          <w:color w:val="000000" w:themeColor="text1"/>
          <w:sz w:val="32"/>
          <w:highlight w:val="none"/>
          <w14:textFill>
            <w14:solidFill>
              <w14:schemeClr w14:val="tx1"/>
            </w14:solidFill>
          </w14:textFill>
        </w:rPr>
        <w:t xml:space="preserve"> </w:t>
      </w:r>
      <w:r>
        <w:rPr>
          <w:rFonts w:hint="eastAsia" w:ascii="Times New Roman" w:hAnsi="Times New Roman" w:cs="Times New Roman"/>
          <w:color w:val="000000" w:themeColor="text1"/>
          <w:sz w:val="32"/>
          <w:highlight w:val="none"/>
          <w:lang w:eastAsia="zh-CN"/>
          <w14:textFill>
            <w14:solidFill>
              <w14:schemeClr w14:val="tx1"/>
            </w14:solidFill>
          </w14:textFill>
        </w:rPr>
        <w:t>信息通报</w:t>
      </w:r>
      <w:bookmarkEnd w:id="50"/>
    </w:p>
    <w:p>
      <w:pPr>
        <w:ind w:firstLine="640"/>
        <w:rPr>
          <w:rFonts w:hint="eastAsia" w:ascii="Times New Roman" w:hAnsi="Times New Roman" w:cs="Times New Roman"/>
          <w:color w:val="000000" w:themeColor="text1"/>
          <w:sz w:val="32"/>
          <w:szCs w:val="32"/>
          <w:highlight w:val="none"/>
          <w:lang w:eastAsia="zh-CN"/>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突发环境事件已经或者可能涉及相邻行政区域的，区生态环境分局应当及时通报相邻区域同级生态环境分局，并向本级政府提出向相邻区域政府通报的建议。接到通报的生态</w:t>
      </w:r>
    </w:p>
    <w:p>
      <w:pPr>
        <w:ind w:firstLine="0" w:firstLineChars="0"/>
        <w:rPr>
          <w:rFonts w:hint="eastAsia" w:ascii="Times New Roman" w:hAnsi="Times New Roman" w:cs="Times New Roman"/>
          <w:color w:val="000000" w:themeColor="text1"/>
          <w:sz w:val="32"/>
          <w:szCs w:val="32"/>
          <w:highlight w:val="none"/>
          <w:lang w:eastAsia="zh-CN"/>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环境部门应当及时调查了解情况，并按照相关规定报告突发</w:t>
      </w:r>
    </w:p>
    <w:p>
      <w:pPr>
        <w:ind w:firstLine="0" w:firstLineChars="0"/>
        <w:rPr>
          <w:rFonts w:hint="eastAsia" w:ascii="Times New Roman" w:hAnsi="Times New Roman" w:cs="Times New Roman"/>
          <w:color w:val="000000" w:themeColor="text1"/>
          <w:sz w:val="32"/>
          <w:szCs w:val="32"/>
          <w:highlight w:val="none"/>
          <w:lang w:eastAsia="zh-CN"/>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环境事件信息。</w:t>
      </w:r>
    </w:p>
    <w:p>
      <w:pPr>
        <w:pStyle w:val="2"/>
        <w:snapToGrid w:val="0"/>
        <w:rPr>
          <w:rFonts w:ascii="Times New Roman" w:hAnsi="Times New Roman" w:cs="Times New Roman"/>
          <w:color w:val="000000" w:themeColor="text1"/>
          <w:sz w:val="32"/>
          <w:szCs w:val="32"/>
          <w:highlight w:val="none"/>
          <w14:textFill>
            <w14:solidFill>
              <w14:schemeClr w14:val="tx1"/>
            </w14:solidFill>
          </w14:textFill>
        </w:rPr>
      </w:pPr>
      <w:bookmarkStart w:id="51" w:name="_Toc2056"/>
      <w:r>
        <w:rPr>
          <w:rFonts w:ascii="Times New Roman" w:hAnsi="Times New Roman" w:cs="Times New Roman"/>
          <w:color w:val="000000" w:themeColor="text1"/>
          <w:sz w:val="32"/>
          <w:szCs w:val="32"/>
          <w:highlight w:val="none"/>
          <w14:textFill>
            <w14:solidFill>
              <w14:schemeClr w14:val="tx1"/>
            </w14:solidFill>
          </w14:textFill>
        </w:rPr>
        <w:t>5 应急响应</w:t>
      </w:r>
      <w:bookmarkEnd w:id="49"/>
      <w:bookmarkEnd w:id="51"/>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52" w:name="_Toc20150154"/>
      <w:bookmarkStart w:id="53" w:name="_Toc8551"/>
      <w:r>
        <w:rPr>
          <w:rFonts w:ascii="Times New Roman" w:hAnsi="Times New Roman" w:cs="Times New Roman"/>
          <w:color w:val="000000" w:themeColor="text1"/>
          <w:sz w:val="32"/>
          <w:highlight w:val="none"/>
          <w14:textFill>
            <w14:solidFill>
              <w14:schemeClr w14:val="tx1"/>
            </w14:solidFill>
          </w14:textFill>
        </w:rPr>
        <w:t>5.1 响应启动</w:t>
      </w:r>
      <w:bookmarkEnd w:id="52"/>
      <w:bookmarkEnd w:id="53"/>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根据突发环境事件及其引发的次生、衍生灾害的严重程度、影响范围和发展态势等，突发环境事件应急响应级别分为</w:t>
      </w:r>
      <w:r>
        <w:rPr>
          <w:rFonts w:hint="eastAsia" w:ascii="宋体" w:hAnsi="宋体" w:eastAsia="宋体" w:cs="宋体"/>
          <w:color w:val="000000" w:themeColor="text1"/>
          <w:sz w:val="32"/>
          <w:szCs w:val="32"/>
          <w:highlight w:val="none"/>
          <w14:textFill>
            <w14:solidFill>
              <w14:schemeClr w14:val="tx1"/>
            </w14:solidFill>
          </w14:textFill>
        </w:rPr>
        <w:t>Ⅰ</w:t>
      </w:r>
      <w:r>
        <w:rPr>
          <w:rFonts w:ascii="Times New Roman" w:hAnsi="Times New Roman" w:cs="Times New Roman"/>
          <w:color w:val="000000" w:themeColor="text1"/>
          <w:sz w:val="32"/>
          <w:szCs w:val="32"/>
          <w:highlight w:val="none"/>
          <w14:textFill>
            <w14:solidFill>
              <w14:schemeClr w14:val="tx1"/>
            </w14:solidFill>
          </w14:textFill>
        </w:rPr>
        <w:t>级、</w:t>
      </w:r>
      <w:r>
        <w:rPr>
          <w:rFonts w:hint="eastAsia" w:ascii="宋体" w:hAnsi="宋体" w:eastAsia="宋体" w:cs="宋体"/>
          <w:color w:val="000000" w:themeColor="text1"/>
          <w:sz w:val="32"/>
          <w:szCs w:val="32"/>
          <w:highlight w:val="none"/>
          <w14:textFill>
            <w14:solidFill>
              <w14:schemeClr w14:val="tx1"/>
            </w14:solidFill>
          </w14:textFill>
        </w:rPr>
        <w:t>Ⅱ</w:t>
      </w:r>
      <w:r>
        <w:rPr>
          <w:rFonts w:ascii="Times New Roman" w:hAnsi="Times New Roman" w:cs="Times New Roman"/>
          <w:color w:val="000000" w:themeColor="text1"/>
          <w:sz w:val="32"/>
          <w:szCs w:val="32"/>
          <w:highlight w:val="none"/>
          <w14:textFill>
            <w14:solidFill>
              <w14:schemeClr w14:val="tx1"/>
            </w14:solidFill>
          </w14:textFill>
        </w:rPr>
        <w:t>级、</w:t>
      </w:r>
      <w:r>
        <w:rPr>
          <w:rFonts w:hint="eastAsia" w:ascii="宋体" w:hAnsi="宋体" w:eastAsia="宋体" w:cs="宋体"/>
          <w:color w:val="000000" w:themeColor="text1"/>
          <w:sz w:val="32"/>
          <w:szCs w:val="32"/>
          <w:highlight w:val="none"/>
          <w14:textFill>
            <w14:solidFill>
              <w14:schemeClr w14:val="tx1"/>
            </w14:solidFill>
          </w14:textFill>
        </w:rPr>
        <w:t>Ⅲ</w:t>
      </w:r>
      <w:r>
        <w:rPr>
          <w:rFonts w:ascii="Times New Roman" w:hAnsi="Times New Roman" w:cs="Times New Roman"/>
          <w:color w:val="000000" w:themeColor="text1"/>
          <w:sz w:val="32"/>
          <w:szCs w:val="32"/>
          <w:highlight w:val="none"/>
          <w14:textFill>
            <w14:solidFill>
              <w14:schemeClr w14:val="tx1"/>
            </w14:solidFill>
          </w14:textFill>
        </w:rPr>
        <w:t>级、</w:t>
      </w:r>
      <w:r>
        <w:rPr>
          <w:rFonts w:hint="eastAsia" w:ascii="宋体" w:hAnsi="宋体" w:eastAsia="宋体" w:cs="宋体"/>
          <w:color w:val="000000" w:themeColor="text1"/>
          <w:sz w:val="32"/>
          <w:szCs w:val="32"/>
          <w:highlight w:val="none"/>
          <w14:textFill>
            <w14:solidFill>
              <w14:schemeClr w14:val="tx1"/>
            </w14:solidFill>
          </w14:textFill>
        </w:rPr>
        <w:t>Ⅳ</w:t>
      </w:r>
      <w:r>
        <w:rPr>
          <w:rFonts w:ascii="Times New Roman" w:hAnsi="Times New Roman" w:cs="Times New Roman"/>
          <w:color w:val="000000" w:themeColor="text1"/>
          <w:sz w:val="32"/>
          <w:szCs w:val="32"/>
          <w:highlight w:val="none"/>
          <w14:textFill>
            <w14:solidFill>
              <w14:schemeClr w14:val="tx1"/>
            </w14:solidFill>
          </w14:textFill>
        </w:rPr>
        <w:t>级四个等级。</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Ⅰ</w:t>
      </w:r>
      <w:r>
        <w:rPr>
          <w:rFonts w:ascii="Times New Roman" w:hAnsi="Times New Roman" w:cs="Times New Roman"/>
          <w:color w:val="000000" w:themeColor="text1"/>
          <w:sz w:val="32"/>
          <w:szCs w:val="32"/>
          <w:highlight w:val="none"/>
          <w14:textFill>
            <w14:solidFill>
              <w14:schemeClr w14:val="tx1"/>
            </w14:solidFill>
          </w14:textFill>
        </w:rPr>
        <w:t>级</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Ⅱ</w:t>
      </w:r>
      <w:r>
        <w:rPr>
          <w:rFonts w:ascii="Times New Roman" w:hAnsi="Times New Roman" w:cs="Times New Roman"/>
          <w:color w:val="000000" w:themeColor="text1"/>
          <w:sz w:val="32"/>
          <w:szCs w:val="32"/>
          <w:highlight w:val="none"/>
          <w14:textFill>
            <w14:solidFill>
              <w14:schemeClr w14:val="tx1"/>
            </w14:solidFill>
          </w14:textFill>
        </w:rPr>
        <w:t>级响应</w:t>
      </w:r>
    </w:p>
    <w:p>
      <w:pPr>
        <w:snapToGrid w:val="0"/>
        <w:ind w:firstLine="640"/>
        <w:rPr>
          <w:rFonts w:ascii="Times New Roman" w:hAnsi="Times New Roman" w:cs="Times New Roman"/>
          <w:sz w:val="32"/>
          <w:szCs w:val="32"/>
          <w:highlight w:val="none"/>
        </w:rPr>
      </w:pPr>
      <w:r>
        <w:rPr>
          <w:rFonts w:ascii="Times New Roman" w:hAnsi="Times New Roman" w:cs="Times New Roman"/>
          <w:color w:val="000000" w:themeColor="text1"/>
          <w:sz w:val="32"/>
          <w:szCs w:val="32"/>
          <w:highlight w:val="none"/>
          <w14:textFill>
            <w14:solidFill>
              <w14:schemeClr w14:val="tx1"/>
            </w14:solidFill>
          </w14:textFill>
        </w:rPr>
        <w:t>初判发生特别重大</w:t>
      </w:r>
      <w:r>
        <w:rPr>
          <w:rFonts w:hint="eastAsia" w:ascii="Times New Roman" w:hAnsi="Times New Roman" w:cs="Times New Roman"/>
          <w:color w:val="000000" w:themeColor="text1"/>
          <w:sz w:val="32"/>
          <w:szCs w:val="32"/>
          <w:highlight w:val="none"/>
          <w:lang w:eastAsia="zh-CN"/>
          <w14:textFill>
            <w14:solidFill>
              <w14:schemeClr w14:val="tx1"/>
            </w14:solidFill>
          </w14:textFill>
        </w:rPr>
        <w:t>、重大</w:t>
      </w:r>
      <w:r>
        <w:rPr>
          <w:rFonts w:ascii="Times New Roman" w:hAnsi="Times New Roman" w:cs="Times New Roman"/>
          <w:color w:val="000000" w:themeColor="text1"/>
          <w:sz w:val="32"/>
          <w:szCs w:val="32"/>
          <w:highlight w:val="none"/>
          <w14:textFill>
            <w14:solidFill>
              <w14:schemeClr w14:val="tx1"/>
            </w14:solidFill>
          </w14:textFill>
        </w:rPr>
        <w:t>突发环境事件时，</w:t>
      </w:r>
      <w:r>
        <w:rPr>
          <w:rFonts w:hint="eastAsia" w:ascii="Times New Roman" w:hAnsi="Times New Roman" w:cs="Times New Roman"/>
          <w:color w:val="000000" w:themeColor="text1"/>
          <w:sz w:val="32"/>
          <w:szCs w:val="32"/>
          <w:highlight w:val="none"/>
          <w:lang w:eastAsia="zh-CN"/>
          <w14:textFill>
            <w14:solidFill>
              <w14:schemeClr w14:val="tx1"/>
            </w14:solidFill>
          </w14:textFill>
        </w:rPr>
        <w:t>区环境应急</w:t>
      </w:r>
      <w:r>
        <w:rPr>
          <w:rFonts w:ascii="Times New Roman" w:hAnsi="Times New Roman" w:cs="Times New Roman"/>
          <w:color w:val="000000" w:themeColor="text1"/>
          <w:sz w:val="32"/>
          <w:szCs w:val="32"/>
          <w:highlight w:val="none"/>
          <w14:textFill>
            <w14:solidFill>
              <w14:schemeClr w14:val="tx1"/>
            </w14:solidFill>
          </w14:textFill>
        </w:rPr>
        <w:t>指挥部立即组织</w:t>
      </w:r>
      <w:r>
        <w:rPr>
          <w:rFonts w:hint="eastAsia" w:ascii="Times New Roman" w:hAnsi="Times New Roman" w:cs="Times New Roman"/>
          <w:color w:val="000000" w:themeColor="text1"/>
          <w:sz w:val="32"/>
          <w:szCs w:val="32"/>
          <w:highlight w:val="none"/>
          <w14:textFill>
            <w14:solidFill>
              <w14:schemeClr w14:val="tx1"/>
            </w14:solidFill>
          </w14:textFill>
        </w:rPr>
        <w:t>指挥部成员和</w:t>
      </w:r>
      <w:r>
        <w:rPr>
          <w:rFonts w:ascii="Times New Roman" w:hAnsi="Times New Roman" w:cs="Times New Roman"/>
          <w:color w:val="000000" w:themeColor="text1"/>
          <w:sz w:val="32"/>
          <w:szCs w:val="32"/>
          <w:highlight w:val="none"/>
          <w14:textFill>
            <w14:solidFill>
              <w14:schemeClr w14:val="tx1"/>
            </w14:solidFill>
          </w14:textFill>
        </w:rPr>
        <w:t>专家分析研判，对突发环境事件影响及其发展趋势进行综合评估，</w:t>
      </w:r>
      <w:r>
        <w:rPr>
          <w:rFonts w:hint="eastAsia" w:ascii="Times New Roman" w:hAnsi="Times New Roman" w:cs="Times New Roman"/>
          <w:color w:val="000000" w:themeColor="text1"/>
          <w:sz w:val="32"/>
          <w:szCs w:val="32"/>
          <w:highlight w:val="none"/>
          <w:lang w:eastAsia="zh-CN"/>
          <w14:textFill>
            <w14:solidFill>
              <w14:schemeClr w14:val="tx1"/>
            </w14:solidFill>
          </w14:textFill>
        </w:rPr>
        <w:t>组织开展先期处置工作。</w:t>
      </w:r>
      <w:r>
        <w:rPr>
          <w:rFonts w:hint="eastAsia" w:ascii="Times New Roman" w:hAnsi="Times New Roman" w:cs="Times New Roman"/>
          <w:sz w:val="32"/>
          <w:szCs w:val="32"/>
          <w:highlight w:val="none"/>
          <w:lang w:eastAsia="zh-CN"/>
        </w:rPr>
        <w:t>省政府、省突发环境事件应急指挥部启动</w:t>
      </w:r>
      <w:r>
        <w:rPr>
          <w:rFonts w:hint="eastAsia" w:ascii="宋体" w:hAnsi="宋体" w:eastAsia="宋体" w:cs="宋体"/>
          <w:color w:val="000000" w:themeColor="text1"/>
          <w:sz w:val="32"/>
          <w:szCs w:val="32"/>
          <w:highlight w:val="none"/>
          <w14:textFill>
            <w14:solidFill>
              <w14:schemeClr w14:val="tx1"/>
            </w14:solidFill>
          </w14:textFill>
        </w:rPr>
        <w:t>Ⅰ</w:t>
      </w:r>
      <w:r>
        <w:rPr>
          <w:rFonts w:ascii="Times New Roman" w:hAnsi="Times New Roman" w:cs="Times New Roman"/>
          <w:color w:val="000000" w:themeColor="text1"/>
          <w:sz w:val="32"/>
          <w:szCs w:val="32"/>
          <w:highlight w:val="none"/>
          <w14:textFill>
            <w14:solidFill>
              <w14:schemeClr w14:val="tx1"/>
            </w14:solidFill>
          </w14:textFill>
        </w:rPr>
        <w:t>级</w:t>
      </w:r>
      <w:r>
        <w:rPr>
          <w:rFonts w:hint="eastAsia" w:ascii="Times New Roman" w:hAnsi="Times New Roman" w:cs="Times New Roman"/>
          <w:color w:val="000000" w:themeColor="text1"/>
          <w:sz w:val="32"/>
          <w:szCs w:val="32"/>
          <w:highlight w:val="none"/>
          <w:lang w:eastAsia="zh-CN"/>
          <w14:textFill>
            <w14:solidFill>
              <w14:schemeClr w14:val="tx1"/>
            </w14:solidFill>
          </w14:textFill>
        </w:rPr>
        <w:t>或</w:t>
      </w:r>
      <w:r>
        <w:rPr>
          <w:rFonts w:hint="eastAsia" w:ascii="宋体" w:hAnsi="宋体" w:eastAsia="宋体" w:cs="宋体"/>
          <w:color w:val="000000" w:themeColor="text1"/>
          <w:sz w:val="32"/>
          <w:szCs w:val="32"/>
          <w:highlight w:val="none"/>
          <w14:textFill>
            <w14:solidFill>
              <w14:schemeClr w14:val="tx1"/>
            </w14:solidFill>
          </w14:textFill>
        </w:rPr>
        <w:t>Ⅱ</w:t>
      </w:r>
      <w:r>
        <w:rPr>
          <w:rFonts w:ascii="Times New Roman" w:hAnsi="Times New Roman" w:cs="Times New Roman"/>
          <w:color w:val="000000" w:themeColor="text1"/>
          <w:sz w:val="32"/>
          <w:szCs w:val="32"/>
          <w:highlight w:val="none"/>
          <w14:textFill>
            <w14:solidFill>
              <w14:schemeClr w14:val="tx1"/>
            </w14:solidFill>
          </w14:textFill>
        </w:rPr>
        <w:t>级</w:t>
      </w:r>
      <w:r>
        <w:rPr>
          <w:rFonts w:hint="eastAsia" w:ascii="Times New Roman" w:hAnsi="Times New Roman" w:cs="Times New Roman"/>
          <w:color w:val="000000" w:themeColor="text1"/>
          <w:sz w:val="32"/>
          <w:szCs w:val="32"/>
          <w:highlight w:val="none"/>
          <w:lang w:eastAsia="zh-CN"/>
          <w14:textFill>
            <w14:solidFill>
              <w14:schemeClr w14:val="tx1"/>
            </w14:solidFill>
          </w14:textFill>
        </w:rPr>
        <w:t>应急响应后，局应急领导小组在省、市政府和省、市突发环境事件应急指挥部的统一领导和指挥下，做好应急处置工作</w:t>
      </w:r>
      <w:r>
        <w:rPr>
          <w:rFonts w:ascii="Times New Roman" w:hAnsi="Times New Roman" w:cs="Times New Roman"/>
          <w:sz w:val="32"/>
          <w:szCs w:val="32"/>
          <w:highlight w:val="none"/>
        </w:rPr>
        <w:t>。</w:t>
      </w:r>
    </w:p>
    <w:p>
      <w:pPr>
        <w:snapToGrid w:val="0"/>
        <w:ind w:firstLine="640"/>
        <w:rPr>
          <w:rFonts w:ascii="Times New Roman" w:hAnsi="Times New Roman" w:cs="Times New Roman"/>
          <w:sz w:val="32"/>
          <w:szCs w:val="32"/>
          <w:highlight w:val="none"/>
        </w:rPr>
      </w:pPr>
      <w:r>
        <w:rPr>
          <w:rFonts w:ascii="Times New Roman" w:hAnsi="Times New Roman" w:cs="Times New Roman"/>
          <w:sz w:val="32"/>
          <w:szCs w:val="32"/>
          <w:highlight w:val="none"/>
        </w:rPr>
        <w:t>（2）</w:t>
      </w:r>
      <w:r>
        <w:rPr>
          <w:rFonts w:hint="eastAsia" w:ascii="宋体" w:hAnsi="宋体" w:eastAsia="宋体" w:cs="宋体"/>
          <w:sz w:val="32"/>
          <w:szCs w:val="32"/>
          <w:highlight w:val="none"/>
        </w:rPr>
        <w:t>Ⅲ</w:t>
      </w:r>
      <w:r>
        <w:rPr>
          <w:rFonts w:ascii="Times New Roman" w:hAnsi="Times New Roman" w:cs="Times New Roman"/>
          <w:sz w:val="32"/>
          <w:szCs w:val="32"/>
          <w:highlight w:val="none"/>
        </w:rPr>
        <w:t>级响应</w:t>
      </w:r>
    </w:p>
    <w:p>
      <w:pPr>
        <w:snapToGrid w:val="0"/>
        <w:ind w:firstLine="585" w:firstLineChars="183"/>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sz w:val="32"/>
          <w:szCs w:val="32"/>
          <w:highlight w:val="none"/>
        </w:rPr>
        <w:t>初判发生较大突发环境事件时，</w:t>
      </w:r>
      <w:r>
        <w:rPr>
          <w:rFonts w:hint="eastAsia" w:ascii="Times New Roman" w:hAnsi="Times New Roman" w:cs="Times New Roman"/>
          <w:sz w:val="32"/>
          <w:szCs w:val="32"/>
          <w:highlight w:val="none"/>
          <w:lang w:eastAsia="zh-CN"/>
        </w:rPr>
        <w:t>区环境应急</w:t>
      </w:r>
      <w:r>
        <w:rPr>
          <w:rFonts w:ascii="Times New Roman" w:hAnsi="Times New Roman" w:cs="Times New Roman"/>
          <w:sz w:val="32"/>
          <w:szCs w:val="32"/>
          <w:highlight w:val="none"/>
        </w:rPr>
        <w:t>指挥部立即组织</w:t>
      </w:r>
      <w:r>
        <w:rPr>
          <w:rFonts w:hint="eastAsia" w:ascii="Times New Roman" w:hAnsi="Times New Roman" w:cs="Times New Roman"/>
          <w:sz w:val="32"/>
          <w:szCs w:val="32"/>
          <w:highlight w:val="none"/>
        </w:rPr>
        <w:t>指挥部成员和</w:t>
      </w:r>
      <w:r>
        <w:rPr>
          <w:rFonts w:ascii="Times New Roman" w:hAnsi="Times New Roman" w:cs="Times New Roman"/>
          <w:sz w:val="32"/>
          <w:szCs w:val="32"/>
          <w:highlight w:val="none"/>
        </w:rPr>
        <w:t>专家分析研判，对突发环境事件影响及其发展趋势进行综合评估，</w:t>
      </w:r>
      <w:r>
        <w:rPr>
          <w:rFonts w:hint="eastAsia" w:ascii="Times New Roman" w:hAnsi="Times New Roman" w:cs="Times New Roman"/>
          <w:sz w:val="32"/>
          <w:szCs w:val="32"/>
          <w:highlight w:val="none"/>
          <w:lang w:eastAsia="zh-CN"/>
        </w:rPr>
        <w:t>组织开展先期处置工作。市政府、市突发环境事件应急指挥部</w:t>
      </w:r>
      <w:r>
        <w:rPr>
          <w:rFonts w:ascii="Times New Roman" w:hAnsi="Times New Roman" w:cs="Times New Roman"/>
          <w:sz w:val="32"/>
          <w:szCs w:val="32"/>
          <w:highlight w:val="none"/>
        </w:rPr>
        <w:t>启动</w:t>
      </w:r>
      <w:r>
        <w:rPr>
          <w:rFonts w:hint="eastAsia" w:ascii="宋体" w:hAnsi="宋体" w:eastAsia="宋体" w:cs="宋体"/>
          <w:color w:val="000000" w:themeColor="text1"/>
          <w:sz w:val="32"/>
          <w:szCs w:val="32"/>
          <w:highlight w:val="none"/>
          <w14:textFill>
            <w14:solidFill>
              <w14:schemeClr w14:val="tx1"/>
            </w14:solidFill>
          </w14:textFill>
        </w:rPr>
        <w:t>Ⅲ</w:t>
      </w:r>
      <w:r>
        <w:rPr>
          <w:rFonts w:ascii="Times New Roman" w:hAnsi="Times New Roman" w:cs="Times New Roman"/>
          <w:color w:val="000000" w:themeColor="text1"/>
          <w:sz w:val="32"/>
          <w:szCs w:val="32"/>
          <w:highlight w:val="none"/>
          <w14:textFill>
            <w14:solidFill>
              <w14:schemeClr w14:val="tx1"/>
            </w14:solidFill>
          </w14:textFill>
        </w:rPr>
        <w:t>级应急响应</w:t>
      </w:r>
      <w:r>
        <w:rPr>
          <w:rFonts w:hint="eastAsia" w:ascii="Times New Roman" w:hAnsi="Times New Roman" w:cs="Times New Roman"/>
          <w:color w:val="000000" w:themeColor="text1"/>
          <w:sz w:val="32"/>
          <w:szCs w:val="32"/>
          <w:highlight w:val="none"/>
          <w:lang w:eastAsia="zh-CN"/>
          <w14:textFill>
            <w14:solidFill>
              <w14:schemeClr w14:val="tx1"/>
            </w14:solidFill>
          </w14:textFill>
        </w:rPr>
        <w:t>后</w:t>
      </w:r>
      <w:r>
        <w:rPr>
          <w:rFonts w:ascii="Times New Roman" w:hAnsi="Times New Roman" w:cs="Times New Roman"/>
          <w:color w:val="000000" w:themeColor="text1"/>
          <w:sz w:val="32"/>
          <w:szCs w:val="32"/>
          <w:highlight w:val="none"/>
          <w14:textFill>
            <w14:solidFill>
              <w14:schemeClr w14:val="tx1"/>
            </w14:solidFill>
          </w14:textFill>
        </w:rPr>
        <w:t>，</w:t>
      </w:r>
      <w:r>
        <w:rPr>
          <w:rFonts w:hint="eastAsia" w:ascii="Times New Roman" w:hAnsi="Times New Roman" w:cs="Times New Roman"/>
          <w:color w:val="000000" w:themeColor="text1"/>
          <w:sz w:val="32"/>
          <w:szCs w:val="32"/>
          <w:highlight w:val="none"/>
          <w:lang w:eastAsia="zh-CN"/>
          <w14:textFill>
            <w14:solidFill>
              <w14:schemeClr w14:val="tx1"/>
            </w14:solidFill>
          </w14:textFill>
        </w:rPr>
        <w:t>局应急领导小组在市政府、市突发环境事件应急指挥部的统一领导和指挥下，做好应急处置工作</w:t>
      </w:r>
      <w:r>
        <w:rPr>
          <w:rFonts w:ascii="Times New Roman" w:hAnsi="Times New Roman" w:cs="Times New Roman"/>
          <w:sz w:val="32"/>
          <w:szCs w:val="32"/>
          <w:highlight w:val="none"/>
        </w:rPr>
        <w:t>。</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3</w:t>
      </w:r>
      <w:r>
        <w:rPr>
          <w:rFonts w:ascii="Times New Roman" w:hAnsi="Times New Roman" w:cs="Times New Roman"/>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Ⅳ</w:t>
      </w:r>
      <w:r>
        <w:rPr>
          <w:rFonts w:ascii="Times New Roman" w:hAnsi="Times New Roman" w:cs="Times New Roman"/>
          <w:color w:val="000000" w:themeColor="text1"/>
          <w:sz w:val="32"/>
          <w:szCs w:val="32"/>
          <w:highlight w:val="none"/>
          <w14:textFill>
            <w14:solidFill>
              <w14:schemeClr w14:val="tx1"/>
            </w14:solidFill>
          </w14:textFill>
        </w:rPr>
        <w:t>级响应</w:t>
      </w:r>
    </w:p>
    <w:p>
      <w:pPr>
        <w:snapToGrid w:val="0"/>
        <w:ind w:firstLine="64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初判发生一般突发环境事件时，</w:t>
      </w:r>
      <w:r>
        <w:rPr>
          <w:rFonts w:hint="eastAsia" w:ascii="Times New Roman" w:hAnsi="Times New Roman" w:cs="Times New Roman"/>
          <w:color w:val="000000" w:themeColor="text1"/>
          <w:sz w:val="32"/>
          <w:szCs w:val="32"/>
          <w:highlight w:val="none"/>
          <w:lang w:eastAsia="zh-CN"/>
          <w14:textFill>
            <w14:solidFill>
              <w14:schemeClr w14:val="tx1"/>
            </w14:solidFill>
          </w14:textFill>
        </w:rPr>
        <w:t>局应急领导小组在区突发环境事件应急指挥机构的统一领导和指挥下，依照预案组织相关应急队伍实施应急处置措施和应急监测。当一般突发环境事件超出处置能力或需要市突发环境事件应急指挥部负责处置的，由局应急领导小组提出建议，报经区突发环境事件应急指挥部同意，向市突发环境事件应急指挥机构请示，启动较大（</w:t>
      </w:r>
      <w:r>
        <w:rPr>
          <w:rFonts w:hint="eastAsia" w:ascii="宋体" w:hAnsi="宋体" w:eastAsia="宋体" w:cs="宋体"/>
          <w:sz w:val="32"/>
          <w:szCs w:val="32"/>
          <w:highlight w:val="none"/>
        </w:rPr>
        <w:t>Ⅲ</w:t>
      </w:r>
      <w:r>
        <w:rPr>
          <w:rFonts w:ascii="Times New Roman" w:hAnsi="Times New Roman" w:cs="Times New Roman"/>
          <w:sz w:val="32"/>
          <w:szCs w:val="32"/>
          <w:highlight w:val="none"/>
        </w:rPr>
        <w:t>级响应</w:t>
      </w:r>
      <w:r>
        <w:rPr>
          <w:rFonts w:hint="eastAsia" w:ascii="Times New Roman" w:hAnsi="Times New Roman" w:cs="Times New Roman"/>
          <w:sz w:val="32"/>
          <w:szCs w:val="32"/>
          <w:highlight w:val="none"/>
          <w:lang w:eastAsia="zh-CN"/>
        </w:rPr>
        <w:t>）级别响应。</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54" w:name="_Toc20150155"/>
      <w:bookmarkStart w:id="55" w:name="_Toc10232"/>
      <w:r>
        <w:rPr>
          <w:rFonts w:ascii="Times New Roman" w:hAnsi="Times New Roman" w:cs="Times New Roman"/>
          <w:color w:val="000000" w:themeColor="text1"/>
          <w:sz w:val="32"/>
          <w:highlight w:val="none"/>
          <w14:textFill>
            <w14:solidFill>
              <w14:schemeClr w14:val="tx1"/>
            </w14:solidFill>
          </w14:textFill>
        </w:rPr>
        <w:t>5.2 响应措施</w:t>
      </w:r>
      <w:bookmarkEnd w:id="54"/>
      <w:bookmarkEnd w:id="55"/>
    </w:p>
    <w:p>
      <w:pPr>
        <w:pStyle w:val="4"/>
        <w:snapToGrid w:val="0"/>
        <w:rPr>
          <w:rFonts w:ascii="Times New Roman" w:hAnsi="Times New Roman" w:cs="Times New Roman"/>
          <w:color w:val="000000" w:themeColor="text1"/>
          <w:sz w:val="32"/>
          <w:highlight w:val="none"/>
          <w14:textFill>
            <w14:solidFill>
              <w14:schemeClr w14:val="tx1"/>
            </w14:solidFill>
          </w14:textFill>
        </w:rPr>
      </w:pPr>
      <w:bookmarkStart w:id="56" w:name="_Toc8172"/>
      <w:bookmarkStart w:id="57" w:name="_Toc20150156"/>
      <w:r>
        <w:rPr>
          <w:rFonts w:ascii="Times New Roman" w:hAnsi="Times New Roman" w:cs="Times New Roman"/>
          <w:color w:val="000000" w:themeColor="text1"/>
          <w:sz w:val="32"/>
          <w:highlight w:val="none"/>
          <w14:textFill>
            <w14:solidFill>
              <w14:schemeClr w14:val="tx1"/>
            </w14:solidFill>
          </w14:textFill>
        </w:rPr>
        <w:t>5.2.1 先期处置</w:t>
      </w:r>
      <w:bookmarkEnd w:id="56"/>
      <w:bookmarkEnd w:id="57"/>
    </w:p>
    <w:p>
      <w:pPr>
        <w:snapToGrid w:val="0"/>
        <w:ind w:firstLine="64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企事业单位在发生突发环境事件后，应当立即停止生产作业，启动本单位突发环境事件应急预案，报告</w:t>
      </w:r>
      <w:r>
        <w:rPr>
          <w:rFonts w:hint="eastAsia" w:ascii="Times New Roman" w:hAnsi="Times New Roman" w:cs="Times New Roman"/>
          <w:color w:val="000000" w:themeColor="text1"/>
          <w:sz w:val="32"/>
          <w:szCs w:val="32"/>
          <w:highlight w:val="none"/>
          <w:lang w:eastAsia="zh-CN"/>
          <w14:textFill>
            <w14:solidFill>
              <w14:schemeClr w14:val="tx1"/>
            </w14:solidFill>
          </w14:textFill>
        </w:rPr>
        <w:t>市</w:t>
      </w:r>
      <w:r>
        <w:rPr>
          <w:rFonts w:hint="eastAsia" w:ascii="Times New Roman" w:hAnsi="Times New Roman" w:cs="Times New Roman"/>
          <w:color w:val="000000" w:themeColor="text1"/>
          <w:sz w:val="32"/>
          <w:szCs w:val="32"/>
          <w:highlight w:val="none"/>
          <w14:textFill>
            <w14:solidFill>
              <w14:schemeClr w14:val="tx1"/>
            </w14:solidFill>
          </w14:textFill>
        </w:rPr>
        <w:t>生态环境</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揭东分局</w:t>
      </w:r>
      <w:r>
        <w:rPr>
          <w:rFonts w:hint="eastAsia" w:ascii="Times New Roman" w:hAnsi="Times New Roman" w:cs="Times New Roman"/>
          <w:color w:val="000000" w:themeColor="text1"/>
          <w:sz w:val="32"/>
          <w:szCs w:val="32"/>
          <w:highlight w:val="none"/>
          <w14:textFill>
            <w14:solidFill>
              <w14:schemeClr w14:val="tx1"/>
            </w14:solidFill>
          </w14:textFill>
        </w:rPr>
        <w:t>，并采取应急措施，指挥本单位应急救援队伍和工作人员营救受害人员，做好现场人员疏散；控制危险源，采取污染防治措施，防止次生</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14:textFill>
            <w14:solidFill>
              <w14:schemeClr w14:val="tx1"/>
            </w14:solidFill>
          </w14:textFill>
        </w:rPr>
        <w:t>衍生灾害的发生和危害的扩大，控制污染物进入环境的途径，尽量降低对周边环境的影响。</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市</w:t>
      </w:r>
      <w:r>
        <w:rPr>
          <w:rFonts w:hint="eastAsia" w:ascii="Times New Roman" w:hAnsi="Times New Roman" w:cs="Times New Roman"/>
          <w:color w:val="000000" w:themeColor="text1"/>
          <w:sz w:val="32"/>
          <w:szCs w:val="32"/>
          <w:highlight w:val="none"/>
          <w14:textFill>
            <w14:solidFill>
              <w14:schemeClr w14:val="tx1"/>
            </w14:solidFill>
          </w14:textFill>
        </w:rPr>
        <w:t>生态环境</w:t>
      </w:r>
      <w:r>
        <w:rPr>
          <w:rFonts w:hint="eastAsia" w:ascii="Times New Roman" w:hAnsi="Times New Roman" w:cs="Times New Roman"/>
          <w:color w:val="000000" w:themeColor="text1"/>
          <w:sz w:val="32"/>
          <w:szCs w:val="32"/>
          <w:highlight w:val="none"/>
          <w:lang w:eastAsia="zh-CN"/>
          <w14:textFill>
            <w14:solidFill>
              <w14:schemeClr w14:val="tx1"/>
            </w14:solidFill>
          </w14:textFill>
        </w:rPr>
        <w:t>揭东</w:t>
      </w:r>
      <w:r>
        <w:rPr>
          <w:rFonts w:hint="eastAsia" w:ascii="Times New Roman" w:hAnsi="Times New Roman" w:cs="Times New Roman"/>
          <w:color w:val="000000" w:themeColor="text1"/>
          <w:sz w:val="32"/>
          <w:szCs w:val="32"/>
          <w:highlight w:val="none"/>
          <w14:textFill>
            <w14:solidFill>
              <w14:schemeClr w14:val="tx1"/>
            </w14:solidFill>
          </w14:textFill>
        </w:rPr>
        <w:t>分局接发生突发环境事件的报告后，应立即组织相关应急力量赶赴现场，实施现场调查、应急监测和污染控制工作，及时向市生态环境局报告突发环境事件信息。</w:t>
      </w:r>
    </w:p>
    <w:p>
      <w:pPr>
        <w:pStyle w:val="4"/>
        <w:snapToGrid w:val="0"/>
        <w:rPr>
          <w:rFonts w:hint="default" w:ascii="Times New Roman" w:hAnsi="Times New Roman" w:eastAsia="仿宋_GB2312" w:cs="Times New Roman"/>
          <w:color w:val="000000" w:themeColor="text1"/>
          <w:sz w:val="32"/>
          <w:highlight w:val="none"/>
          <w:lang w:eastAsia="zh-CN"/>
          <w14:textFill>
            <w14:solidFill>
              <w14:schemeClr w14:val="tx1"/>
            </w14:solidFill>
          </w14:textFill>
        </w:rPr>
      </w:pPr>
      <w:bookmarkStart w:id="58" w:name="_Toc497322878"/>
      <w:bookmarkStart w:id="59" w:name="_Toc20150157"/>
      <w:bookmarkStart w:id="60" w:name="_Toc499109025"/>
      <w:bookmarkStart w:id="61" w:name="_Toc18950"/>
      <w:r>
        <w:rPr>
          <w:rFonts w:ascii="Times New Roman" w:hAnsi="Times New Roman" w:cs="Times New Roman"/>
          <w:color w:val="000000" w:themeColor="text1"/>
          <w:sz w:val="32"/>
          <w:highlight w:val="none"/>
          <w14:textFill>
            <w14:solidFill>
              <w14:schemeClr w14:val="tx1"/>
            </w14:solidFill>
          </w14:textFill>
        </w:rPr>
        <w:t xml:space="preserve">5.2.2 </w:t>
      </w:r>
      <w:bookmarkEnd w:id="58"/>
      <w:bookmarkEnd w:id="59"/>
      <w:bookmarkEnd w:id="60"/>
      <w:r>
        <w:rPr>
          <w:rFonts w:hint="default" w:ascii="Times New Roman" w:hAnsi="Times New Roman" w:cs="Times New Roman"/>
          <w:color w:val="000000" w:themeColor="text1"/>
          <w:sz w:val="32"/>
          <w:highlight w:val="none"/>
          <w:lang w:eastAsia="zh-CN"/>
          <w14:textFill>
            <w14:solidFill>
              <w14:schemeClr w14:val="tx1"/>
            </w14:solidFill>
          </w14:textFill>
        </w:rPr>
        <w:t>现场指挥</w:t>
      </w:r>
      <w:bookmarkEnd w:id="61"/>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bookmarkStart w:id="62" w:name="_Toc20150158"/>
      <w:r>
        <w:rPr>
          <w:rFonts w:hint="eastAsia" w:ascii="Times New Roman" w:hAnsi="Times New Roman" w:cs="Times New Roman"/>
          <w:color w:val="000000" w:themeColor="text1"/>
          <w:sz w:val="32"/>
          <w:szCs w:val="32"/>
          <w:highlight w:val="none"/>
          <w14:textFill>
            <w14:solidFill>
              <w14:schemeClr w14:val="tx1"/>
            </w14:solidFill>
          </w14:textFill>
        </w:rPr>
        <w:t>发生一般突发环境事件，启动Ⅳ级响应后，区突发环境事件应急指挥部根据应急处置工作需要，成立环境应急现场指挥部，指定现场指挥官，负责组织协调突发环境事件的现场应急处置工作。局环境应急现场工作组以及下设的</w:t>
      </w:r>
      <w:r>
        <w:rPr>
          <w:rFonts w:hint="eastAsia" w:ascii="Times New Roman" w:hAnsi="Times New Roman" w:cs="Times New Roman"/>
          <w:color w:val="000000" w:themeColor="text1"/>
          <w:sz w:val="32"/>
          <w:szCs w:val="32"/>
          <w:highlight w:val="none"/>
          <w:lang w:eastAsia="zh-CN"/>
          <w14:textFill>
            <w14:solidFill>
              <w14:schemeClr w14:val="tx1"/>
            </w14:solidFill>
          </w14:textFill>
        </w:rPr>
        <w:t>综合协调</w:t>
      </w:r>
      <w:r>
        <w:rPr>
          <w:rFonts w:hint="eastAsia" w:ascii="Times New Roman" w:hAnsi="Times New Roman" w:cs="Times New Roman"/>
          <w:color w:val="000000" w:themeColor="text1"/>
          <w:sz w:val="32"/>
          <w:szCs w:val="32"/>
          <w:highlight w:val="none"/>
          <w14:textFill>
            <w14:solidFill>
              <w14:schemeClr w14:val="tx1"/>
            </w14:solidFill>
          </w14:textFill>
        </w:rPr>
        <w:t>组、应急监测组、</w:t>
      </w:r>
      <w:r>
        <w:rPr>
          <w:rFonts w:hint="eastAsia" w:ascii="Times New Roman" w:hAnsi="Times New Roman" w:cs="Times New Roman"/>
          <w:color w:val="000000" w:themeColor="text1"/>
          <w:sz w:val="32"/>
          <w:szCs w:val="32"/>
          <w:highlight w:val="none"/>
          <w:lang w:eastAsia="zh-CN"/>
          <w14:textFill>
            <w14:solidFill>
              <w14:schemeClr w14:val="tx1"/>
            </w14:solidFill>
          </w14:textFill>
        </w:rPr>
        <w:t>污染处置</w:t>
      </w:r>
      <w:r>
        <w:rPr>
          <w:rFonts w:hint="eastAsia" w:ascii="Times New Roman" w:hAnsi="Times New Roman" w:cs="Times New Roman"/>
          <w:color w:val="000000" w:themeColor="text1"/>
          <w:sz w:val="32"/>
          <w:szCs w:val="32"/>
          <w:highlight w:val="none"/>
          <w14:textFill>
            <w14:solidFill>
              <w14:schemeClr w14:val="tx1"/>
            </w14:solidFill>
          </w14:textFill>
        </w:rPr>
        <w:t>组</w:t>
      </w:r>
      <w:r>
        <w:rPr>
          <w:rFonts w:hint="eastAsia" w:ascii="Times New Roman" w:hAnsi="Times New Roman" w:cs="Times New Roman"/>
          <w:color w:val="000000" w:themeColor="text1"/>
          <w:sz w:val="32"/>
          <w:szCs w:val="32"/>
          <w:highlight w:val="none"/>
          <w:lang w:eastAsia="zh-CN"/>
          <w14:textFill>
            <w14:solidFill>
              <w14:schemeClr w14:val="tx1"/>
            </w14:solidFill>
          </w14:textFill>
        </w:rPr>
        <w:t>、应急保障组、专家咨询组</w:t>
      </w:r>
      <w:r>
        <w:rPr>
          <w:rFonts w:hint="eastAsia" w:ascii="Times New Roman" w:hAnsi="Times New Roman" w:cs="Times New Roman"/>
          <w:color w:val="000000" w:themeColor="text1"/>
          <w:sz w:val="32"/>
          <w:szCs w:val="32"/>
          <w:highlight w:val="none"/>
          <w14:textFill>
            <w14:solidFill>
              <w14:schemeClr w14:val="tx1"/>
            </w14:solidFill>
          </w14:textFill>
        </w:rPr>
        <w:t>应当主动接受现场指挥部的统一指挥，按照相应的工作职责做好各项应急处置工作。</w:t>
      </w:r>
    </w:p>
    <w:p>
      <w:pPr>
        <w:pStyle w:val="4"/>
        <w:snapToGrid w:val="0"/>
        <w:rPr>
          <w:rFonts w:hint="default" w:ascii="Times New Roman" w:hAnsi="Times New Roman" w:eastAsia="仿宋_GB2312" w:cs="Times New Roman"/>
          <w:color w:val="000000" w:themeColor="text1"/>
          <w:sz w:val="32"/>
          <w:highlight w:val="none"/>
          <w:lang w:eastAsia="zh-CN"/>
          <w14:textFill>
            <w14:solidFill>
              <w14:schemeClr w14:val="tx1"/>
            </w14:solidFill>
          </w14:textFill>
        </w:rPr>
      </w:pPr>
      <w:bookmarkStart w:id="63" w:name="_Toc14084"/>
      <w:r>
        <w:rPr>
          <w:rFonts w:ascii="Times New Roman" w:hAnsi="Times New Roman" w:cs="Times New Roman"/>
          <w:color w:val="000000" w:themeColor="text1"/>
          <w:sz w:val="32"/>
          <w:highlight w:val="none"/>
          <w14:textFill>
            <w14:solidFill>
              <w14:schemeClr w14:val="tx1"/>
            </w14:solidFill>
          </w14:textFill>
        </w:rPr>
        <w:t xml:space="preserve">5.2.3 </w:t>
      </w:r>
      <w:bookmarkEnd w:id="62"/>
      <w:r>
        <w:rPr>
          <w:rFonts w:hint="eastAsia" w:ascii="Times New Roman" w:hAnsi="Times New Roman" w:cs="Times New Roman"/>
          <w:color w:val="000000" w:themeColor="text1"/>
          <w:sz w:val="32"/>
          <w:highlight w:val="none"/>
          <w:lang w:eastAsia="zh-CN"/>
          <w14:textFill>
            <w14:solidFill>
              <w14:schemeClr w14:val="tx1"/>
            </w14:solidFill>
          </w14:textFill>
        </w:rPr>
        <w:t>现场处置</w:t>
      </w:r>
      <w:bookmarkEnd w:id="63"/>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bookmarkStart w:id="64" w:name="_Toc20150160"/>
      <w:r>
        <w:rPr>
          <w:rFonts w:hint="eastAsia" w:ascii="Times New Roman" w:hAnsi="Times New Roman" w:cs="Times New Roman"/>
          <w:color w:val="000000" w:themeColor="text1"/>
          <w:sz w:val="32"/>
          <w:szCs w:val="32"/>
          <w:highlight w:val="none"/>
          <w14:textFill>
            <w14:solidFill>
              <w14:schemeClr w14:val="tx1"/>
            </w14:solidFill>
          </w14:textFill>
        </w:rPr>
        <w:t>环境应急现场工作组根据现场指挥部的指令以及现场</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实际情况，采取以下的各项措施进行应急处置：</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（1）开展现场调查处置。应急综合处置组抵达事发地</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现场后，应当第一时间组织收集现场情况资料，调查事件发生时间、起因、基本过程、事件发展趋势、先期处置情况</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14:textFill>
            <w14:solidFill>
              <w14:schemeClr w14:val="tx1"/>
            </w14:solidFill>
          </w14:textFill>
        </w:rPr>
        <w:t>涉及污染物的种类、数量、危害性和人员伤害情况；调查周</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边居民区、学校、河流、湖（库）、饮用水水源地等环境敏</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感点情况，并及时将有关调查情况报告现场指挥部。对于发</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生非正常排污或有毒有害物质泄漏的固定源突发环境事件，</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尽快查找污染源或泄漏源，</w:t>
      </w:r>
      <w:r>
        <w:rPr>
          <w:rFonts w:hint="eastAsia" w:ascii="Times New Roman" w:hAnsi="Times New Roman" w:cs="Times New Roman"/>
          <w:color w:val="000000" w:themeColor="text1"/>
          <w:sz w:val="32"/>
          <w:szCs w:val="32"/>
          <w:highlight w:val="none"/>
          <w:lang w:eastAsia="zh-CN"/>
          <w14:textFill>
            <w14:solidFill>
              <w14:schemeClr w14:val="tx1"/>
            </w14:solidFill>
          </w14:textFill>
        </w:rPr>
        <w:t>责</w:t>
      </w:r>
      <w:r>
        <w:rPr>
          <w:rFonts w:hint="eastAsia" w:ascii="Times New Roman" w:hAnsi="Times New Roman" w:cs="Times New Roman"/>
          <w:color w:val="000000" w:themeColor="text1"/>
          <w:sz w:val="32"/>
          <w:szCs w:val="32"/>
          <w:highlight w:val="none"/>
          <w14:textFill>
            <w14:solidFill>
              <w14:schemeClr w14:val="tx1"/>
            </w14:solidFill>
          </w14:textFill>
        </w:rPr>
        <w:t>成涉事企业通过关闭、封堵、</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收集、转移等措施，切断污染源或泄漏源；对于道路交通运</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输过程中发生的流动源突发环境事件，协调道路管理单位启</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动路面系统中建设的导流槽、应急池，或通过紧急设置围堰、</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闸坝、围油栏等对污染物进行封堵和收集。</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（2）开展环境应急监测。应急监测组根据突发环境事</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件特征污染物以及扩散速度、事件发生地的气象和地域特点，按照《地表水和污水监测技术规范》（HJT 91-2002）、</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《《污水监测技术规范》《</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HJ 91.1-2019</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14:textFill>
            <w14:solidFill>
              <w14:schemeClr w14:val="tx1"/>
            </w14:solidFill>
          </w14:textFill>
        </w:rPr>
        <w:t>《地下水环境监测技术规范》（HJT 164-2004）、《土壤环境监测技术规范》（HJT 166-2004）、《突发环境事件应急监测技术规范》（HJ 589-2010）、《工业固体废物采样制样技术规范》（HJ/T 20-1998）等技术规范制订应急监测方案，明确监测指标、监测频次、监测断面以及评价标准等，确定污染物扩散范围。可视污染物扩散情况和监测结果变化趋势，对监测方案进行适时调整。优先选用污染物现场快速检测法，当不具备快速监测条件、监测技术或需对污染程度、污染范围进行精确判断时，应尽快送至实验室内进行分析检测。 根据监测结果，综合分析突发环境事件污染变化趋势，并通过专家咨询和讨论等方式，预测污染物变化情况，并及时将应急监测结果及有关预测、分析结果报告现场指挥部，作为突发环境事件应急决策依据。</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（3）组织会商研判。应急综合处置组根据现场调查、应急监测的结果以及事发地气象条件、水文特点等，组织有</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关单位、专家进行会商，分析研判事件性质、扩散范围、污</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染程度、生态破坏和发展态势，提出消除或控制污染的应急</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处置措施建议和意见，并报告现场指挥部。按照现场指挥部</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的指令，根据突发环境事件性质、污染物特性、波及范围、</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受影响人员分布等，组织有关部门、责任单位制定应急处置</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方案。</w:t>
      </w:r>
    </w:p>
    <w:p>
      <w:pPr>
        <w:snapToGrid w:val="0"/>
        <w:ind w:firstLine="640" w:firstLineChars="20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（4）控制环境污染。应急综合处置组根据应急处置方案，组织应急人力物力等，迅速消除、控制或安全转移污染</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源，及时控制污染物继续外排或泄漏；对于水体污染物采取</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拦截、倒流、疏浚等形式防止水体污染扩大，采取隔离、吸</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附、打捞、氧化还原、中和、沉淀、消毒、去污消洗、临时</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收贮、微生物消解、调水稀释、转移异地处置、临时改造污</w:t>
      </w:r>
    </w:p>
    <w:p>
      <w:pPr>
        <w:snapToGrid w:val="0"/>
        <w:ind w:firstLine="0" w:firstLineChars="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染处置工艺或临时建设污染处置工艺等方式处置污染物； 对于气体污染物采取洗消、防扩散等现场救援措施，切断污染物进入环境的途径。必要时，要求其他排污单位停产</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14:textFill>
            <w14:solidFill>
              <w14:schemeClr w14:val="tx1"/>
            </w14:solidFill>
          </w14:textFill>
        </w:rPr>
        <w:t>限产、限排，减轻环境污染负荷。控制环境污染的各项措施实施后，要科学评估处置措施的成效，并将处置情况报告现场指挥部；对于处置措施成效不明显的，同时还要提出后续的处置建议或意见。</w:t>
      </w:r>
    </w:p>
    <w:p>
      <w:pPr>
        <w:pStyle w:val="4"/>
        <w:snapToGrid w:val="0"/>
        <w:rPr>
          <w:rFonts w:hint="eastAsia" w:ascii="Times New Roman" w:hAnsi="Times New Roman" w:eastAsia="仿宋_GB2312" w:cs="Times New Roman"/>
          <w:color w:val="000000" w:themeColor="text1"/>
          <w:sz w:val="32"/>
          <w:highlight w:val="none"/>
          <w:lang w:eastAsia="zh-CN"/>
          <w14:textFill>
            <w14:solidFill>
              <w14:schemeClr w14:val="tx1"/>
            </w14:solidFill>
          </w14:textFill>
        </w:rPr>
      </w:pPr>
      <w:bookmarkStart w:id="65" w:name="_Toc2710"/>
      <w:r>
        <w:rPr>
          <w:rFonts w:ascii="Times New Roman" w:hAnsi="Times New Roman" w:cs="Times New Roman"/>
          <w:color w:val="000000" w:themeColor="text1"/>
          <w:sz w:val="32"/>
          <w:highlight w:val="none"/>
          <w14:textFill>
            <w14:solidFill>
              <w14:schemeClr w14:val="tx1"/>
            </w14:solidFill>
          </w14:textFill>
        </w:rPr>
        <w:t>5.2.</w:t>
      </w:r>
      <w:r>
        <w:rPr>
          <w:rFonts w:hint="eastAsia" w:ascii="Times New Roman" w:hAnsi="Times New Roman" w:cs="Times New Roman"/>
          <w:color w:val="000000" w:themeColor="text1"/>
          <w:sz w:val="32"/>
          <w:highlight w:val="none"/>
          <w:lang w:val="en-US" w:eastAsia="zh-CN"/>
          <w14:textFill>
            <w14:solidFill>
              <w14:schemeClr w14:val="tx1"/>
            </w14:solidFill>
          </w14:textFill>
        </w:rPr>
        <w:t>4</w:t>
      </w:r>
      <w:r>
        <w:rPr>
          <w:rFonts w:ascii="Times New Roman" w:hAnsi="Times New Roman" w:cs="Times New Roman"/>
          <w:color w:val="000000" w:themeColor="text1"/>
          <w:sz w:val="32"/>
          <w:highlight w:val="none"/>
          <w14:textFill>
            <w14:solidFill>
              <w14:schemeClr w14:val="tx1"/>
            </w14:solidFill>
          </w14:textFill>
        </w:rPr>
        <w:t xml:space="preserve"> </w:t>
      </w:r>
      <w:bookmarkEnd w:id="64"/>
      <w:r>
        <w:rPr>
          <w:rFonts w:hint="eastAsia" w:ascii="Times New Roman" w:hAnsi="Times New Roman" w:cs="Times New Roman"/>
          <w:color w:val="000000" w:themeColor="text1"/>
          <w:sz w:val="32"/>
          <w:highlight w:val="none"/>
          <w:lang w:eastAsia="zh-CN"/>
          <w14:textFill>
            <w14:solidFill>
              <w14:schemeClr w14:val="tx1"/>
            </w14:solidFill>
          </w14:textFill>
        </w:rPr>
        <w:t>信息发布与舆情应对</w:t>
      </w:r>
      <w:bookmarkEnd w:id="65"/>
    </w:p>
    <w:p>
      <w:pPr>
        <w:snapToGrid w:val="0"/>
        <w:ind w:firstLine="482" w:firstLineChars="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突发环境事件处理处置期间，因应急处置工作所需，或当出现与突发环境事件事实不符的舆情时，</w:t>
      </w:r>
      <w:r>
        <w:rPr>
          <w:rFonts w:hint="eastAsia" w:ascii="Times New Roman" w:hAnsi="Times New Roman" w:cs="Times New Roman"/>
          <w:color w:val="000000" w:themeColor="text1"/>
          <w:sz w:val="32"/>
          <w:szCs w:val="32"/>
          <w:highlight w:val="none"/>
          <w:lang w:eastAsia="zh-CN"/>
          <w14:textFill>
            <w14:solidFill>
              <w14:schemeClr w14:val="tx1"/>
            </w14:solidFill>
          </w14:textFill>
        </w:rPr>
        <w:t>办公室</w:t>
      </w:r>
      <w:r>
        <w:rPr>
          <w:rFonts w:hint="eastAsia" w:ascii="Times New Roman" w:hAnsi="Times New Roman" w:cs="Times New Roman"/>
          <w:color w:val="000000" w:themeColor="text1"/>
          <w:sz w:val="32"/>
          <w:szCs w:val="32"/>
          <w:highlight w:val="none"/>
          <w14:textFill>
            <w14:solidFill>
              <w14:schemeClr w14:val="tx1"/>
            </w14:solidFill>
          </w14:textFill>
        </w:rPr>
        <w:t>根据现场指挥部的有关指令或实际情况，组织信息发布或者舆情应对工作，通过授权发布、发新闻稿、接受记者采访、举行新闻发布会、组织专家解读等方式，借助电视、广播、报纸、 互联网等多种途径，及时发布事件权威信息，主动、及时、 准确、客观向社会发布突发环境事件和应对工作信息，保证事件处置情况与信息发布同步同调，最大程度消除不实舆情给社会带来的负面影响，正确引导社会舆论。未经现场指挥部或局应急领导小组同意或授权，局应急领导小组有关成员单位或者参与突发环境事件应对处置的有关人员不得擅自对外发布有关信息。</w:t>
      </w:r>
    </w:p>
    <w:p>
      <w:pPr>
        <w:pStyle w:val="3"/>
        <w:snapToGrid w:val="0"/>
        <w:rPr>
          <w:rFonts w:hint="eastAsia" w:ascii="Times New Roman" w:hAnsi="Times New Roman" w:eastAsia="仿宋_GB2312" w:cs="Times New Roman"/>
          <w:color w:val="000000" w:themeColor="text1"/>
          <w:sz w:val="32"/>
          <w:highlight w:val="none"/>
          <w:lang w:eastAsia="zh-CN"/>
          <w14:textFill>
            <w14:solidFill>
              <w14:schemeClr w14:val="tx1"/>
            </w14:solidFill>
          </w14:textFill>
        </w:rPr>
      </w:pPr>
      <w:bookmarkStart w:id="66" w:name="_Toc20150166"/>
      <w:bookmarkStart w:id="67" w:name="_Toc27374"/>
      <w:r>
        <w:rPr>
          <w:rFonts w:ascii="Times New Roman" w:hAnsi="Times New Roman" w:cs="Times New Roman"/>
          <w:color w:val="000000" w:themeColor="text1"/>
          <w:sz w:val="32"/>
          <w:highlight w:val="none"/>
          <w14:textFill>
            <w14:solidFill>
              <w14:schemeClr w14:val="tx1"/>
            </w14:solidFill>
          </w14:textFill>
        </w:rPr>
        <w:t>5.3 响应终止</w:t>
      </w:r>
      <w:bookmarkEnd w:id="66"/>
      <w:r>
        <w:rPr>
          <w:rFonts w:hint="eastAsia" w:ascii="Times New Roman" w:hAnsi="Times New Roman" w:cs="Times New Roman"/>
          <w:color w:val="000000" w:themeColor="text1"/>
          <w:sz w:val="32"/>
          <w:highlight w:val="none"/>
          <w:lang w:eastAsia="zh-CN"/>
          <w14:textFill>
            <w14:solidFill>
              <w14:schemeClr w14:val="tx1"/>
            </w14:solidFill>
          </w14:textFill>
        </w:rPr>
        <w:t>和程序</w:t>
      </w:r>
      <w:bookmarkEnd w:id="67"/>
    </w:p>
    <w:p>
      <w:pPr>
        <w:snapToGrid w:val="0"/>
        <w:ind w:firstLine="640"/>
        <w:rPr>
          <w:rFonts w:hint="eastAsia" w:ascii="Times New Roman" w:hAnsi="Times New Roman" w:cs="Times New Roman"/>
          <w:color w:val="000000" w:themeColor="text1"/>
          <w:sz w:val="32"/>
          <w:szCs w:val="32"/>
          <w:highlight w:val="none"/>
          <w:lang w:eastAsia="zh-CN"/>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突发环境事件的现场应急处置工作在突发环境事件的威胁和危害得到控制或者消除后，应当终止。</w:t>
      </w:r>
    </w:p>
    <w:p>
      <w:pPr>
        <w:numPr>
          <w:ilvl w:val="0"/>
          <w:numId w:val="3"/>
        </w:numPr>
        <w:snapToGrid/>
        <w:ind w:left="598" w:leftChars="249" w:firstLine="0" w:firstLineChars="0"/>
        <w:rPr>
          <w:rFonts w:hint="eastAsia" w:ascii="Times New Roman" w:hAnsi="Times New Roman" w:eastAsia="仿宋_GB2312" w:cs="Times New Roman"/>
          <w:b w:val="0"/>
          <w:i w:val="0"/>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val="0"/>
          <w:i w:val="0"/>
          <w:color w:val="000000"/>
          <w:sz w:val="32"/>
          <w:szCs w:val="32"/>
          <w:highlight w:val="none"/>
        </w:rPr>
        <w:t>事件现场得到控制，污染原因已经消除；</w:t>
      </w:r>
      <w:r>
        <w:rPr>
          <w:rFonts w:hint="eastAsia" w:ascii="Times New Roman" w:hAnsi="Times New Roman" w:eastAsia="仿宋_GB2312" w:cs="Times New Roman"/>
          <w:b w:val="0"/>
          <w:i w:val="0"/>
          <w:color w:val="000000"/>
          <w:sz w:val="32"/>
          <w:szCs w:val="32"/>
          <w:highlight w:val="none"/>
        </w:rPr>
        <w:br w:type="textWrapping"/>
      </w:r>
      <w:r>
        <w:rPr>
          <w:rFonts w:hint="eastAsia" w:ascii="Times New Roman" w:hAnsi="Times New Roman" w:eastAsia="仿宋_GB2312" w:cs="Times New Roman"/>
          <w:b w:val="0"/>
          <w:i w:val="0"/>
          <w:color w:val="000000"/>
          <w:sz w:val="32"/>
          <w:szCs w:val="32"/>
          <w:highlight w:val="none"/>
        </w:rPr>
        <w:t>（2）环境监测表明，污染因子已降至规定限值以内；</w:t>
      </w:r>
      <w:r>
        <w:rPr>
          <w:rFonts w:hint="eastAsia" w:ascii="Times New Roman" w:hAnsi="Times New Roman" w:eastAsia="仿宋_GB2312" w:cs="Times New Roman"/>
          <w:b w:val="0"/>
          <w:i w:val="0"/>
          <w:color w:val="000000"/>
          <w:sz w:val="32"/>
          <w:szCs w:val="32"/>
          <w:highlight w:val="none"/>
        </w:rPr>
        <w:br w:type="textWrapping"/>
      </w:r>
      <w:r>
        <w:rPr>
          <w:rFonts w:hint="eastAsia" w:ascii="Times New Roman" w:hAnsi="Times New Roman" w:eastAsia="仿宋_GB2312" w:cs="Times New Roman"/>
          <w:b w:val="0"/>
          <w:i w:val="0"/>
          <w:color w:val="000000"/>
          <w:sz w:val="32"/>
          <w:szCs w:val="32"/>
          <w:highlight w:val="none"/>
        </w:rPr>
        <w:t>（3）事件造成的危害已经基本消除且无继发的可能；</w:t>
      </w:r>
      <w:r>
        <w:rPr>
          <w:rFonts w:hint="eastAsia" w:ascii="Times New Roman" w:hAnsi="Times New Roman" w:eastAsia="仿宋_GB2312" w:cs="Times New Roman"/>
          <w:b w:val="0"/>
          <w:i w:val="0"/>
          <w:color w:val="000000"/>
          <w:sz w:val="32"/>
          <w:szCs w:val="32"/>
          <w:highlight w:val="none"/>
        </w:rPr>
        <w:br w:type="textWrapping"/>
      </w:r>
      <w:r>
        <w:rPr>
          <w:rFonts w:hint="eastAsia" w:ascii="Times New Roman" w:hAnsi="Times New Roman" w:eastAsia="仿宋_GB2312" w:cs="Times New Roman"/>
          <w:b w:val="0"/>
          <w:i w:val="0"/>
          <w:color w:val="000000"/>
          <w:sz w:val="32"/>
          <w:szCs w:val="32"/>
          <w:highlight w:val="none"/>
        </w:rPr>
        <w:t>（4）现场的各种专业应急处置行动已无继续的必要；</w:t>
      </w:r>
      <w:r>
        <w:rPr>
          <w:rFonts w:hint="eastAsia" w:ascii="Times New Roman" w:hAnsi="Times New Roman" w:eastAsia="仿宋_GB2312" w:cs="Times New Roman"/>
          <w:b w:val="0"/>
          <w:i w:val="0"/>
          <w:color w:val="000000"/>
          <w:sz w:val="32"/>
          <w:szCs w:val="32"/>
          <w:highlight w:val="none"/>
        </w:rPr>
        <w:br w:type="textWrapping"/>
      </w:r>
      <w:r>
        <w:rPr>
          <w:rFonts w:hint="eastAsia" w:ascii="Times New Roman" w:hAnsi="Times New Roman" w:eastAsia="仿宋_GB2312" w:cs="Times New Roman"/>
          <w:b w:val="0"/>
          <w:i w:val="0"/>
          <w:color w:val="000000"/>
          <w:sz w:val="32"/>
          <w:szCs w:val="32"/>
          <w:highlight w:val="none"/>
        </w:rPr>
        <w:t>（5）采取了必要的防护措施以保护公众的安全健康免受</w:t>
      </w:r>
    </w:p>
    <w:p>
      <w:pPr>
        <w:numPr>
          <w:ilvl w:val="-1"/>
          <w:numId w:val="0"/>
        </w:numPr>
        <w:snapToGrid/>
        <w:ind w:left="0" w:leftChars="0" w:firstLine="0" w:firstLineChars="0"/>
        <w:rPr>
          <w:rFonts w:hint="eastAsia" w:ascii="Times New Roman" w:hAnsi="Times New Roman" w:eastAsia="仿宋_GB2312" w:cs="Times New Roman"/>
          <w:b w:val="0"/>
          <w:i w:val="0"/>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val="0"/>
          <w:i w:val="0"/>
          <w:color w:val="000000"/>
          <w:sz w:val="32"/>
          <w:szCs w:val="32"/>
          <w:highlight w:val="none"/>
        </w:rPr>
        <w:t>再次危害，事件可能引起的中长期影响趋于合理且尽量低的水平。</w:t>
      </w:r>
    </w:p>
    <w:p>
      <w:pPr>
        <w:numPr>
          <w:ilvl w:val="-1"/>
          <w:numId w:val="0"/>
        </w:numPr>
        <w:snapToGrid/>
        <w:ind w:left="0" w:leftChars="0" w:firstLine="640"/>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宋体" w:cs="Times New Roman"/>
          <w:b w:val="0"/>
          <w:i w:val="0"/>
          <w:color w:val="000000"/>
          <w:sz w:val="32"/>
          <w:szCs w:val="32"/>
        </w:rPr>
        <w:t>I</w:t>
      </w:r>
      <w:r>
        <w:rPr>
          <w:rFonts w:ascii="仿宋" w:hAnsi="仿宋" w:eastAsia="仿宋" w:cs="仿宋"/>
          <w:b w:val="0"/>
          <w:i w:val="0"/>
          <w:color w:val="000000"/>
          <w:sz w:val="32"/>
          <w:szCs w:val="32"/>
        </w:rPr>
        <w:t>、</w:t>
      </w:r>
      <w:r>
        <w:rPr>
          <w:rFonts w:hint="default" w:ascii="Times New Roman" w:hAnsi="Times New Roman" w:eastAsia="宋体" w:cs="Times New Roman"/>
          <w:b w:val="0"/>
          <w:i w:val="0"/>
          <w:color w:val="000000"/>
          <w:sz w:val="32"/>
          <w:szCs w:val="32"/>
        </w:rPr>
        <w:t>Ⅱ</w:t>
      </w:r>
      <w:r>
        <w:rPr>
          <w:rFonts w:ascii="仿宋" w:hAnsi="仿宋" w:eastAsia="仿宋" w:cs="仿宋"/>
          <w:b w:val="0"/>
          <w:i w:val="0"/>
          <w:color w:val="000000"/>
          <w:sz w:val="32"/>
          <w:szCs w:val="32"/>
        </w:rPr>
        <w:t>级、</w:t>
      </w:r>
      <w:r>
        <w:rPr>
          <w:rFonts w:hint="default" w:ascii="Times New Roman" w:hAnsi="Times New Roman" w:eastAsia="宋体" w:cs="Times New Roman"/>
          <w:b w:val="0"/>
          <w:i w:val="0"/>
          <w:color w:val="000000"/>
          <w:sz w:val="32"/>
          <w:szCs w:val="32"/>
        </w:rPr>
        <w:t>Ⅲ</w:t>
      </w:r>
      <w:r>
        <w:rPr>
          <w:rFonts w:ascii="仿宋" w:hAnsi="仿宋" w:eastAsia="仿宋" w:cs="仿宋"/>
          <w:b w:val="0"/>
          <w:i w:val="0"/>
          <w:color w:val="000000"/>
          <w:sz w:val="32"/>
          <w:szCs w:val="32"/>
        </w:rPr>
        <w:t>级突发环境事件的应急响应行动，由上级</w:t>
      </w:r>
      <w:r>
        <w:rPr>
          <w:rFonts w:ascii="仿宋" w:hAnsi="仿宋" w:eastAsia="仿宋" w:cs="仿宋"/>
          <w:b w:val="0"/>
          <w:i w:val="0"/>
          <w:color w:val="000000"/>
          <w:sz w:val="32"/>
          <w:szCs w:val="32"/>
        </w:rPr>
        <w:br w:type="textWrapping"/>
      </w:r>
      <w:r>
        <w:rPr>
          <w:rFonts w:ascii="仿宋" w:hAnsi="仿宋" w:eastAsia="仿宋" w:cs="仿宋"/>
          <w:b w:val="0"/>
          <w:i w:val="0"/>
          <w:color w:val="000000"/>
          <w:sz w:val="32"/>
          <w:szCs w:val="32"/>
        </w:rPr>
        <w:t>生态环境部门宣布终止应急行动。</w:t>
      </w:r>
      <w:r>
        <w:rPr>
          <w:rFonts w:ascii="仿宋" w:hAnsi="仿宋" w:eastAsia="仿宋" w:cs="仿宋"/>
          <w:b w:val="0"/>
          <w:i w:val="0"/>
          <w:color w:val="000000"/>
          <w:sz w:val="32"/>
          <w:szCs w:val="32"/>
        </w:rPr>
        <w:br w:type="textWrapping"/>
      </w:r>
      <w:r>
        <w:rPr>
          <w:rFonts w:hint="eastAsia" w:ascii="仿宋" w:hAnsi="仿宋" w:eastAsia="仿宋" w:cs="仿宋"/>
          <w:b w:val="0"/>
          <w:i w:val="0"/>
          <w:color w:val="000000"/>
          <w:sz w:val="32"/>
          <w:szCs w:val="32"/>
          <w:lang w:val="en-US" w:eastAsia="zh-CN"/>
        </w:rPr>
        <w:t xml:space="preserve">    </w:t>
      </w:r>
      <w:r>
        <w:rPr>
          <w:rFonts w:hint="default" w:ascii="Times New Roman" w:hAnsi="Times New Roman" w:eastAsia="宋体" w:cs="Times New Roman"/>
          <w:b w:val="0"/>
          <w:i w:val="0"/>
          <w:color w:val="000000"/>
          <w:sz w:val="32"/>
          <w:szCs w:val="32"/>
        </w:rPr>
        <w:t>Ⅳ</w:t>
      </w:r>
      <w:r>
        <w:rPr>
          <w:rFonts w:ascii="仿宋" w:hAnsi="仿宋" w:eastAsia="仿宋" w:cs="仿宋"/>
          <w:b w:val="0"/>
          <w:i w:val="0"/>
          <w:color w:val="000000"/>
          <w:sz w:val="32"/>
          <w:szCs w:val="32"/>
        </w:rPr>
        <w:t>级应急响应行动由现场指挥官确认满足应急响应终</w:t>
      </w:r>
      <w:r>
        <w:rPr>
          <w:rFonts w:ascii="仿宋" w:hAnsi="仿宋" w:eastAsia="仿宋" w:cs="仿宋"/>
          <w:b w:val="0"/>
          <w:i w:val="0"/>
          <w:color w:val="000000"/>
          <w:sz w:val="32"/>
          <w:szCs w:val="32"/>
        </w:rPr>
        <w:br w:type="textWrapping"/>
      </w:r>
      <w:r>
        <w:rPr>
          <w:rFonts w:ascii="仿宋" w:hAnsi="仿宋" w:eastAsia="仿宋" w:cs="仿宋"/>
          <w:b w:val="0"/>
          <w:i w:val="0"/>
          <w:color w:val="000000"/>
          <w:sz w:val="32"/>
          <w:szCs w:val="32"/>
        </w:rPr>
        <w:t>止条件后，宣布终止应急行动。</w:t>
      </w:r>
      <w:r>
        <w:rPr>
          <w:rFonts w:ascii="宋体" w:hAnsi="宋体" w:eastAsia="宋体" w:cs="宋体"/>
          <w:sz w:val="24"/>
          <w:szCs w:val="24"/>
        </w:rPr>
        <w:t xml:space="preserve"> </w:t>
      </w:r>
    </w:p>
    <w:p>
      <w:pPr>
        <w:pStyle w:val="2"/>
        <w:snapToGrid w:val="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bookmarkStart w:id="68" w:name="_Toc20150167"/>
      <w:bookmarkStart w:id="69" w:name="_Toc30890"/>
      <w:r>
        <w:rPr>
          <w:rFonts w:ascii="Times New Roman" w:hAnsi="Times New Roman" w:cs="Times New Roman"/>
          <w:color w:val="000000" w:themeColor="text1"/>
          <w:sz w:val="32"/>
          <w:szCs w:val="32"/>
          <w:highlight w:val="none"/>
          <w14:textFill>
            <w14:solidFill>
              <w14:schemeClr w14:val="tx1"/>
            </w14:solidFill>
          </w14:textFill>
        </w:rPr>
        <w:t>6 后期</w:t>
      </w:r>
      <w:bookmarkEnd w:id="68"/>
      <w:r>
        <w:rPr>
          <w:rFonts w:hint="eastAsia" w:ascii="Times New Roman" w:hAnsi="Times New Roman" w:cs="Times New Roman"/>
          <w:color w:val="000000" w:themeColor="text1"/>
          <w:sz w:val="32"/>
          <w:szCs w:val="32"/>
          <w:highlight w:val="none"/>
          <w:lang w:eastAsia="zh-CN"/>
          <w14:textFill>
            <w14:solidFill>
              <w14:schemeClr w14:val="tx1"/>
            </w14:solidFill>
          </w14:textFill>
        </w:rPr>
        <w:t>处置</w:t>
      </w:r>
      <w:bookmarkEnd w:id="69"/>
    </w:p>
    <w:p>
      <w:pPr>
        <w:pStyle w:val="3"/>
        <w:snapToGrid w:val="0"/>
        <w:rPr>
          <w:rFonts w:hint="eastAsia" w:ascii="Times New Roman" w:hAnsi="Times New Roman" w:eastAsia="仿宋_GB2312" w:cs="Times New Roman"/>
          <w:color w:val="000000" w:themeColor="text1"/>
          <w:sz w:val="32"/>
          <w:highlight w:val="none"/>
          <w:lang w:eastAsia="zh-CN"/>
          <w14:textFill>
            <w14:solidFill>
              <w14:schemeClr w14:val="tx1"/>
            </w14:solidFill>
          </w14:textFill>
        </w:rPr>
      </w:pPr>
      <w:bookmarkStart w:id="70" w:name="_Toc20150168"/>
      <w:bookmarkStart w:id="71" w:name="_Toc17246"/>
      <w:r>
        <w:rPr>
          <w:rFonts w:ascii="Times New Roman" w:hAnsi="Times New Roman" w:cs="Times New Roman"/>
          <w:color w:val="000000" w:themeColor="text1"/>
          <w:sz w:val="32"/>
          <w:highlight w:val="none"/>
          <w14:textFill>
            <w14:solidFill>
              <w14:schemeClr w14:val="tx1"/>
            </w14:solidFill>
          </w14:textFill>
        </w:rPr>
        <w:t xml:space="preserve">6.1 </w:t>
      </w:r>
      <w:bookmarkEnd w:id="70"/>
      <w:r>
        <w:rPr>
          <w:rFonts w:hint="eastAsia" w:ascii="Times New Roman" w:hAnsi="Times New Roman" w:cs="Times New Roman"/>
          <w:color w:val="000000" w:themeColor="text1"/>
          <w:sz w:val="32"/>
          <w:highlight w:val="none"/>
          <w:lang w:eastAsia="zh-CN"/>
          <w14:textFill>
            <w14:solidFill>
              <w14:schemeClr w14:val="tx1"/>
            </w14:solidFill>
          </w14:textFill>
        </w:rPr>
        <w:t>善后处置</w:t>
      </w:r>
      <w:bookmarkEnd w:id="71"/>
    </w:p>
    <w:p>
      <w:pPr>
        <w:snapToGrid w:val="0"/>
        <w:ind w:firstLine="320" w:firstLineChars="10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cs="Times New Roman"/>
          <w:color w:val="000000" w:themeColor="text1"/>
          <w:sz w:val="32"/>
          <w:szCs w:val="32"/>
          <w:highlight w:val="none"/>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应急状态终止后，局应急领导小组应当根据有关</w:t>
      </w:r>
      <w:r>
        <w:rPr>
          <w:rFonts w:ascii="Times New Roman" w:hAnsi="Times New Roman" w:cs="Times New Roman"/>
          <w:color w:val="000000" w:themeColor="text1"/>
          <w:sz w:val="32"/>
          <w:szCs w:val="32"/>
          <w:highlight w:val="none"/>
          <w14:textFill>
            <w14:solidFill>
              <w14:schemeClr w14:val="tx1"/>
            </w14:solidFill>
          </w14:textFill>
        </w:rPr>
        <w:br w:type="textWrapping"/>
      </w:r>
      <w:r>
        <w:rPr>
          <w:rFonts w:ascii="Times New Roman" w:hAnsi="Times New Roman" w:cs="Times New Roman"/>
          <w:color w:val="000000" w:themeColor="text1"/>
          <w:sz w:val="32"/>
          <w:szCs w:val="32"/>
          <w:highlight w:val="none"/>
          <w14:textFill>
            <w14:solidFill>
              <w14:schemeClr w14:val="tx1"/>
            </w14:solidFill>
          </w14:textFill>
        </w:rPr>
        <w:t>指示和实际情况，决定是否继续进行环境监测、监控和评价</w:t>
      </w:r>
      <w:r>
        <w:rPr>
          <w:rFonts w:ascii="Times New Roman" w:hAnsi="Times New Roman" w:cs="Times New Roman"/>
          <w:color w:val="000000" w:themeColor="text1"/>
          <w:sz w:val="32"/>
          <w:szCs w:val="32"/>
          <w:highlight w:val="none"/>
          <w14:textFill>
            <w14:solidFill>
              <w14:schemeClr w14:val="tx1"/>
            </w14:solidFill>
          </w14:textFill>
        </w:rPr>
        <w:br w:type="textWrapping"/>
      </w:r>
      <w:r>
        <w:rPr>
          <w:rFonts w:ascii="Times New Roman" w:hAnsi="Times New Roman" w:cs="Times New Roman"/>
          <w:color w:val="000000" w:themeColor="text1"/>
          <w:sz w:val="32"/>
          <w:szCs w:val="32"/>
          <w:highlight w:val="none"/>
          <w14:textFill>
            <w14:solidFill>
              <w14:schemeClr w14:val="tx1"/>
            </w14:solidFill>
          </w14:textFill>
        </w:rPr>
        <w:t>工作，直至本次事件的影响完全消除为止。</w:t>
      </w:r>
      <w:r>
        <w:rPr>
          <w:rFonts w:ascii="Times New Roman" w:hAnsi="Times New Roman" w:cs="Times New Roman"/>
          <w:color w:val="000000" w:themeColor="text1"/>
          <w:sz w:val="32"/>
          <w:szCs w:val="32"/>
          <w:highlight w:val="none"/>
          <w14:textFill>
            <w14:solidFill>
              <w14:schemeClr w14:val="tx1"/>
            </w14:solidFill>
          </w14:textFill>
        </w:rPr>
        <w:br w:type="textWrapping"/>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（2）应急处置过程中调拨或征用企事业单位有关应急</w:t>
      </w:r>
      <w:r>
        <w:rPr>
          <w:rFonts w:ascii="Times New Roman" w:hAnsi="Times New Roman" w:cs="Times New Roman"/>
          <w:color w:val="000000" w:themeColor="text1"/>
          <w:sz w:val="32"/>
          <w:szCs w:val="32"/>
          <w:highlight w:val="none"/>
          <w14:textFill>
            <w14:solidFill>
              <w14:schemeClr w14:val="tx1"/>
            </w14:solidFill>
          </w14:textFill>
        </w:rPr>
        <w:br w:type="textWrapping"/>
      </w:r>
      <w:r>
        <w:rPr>
          <w:rFonts w:ascii="Times New Roman" w:hAnsi="Times New Roman" w:cs="Times New Roman"/>
          <w:color w:val="000000" w:themeColor="text1"/>
          <w:sz w:val="32"/>
          <w:szCs w:val="32"/>
          <w:highlight w:val="none"/>
          <w14:textFill>
            <w14:solidFill>
              <w14:schemeClr w14:val="tx1"/>
            </w14:solidFill>
          </w14:textFill>
        </w:rPr>
        <w:t>物资、装备的</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局环境应急管理办公室应当按照有关规定，汇总有关征用物资、场所和调用人员的情况，依程序做好应急补偿或者原物返还工作。</w:t>
      </w:r>
      <w:r>
        <w:rPr>
          <w:rFonts w:ascii="Times New Roman" w:hAnsi="Times New Roman" w:cs="Times New Roman"/>
          <w:color w:val="000000" w:themeColor="text1"/>
          <w:sz w:val="32"/>
          <w:szCs w:val="32"/>
          <w:highlight w:val="none"/>
          <w14:textFill>
            <w14:solidFill>
              <w14:schemeClr w14:val="tx1"/>
            </w14:solidFill>
          </w14:textFill>
        </w:rPr>
        <w:br w:type="textWrapping"/>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（3）</w:t>
      </w:r>
      <w:r>
        <w:rPr>
          <w:rFonts w:hint="eastAsia" w:ascii="Times New Roman" w:hAnsi="Times New Roman" w:cs="Times New Roman"/>
          <w:color w:val="000000" w:themeColor="text1"/>
          <w:sz w:val="32"/>
          <w:szCs w:val="32"/>
          <w:highlight w:val="none"/>
          <w:lang w:eastAsia="zh-CN"/>
          <w14:textFill>
            <w14:solidFill>
              <w14:schemeClr w14:val="tx1"/>
            </w14:solidFill>
          </w14:textFill>
        </w:rPr>
        <w:t>市</w:t>
      </w:r>
      <w:r>
        <w:rPr>
          <w:rFonts w:ascii="Times New Roman" w:hAnsi="Times New Roman" w:cs="Times New Roman"/>
          <w:color w:val="000000" w:themeColor="text1"/>
          <w:sz w:val="32"/>
          <w:szCs w:val="32"/>
          <w:highlight w:val="none"/>
          <w14:textFill>
            <w14:solidFill>
              <w14:schemeClr w14:val="tx1"/>
            </w14:solidFill>
          </w14:textFill>
        </w:rPr>
        <w:t>生态环境</w:t>
      </w:r>
      <w:r>
        <w:rPr>
          <w:rFonts w:hint="eastAsia" w:ascii="Times New Roman" w:hAnsi="Times New Roman" w:cs="Times New Roman"/>
          <w:color w:val="000000" w:themeColor="text1"/>
          <w:sz w:val="32"/>
          <w:szCs w:val="32"/>
          <w:highlight w:val="none"/>
          <w:lang w:eastAsia="zh-CN"/>
          <w14:textFill>
            <w14:solidFill>
              <w14:schemeClr w14:val="tx1"/>
            </w14:solidFill>
          </w14:textFill>
        </w:rPr>
        <w:t>揭东</w:t>
      </w:r>
      <w:r>
        <w:rPr>
          <w:rFonts w:ascii="Times New Roman" w:hAnsi="Times New Roman" w:cs="Times New Roman"/>
          <w:color w:val="000000" w:themeColor="text1"/>
          <w:sz w:val="32"/>
          <w:szCs w:val="32"/>
          <w:highlight w:val="none"/>
          <w14:textFill>
            <w14:solidFill>
              <w14:schemeClr w14:val="tx1"/>
            </w14:solidFill>
          </w14:textFill>
        </w:rPr>
        <w:t>分局应当组织属地</w:t>
      </w:r>
      <w:r>
        <w:rPr>
          <w:rFonts w:hint="eastAsia" w:ascii="Times New Roman" w:hAnsi="Times New Roman" w:cs="Times New Roman"/>
          <w:color w:val="000000" w:themeColor="text1"/>
          <w:sz w:val="32"/>
          <w:szCs w:val="32"/>
          <w:highlight w:val="none"/>
          <w:lang w:eastAsia="zh-CN"/>
          <w14:textFill>
            <w14:solidFill>
              <w14:schemeClr w14:val="tx1"/>
            </w14:solidFill>
          </w14:textFill>
        </w:rPr>
        <w:t>镇（</w:t>
      </w:r>
      <w:r>
        <w:rPr>
          <w:rFonts w:ascii="Times New Roman" w:hAnsi="Times New Roman" w:cs="Times New Roman"/>
          <w:color w:val="000000" w:themeColor="text1"/>
          <w:sz w:val="32"/>
          <w:szCs w:val="32"/>
          <w:highlight w:val="none"/>
          <w14:textFill>
            <w14:solidFill>
              <w14:schemeClr w14:val="tx1"/>
            </w14:solidFill>
          </w14:textFill>
        </w:rPr>
        <w:t>街道</w:t>
      </w:r>
      <w:r>
        <w:rPr>
          <w:rFonts w:hint="eastAsia" w:ascii="Times New Roman" w:hAnsi="Times New Roman" w:cs="Times New Roman"/>
          <w:color w:val="000000" w:themeColor="text1"/>
          <w:sz w:val="32"/>
          <w:szCs w:val="32"/>
          <w:highlight w:val="none"/>
          <w:lang w:eastAsia="zh-CN"/>
          <w14:textFill>
            <w14:solidFill>
              <w14:schemeClr w14:val="tx1"/>
            </w14:solidFill>
          </w14:textFill>
        </w:rPr>
        <w:t>、管委会）</w:t>
      </w:r>
      <w:r>
        <w:rPr>
          <w:rFonts w:ascii="Times New Roman" w:hAnsi="Times New Roman" w:cs="Times New Roman"/>
          <w:color w:val="000000" w:themeColor="text1"/>
          <w:sz w:val="32"/>
          <w:szCs w:val="32"/>
          <w:highlight w:val="none"/>
          <w14:textFill>
            <w14:solidFill>
              <w14:schemeClr w14:val="tx1"/>
            </w14:solidFill>
          </w14:textFill>
        </w:rPr>
        <w:t>或者涉事单位做好现场残留的危险化学品、消防废水以及应急处置过程中产生的固体废物清理工作</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确保无害化处理，避免造成二次污染；属于危险废物的，应当委托有相应资质的危险废物处置单位进行处理。</w:t>
      </w:r>
      <w:r>
        <w:rPr>
          <w:rFonts w:ascii="Times New Roman" w:hAnsi="Times New Roman" w:cs="Times New Roman"/>
          <w:color w:val="000000" w:themeColor="text1"/>
          <w:sz w:val="32"/>
          <w:szCs w:val="32"/>
          <w:highlight w:val="none"/>
          <w14:textFill>
            <w14:solidFill>
              <w14:schemeClr w14:val="tx1"/>
            </w14:solidFill>
          </w14:textFill>
        </w:rPr>
        <w:br w:type="textWrapping"/>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（4）</w:t>
      </w:r>
      <w:r>
        <w:rPr>
          <w:rFonts w:hint="eastAsia" w:ascii="Times New Roman" w:hAnsi="Times New Roman" w:cs="Times New Roman"/>
          <w:color w:val="000000" w:themeColor="text1"/>
          <w:sz w:val="32"/>
          <w:szCs w:val="32"/>
          <w:highlight w:val="none"/>
          <w:lang w:eastAsia="zh-CN"/>
          <w14:textFill>
            <w14:solidFill>
              <w14:schemeClr w14:val="tx1"/>
            </w14:solidFill>
          </w14:textFill>
        </w:rPr>
        <w:t>市</w:t>
      </w:r>
      <w:r>
        <w:rPr>
          <w:rFonts w:ascii="Times New Roman" w:hAnsi="Times New Roman" w:cs="Times New Roman"/>
          <w:color w:val="000000" w:themeColor="text1"/>
          <w:sz w:val="32"/>
          <w:szCs w:val="32"/>
          <w:highlight w:val="none"/>
          <w14:textFill>
            <w14:solidFill>
              <w14:schemeClr w14:val="tx1"/>
            </w14:solidFill>
          </w14:textFill>
        </w:rPr>
        <w:t>生态环境</w:t>
      </w:r>
      <w:r>
        <w:rPr>
          <w:rFonts w:hint="eastAsia" w:ascii="Times New Roman" w:hAnsi="Times New Roman" w:cs="Times New Roman"/>
          <w:color w:val="000000" w:themeColor="text1"/>
          <w:sz w:val="32"/>
          <w:szCs w:val="32"/>
          <w:highlight w:val="none"/>
          <w:lang w:eastAsia="zh-CN"/>
          <w14:textFill>
            <w14:solidFill>
              <w14:schemeClr w14:val="tx1"/>
            </w14:solidFill>
          </w14:textFill>
        </w:rPr>
        <w:t>揭东</w:t>
      </w:r>
      <w:r>
        <w:rPr>
          <w:rFonts w:ascii="Times New Roman" w:hAnsi="Times New Roman" w:cs="Times New Roman"/>
          <w:color w:val="000000" w:themeColor="text1"/>
          <w:sz w:val="32"/>
          <w:szCs w:val="32"/>
          <w:highlight w:val="none"/>
          <w14:textFill>
            <w14:solidFill>
              <w14:schemeClr w14:val="tx1"/>
            </w14:solidFill>
          </w14:textFill>
        </w:rPr>
        <w:t>分局要根据突发环境事件对生态环境造成的影响，组织开展环境污染损害评估</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总结突发环境事件应急处置工作的经验教训，提出赔偿和对遭受污染的环境进行恢复的建议</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 xml:space="preserve"> </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72" w:name="_Toc20150169"/>
      <w:bookmarkStart w:id="73" w:name="_Toc18166"/>
      <w:r>
        <w:rPr>
          <w:rFonts w:ascii="Times New Roman" w:hAnsi="Times New Roman" w:cs="Times New Roman"/>
          <w:color w:val="000000" w:themeColor="text1"/>
          <w:sz w:val="32"/>
          <w:highlight w:val="none"/>
          <w14:textFill>
            <w14:solidFill>
              <w14:schemeClr w14:val="tx1"/>
            </w14:solidFill>
          </w14:textFill>
        </w:rPr>
        <w:t>6.2 事件调查</w:t>
      </w:r>
      <w:bookmarkEnd w:id="72"/>
      <w:bookmarkEnd w:id="73"/>
    </w:p>
    <w:p>
      <w:pPr>
        <w:snapToGrid w:val="0"/>
        <w:ind w:firstLine="640" w:firstLineChars="20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市</w:t>
      </w:r>
      <w:r>
        <w:rPr>
          <w:rFonts w:ascii="Times New Roman" w:hAnsi="Times New Roman" w:cs="Times New Roman"/>
          <w:color w:val="000000" w:themeColor="text1"/>
          <w:sz w:val="32"/>
          <w:szCs w:val="32"/>
          <w:highlight w:val="none"/>
          <w14:textFill>
            <w14:solidFill>
              <w14:schemeClr w14:val="tx1"/>
            </w14:solidFill>
          </w14:textFill>
        </w:rPr>
        <w:t>生态环境</w:t>
      </w:r>
      <w:r>
        <w:rPr>
          <w:rFonts w:hint="eastAsia" w:ascii="Times New Roman" w:hAnsi="Times New Roman" w:cs="Times New Roman"/>
          <w:color w:val="000000" w:themeColor="text1"/>
          <w:sz w:val="32"/>
          <w:szCs w:val="32"/>
          <w:highlight w:val="none"/>
          <w:lang w:eastAsia="zh-CN"/>
          <w14:textFill>
            <w14:solidFill>
              <w14:schemeClr w14:val="tx1"/>
            </w14:solidFill>
          </w14:textFill>
        </w:rPr>
        <w:t>揭东</w:t>
      </w:r>
      <w:r>
        <w:rPr>
          <w:rFonts w:ascii="Times New Roman" w:hAnsi="Times New Roman" w:cs="Times New Roman"/>
          <w:color w:val="000000" w:themeColor="text1"/>
          <w:sz w:val="32"/>
          <w:szCs w:val="32"/>
          <w:highlight w:val="none"/>
          <w14:textFill>
            <w14:solidFill>
              <w14:schemeClr w14:val="tx1"/>
            </w14:solidFill>
          </w14:textFill>
        </w:rPr>
        <w:t>分局</w:t>
      </w:r>
      <w:r>
        <w:rPr>
          <w:rFonts w:ascii="Times New Roman" w:hAnsi="Times New Roman" w:eastAsia="仿宋_GB2312" w:cs="Times New Roman"/>
          <w:b w:val="0"/>
          <w:i w:val="0"/>
          <w:color w:val="000000"/>
          <w:sz w:val="32"/>
          <w:szCs w:val="32"/>
          <w:highlight w:val="none"/>
        </w:rPr>
        <w:t>应当组织协调相关职能部门，及时查明突发环境事件的发生经过、原因、造成的损失，依法追究事故责任人的法律责任和经济责任。对一般以上突发环境事件，局应急领导小组组织有关单位对事件造成的环境影响和损失进行评估，并及时将评估结果向社会公布。调查处理结果向本级政府和上一级生态环境部门报告。</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w:t>
      </w:r>
      <w:bookmarkStart w:id="74" w:name="_Toc20150170"/>
    </w:p>
    <w:p>
      <w:pPr>
        <w:pStyle w:val="3"/>
        <w:snapToGrid w:val="0"/>
        <w:rPr>
          <w:rFonts w:hint="eastAsia" w:ascii="Times New Roman" w:hAnsi="Times New Roman" w:eastAsia="仿宋_GB2312" w:cs="Times New Roman"/>
          <w:color w:val="000000" w:themeColor="text1"/>
          <w:sz w:val="32"/>
          <w:highlight w:val="none"/>
          <w:lang w:eastAsia="zh-CN"/>
          <w14:textFill>
            <w14:solidFill>
              <w14:schemeClr w14:val="tx1"/>
            </w14:solidFill>
          </w14:textFill>
        </w:rPr>
      </w:pPr>
      <w:bookmarkStart w:id="75" w:name="_Toc4800"/>
      <w:r>
        <w:rPr>
          <w:rFonts w:ascii="Times New Roman" w:hAnsi="Times New Roman" w:cs="Times New Roman"/>
          <w:color w:val="000000" w:themeColor="text1"/>
          <w:sz w:val="32"/>
          <w:highlight w:val="none"/>
          <w14:textFill>
            <w14:solidFill>
              <w14:schemeClr w14:val="tx1"/>
            </w14:solidFill>
          </w14:textFill>
        </w:rPr>
        <w:t xml:space="preserve">6.3 </w:t>
      </w:r>
      <w:bookmarkEnd w:id="74"/>
      <w:r>
        <w:rPr>
          <w:rFonts w:hint="eastAsia" w:ascii="Times New Roman" w:hAnsi="Times New Roman" w:cs="Times New Roman"/>
          <w:color w:val="000000" w:themeColor="text1"/>
          <w:sz w:val="32"/>
          <w:highlight w:val="none"/>
          <w:lang w:eastAsia="zh-CN"/>
          <w14:textFill>
            <w14:solidFill>
              <w14:schemeClr w14:val="tx1"/>
            </w14:solidFill>
          </w14:textFill>
        </w:rPr>
        <w:t>总结评估</w:t>
      </w:r>
      <w:bookmarkEnd w:id="75"/>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bookmarkStart w:id="76" w:name="_Toc20150171"/>
      <w:r>
        <w:rPr>
          <w:rFonts w:ascii="Times New Roman" w:hAnsi="Times New Roman" w:cs="Times New Roman"/>
          <w:color w:val="000000" w:themeColor="text1"/>
          <w:sz w:val="32"/>
          <w:szCs w:val="32"/>
          <w:highlight w:val="none"/>
          <w14:textFill>
            <w14:solidFill>
              <w14:schemeClr w14:val="tx1"/>
            </w14:solidFill>
          </w14:textFill>
        </w:rPr>
        <w:t>突发环境事件终止后，参与应急工作的有关股室、单位或现场工作小组要及时总结应急工作情况，报送环境应急管理办公室。环境应急管理办公室在汇总相关情况的基础上总</w:t>
      </w:r>
      <w:r>
        <w:rPr>
          <w:rFonts w:ascii="Times New Roman" w:hAnsi="Times New Roman" w:cs="Times New Roman"/>
          <w:color w:val="000000" w:themeColor="text1"/>
          <w:sz w:val="32"/>
          <w:szCs w:val="32"/>
          <w:highlight w:val="none"/>
          <w14:textFill>
            <w14:solidFill>
              <w14:schemeClr w14:val="tx1"/>
            </w14:solidFill>
          </w14:textFill>
        </w:rPr>
        <w:br w:type="textWrapping"/>
      </w:r>
      <w:r>
        <w:rPr>
          <w:rFonts w:ascii="Times New Roman" w:hAnsi="Times New Roman" w:cs="Times New Roman"/>
          <w:color w:val="000000" w:themeColor="text1"/>
          <w:sz w:val="32"/>
          <w:szCs w:val="32"/>
          <w:highlight w:val="none"/>
          <w14:textFill>
            <w14:solidFill>
              <w14:schemeClr w14:val="tx1"/>
            </w14:solidFill>
          </w14:textFill>
        </w:rPr>
        <w:t>结事件经验教训，对事件发生过程、应急救援处置情况、经</w:t>
      </w:r>
      <w:r>
        <w:rPr>
          <w:rFonts w:ascii="Times New Roman" w:hAnsi="Times New Roman" w:cs="Times New Roman"/>
          <w:color w:val="000000" w:themeColor="text1"/>
          <w:sz w:val="32"/>
          <w:szCs w:val="32"/>
          <w:highlight w:val="none"/>
          <w14:textFill>
            <w14:solidFill>
              <w14:schemeClr w14:val="tx1"/>
            </w14:solidFill>
          </w14:textFill>
        </w:rPr>
        <w:br w:type="textWrapping"/>
      </w:r>
      <w:r>
        <w:rPr>
          <w:rFonts w:ascii="Times New Roman" w:hAnsi="Times New Roman" w:cs="Times New Roman"/>
          <w:color w:val="000000" w:themeColor="text1"/>
          <w:sz w:val="32"/>
          <w:szCs w:val="32"/>
          <w:highlight w:val="none"/>
          <w14:textFill>
            <w14:solidFill>
              <w14:schemeClr w14:val="tx1"/>
            </w14:solidFill>
          </w14:textFill>
        </w:rPr>
        <w:t xml:space="preserve">验教训、事件启示进行综合分析，形成总结报告，存档备查。 </w:t>
      </w:r>
    </w:p>
    <w:bookmarkEnd w:id="76"/>
    <w:p>
      <w:pPr>
        <w:pStyle w:val="2"/>
        <w:snapToGrid w:val="0"/>
        <w:rPr>
          <w:rFonts w:ascii="Times New Roman" w:hAnsi="Times New Roman" w:cs="Times New Roman"/>
          <w:color w:val="000000" w:themeColor="text1"/>
          <w:sz w:val="32"/>
          <w:szCs w:val="32"/>
          <w:highlight w:val="none"/>
          <w14:textFill>
            <w14:solidFill>
              <w14:schemeClr w14:val="tx1"/>
            </w14:solidFill>
          </w14:textFill>
        </w:rPr>
      </w:pPr>
      <w:bookmarkStart w:id="77" w:name="_Toc26269"/>
      <w:bookmarkStart w:id="78" w:name="_Toc20150172"/>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7</w:t>
      </w:r>
      <w:r>
        <w:rPr>
          <w:rFonts w:ascii="Times New Roman" w:hAnsi="Times New Roman" w:cs="Times New Roman"/>
          <w:color w:val="000000" w:themeColor="text1"/>
          <w:sz w:val="32"/>
          <w:szCs w:val="32"/>
          <w:highlight w:val="none"/>
          <w14:textFill>
            <w14:solidFill>
              <w14:schemeClr w14:val="tx1"/>
            </w14:solidFill>
          </w14:textFill>
        </w:rPr>
        <w:t xml:space="preserve"> 应急保障</w:t>
      </w:r>
      <w:bookmarkEnd w:id="77"/>
      <w:bookmarkEnd w:id="78"/>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79" w:name="_Toc20150173"/>
      <w:bookmarkStart w:id="80" w:name="_Toc21639"/>
      <w:r>
        <w:rPr>
          <w:rFonts w:hint="eastAsia" w:ascii="Times New Roman" w:hAnsi="Times New Roman" w:cs="Times New Roman"/>
          <w:color w:val="000000" w:themeColor="text1"/>
          <w:sz w:val="32"/>
          <w:highlight w:val="none"/>
          <w:lang w:val="en-US" w:eastAsia="zh-CN"/>
          <w14:textFill>
            <w14:solidFill>
              <w14:schemeClr w14:val="tx1"/>
            </w14:solidFill>
          </w14:textFill>
        </w:rPr>
        <w:t>7</w:t>
      </w:r>
      <w:r>
        <w:rPr>
          <w:rFonts w:ascii="Times New Roman" w:hAnsi="Times New Roman" w:cs="Times New Roman"/>
          <w:color w:val="000000" w:themeColor="text1"/>
          <w:sz w:val="32"/>
          <w:highlight w:val="none"/>
          <w14:textFill>
            <w14:solidFill>
              <w14:schemeClr w14:val="tx1"/>
            </w14:solidFill>
          </w14:textFill>
        </w:rPr>
        <w:t>.1 队伍保障</w:t>
      </w:r>
      <w:bookmarkEnd w:id="79"/>
      <w:bookmarkEnd w:id="80"/>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bookmarkStart w:id="81" w:name="_Toc20150174"/>
      <w:r>
        <w:rPr>
          <w:rFonts w:ascii="Times New Roman" w:hAnsi="Times New Roman" w:cs="Times New Roman"/>
          <w:color w:val="000000" w:themeColor="text1"/>
          <w:sz w:val="32"/>
          <w:szCs w:val="32"/>
          <w:highlight w:val="none"/>
          <w14:textFill>
            <w14:solidFill>
              <w14:schemeClr w14:val="tx1"/>
            </w14:solidFill>
          </w14:textFill>
        </w:rPr>
        <w:t>局应急领导小组应不断加强环境应急管理队伍、应急救援队伍和技术支撑队伍建设。以执法监督和环境监测机构为基础，组建一支训练有素、业务熟悉、召之即来、来之能战的高素质环境应急处置、应急监测队伍，并形成应急网络，</w:t>
      </w:r>
      <w:r>
        <w:rPr>
          <w:rFonts w:ascii="Times New Roman" w:hAnsi="Times New Roman" w:cs="Times New Roman"/>
          <w:color w:val="000000" w:themeColor="text1"/>
          <w:sz w:val="32"/>
          <w:szCs w:val="32"/>
          <w:highlight w:val="none"/>
          <w14:textFill>
            <w14:solidFill>
              <w14:schemeClr w14:val="tx1"/>
            </w14:solidFill>
          </w14:textFill>
        </w:rPr>
        <w:br w:type="textWrapping"/>
      </w:r>
      <w:r>
        <w:rPr>
          <w:rFonts w:ascii="Times New Roman" w:hAnsi="Times New Roman" w:cs="Times New Roman"/>
          <w:color w:val="000000" w:themeColor="text1"/>
          <w:sz w:val="32"/>
          <w:szCs w:val="32"/>
          <w:highlight w:val="none"/>
          <w14:textFill>
            <w14:solidFill>
              <w14:schemeClr w14:val="tx1"/>
            </w14:solidFill>
          </w14:textFill>
        </w:rPr>
        <w:t>确保在事件发生时，能迅速控制污染、减少危害，确保环境和公众安全。办公室、执法一</w:t>
      </w:r>
      <w:r>
        <w:rPr>
          <w:rFonts w:hint="eastAsia" w:ascii="Times New Roman" w:hAnsi="Times New Roman" w:cs="Times New Roman"/>
          <w:color w:val="000000" w:themeColor="text1"/>
          <w:sz w:val="32"/>
          <w:szCs w:val="32"/>
          <w:highlight w:val="none"/>
          <w:lang w:eastAsia="zh-CN"/>
          <w14:textFill>
            <w14:solidFill>
              <w14:schemeClr w14:val="tx1"/>
            </w14:solidFill>
          </w14:textFill>
        </w:rPr>
        <w:t>股</w:t>
      </w:r>
      <w:r>
        <w:rPr>
          <w:rFonts w:ascii="Times New Roman" w:hAnsi="Times New Roman" w:cs="Times New Roman"/>
          <w:color w:val="000000" w:themeColor="text1"/>
          <w:sz w:val="32"/>
          <w:szCs w:val="32"/>
          <w:highlight w:val="none"/>
          <w14:textFill>
            <w14:solidFill>
              <w14:schemeClr w14:val="tx1"/>
            </w14:solidFill>
          </w14:textFill>
        </w:rPr>
        <w:t>、执法二</w:t>
      </w:r>
      <w:r>
        <w:rPr>
          <w:rFonts w:hint="eastAsia" w:ascii="Times New Roman" w:hAnsi="Times New Roman" w:cs="Times New Roman"/>
          <w:color w:val="000000" w:themeColor="text1"/>
          <w:sz w:val="32"/>
          <w:szCs w:val="32"/>
          <w:highlight w:val="none"/>
          <w:lang w:eastAsia="zh-CN"/>
          <w14:textFill>
            <w14:solidFill>
              <w14:schemeClr w14:val="tx1"/>
            </w14:solidFill>
          </w14:textFill>
        </w:rPr>
        <w:t>股</w:t>
      </w:r>
      <w:r>
        <w:rPr>
          <w:rFonts w:ascii="Times New Roman" w:hAnsi="Times New Roman" w:cs="Times New Roman"/>
          <w:color w:val="000000" w:themeColor="text1"/>
          <w:sz w:val="32"/>
          <w:szCs w:val="32"/>
          <w:highlight w:val="none"/>
          <w14:textFill>
            <w14:solidFill>
              <w14:schemeClr w14:val="tx1"/>
            </w14:solidFill>
          </w14:textFill>
        </w:rPr>
        <w:t>、</w:t>
      </w:r>
      <w:r>
        <w:rPr>
          <w:rFonts w:hint="eastAsia" w:ascii="Times New Roman" w:hAnsi="Times New Roman" w:cs="Times New Roman"/>
          <w:color w:val="000000" w:themeColor="text1"/>
          <w:sz w:val="32"/>
          <w:szCs w:val="32"/>
          <w:highlight w:val="none"/>
          <w:lang w:eastAsia="zh-CN"/>
          <w14:textFill>
            <w14:solidFill>
              <w14:schemeClr w14:val="tx1"/>
            </w14:solidFill>
          </w14:textFill>
        </w:rPr>
        <w:t>管理股、</w:t>
      </w:r>
      <w:r>
        <w:rPr>
          <w:rFonts w:ascii="Times New Roman" w:hAnsi="Times New Roman" w:cs="Times New Roman"/>
          <w:color w:val="000000" w:themeColor="text1"/>
          <w:sz w:val="32"/>
          <w:szCs w:val="32"/>
          <w:highlight w:val="none"/>
          <w14:textFill>
            <w14:solidFill>
              <w14:schemeClr w14:val="tx1"/>
            </w14:solidFill>
          </w14:textFill>
        </w:rPr>
        <w:t>环境监测站等股室、直属单位要随时做好应急人员、车辆、仪器设备、处置物资等方面的准备工作，确保突发环境事件发生时做到及时响应、科学处置。充分依托</w:t>
      </w:r>
      <w:r>
        <w:rPr>
          <w:rFonts w:hint="eastAsia" w:ascii="Times New Roman" w:hAnsi="Times New Roman" w:cs="Times New Roman"/>
          <w:color w:val="000000" w:themeColor="text1"/>
          <w:sz w:val="32"/>
          <w:szCs w:val="32"/>
          <w:highlight w:val="none"/>
          <w:lang w:eastAsia="zh-CN"/>
          <w14:textFill>
            <w14:solidFill>
              <w14:schemeClr w14:val="tx1"/>
            </w14:solidFill>
          </w14:textFill>
        </w:rPr>
        <w:t>揭阳</w:t>
      </w:r>
      <w:r>
        <w:rPr>
          <w:rFonts w:ascii="Times New Roman" w:hAnsi="Times New Roman" w:cs="Times New Roman"/>
          <w:color w:val="000000" w:themeColor="text1"/>
          <w:sz w:val="32"/>
          <w:szCs w:val="32"/>
          <w:highlight w:val="none"/>
          <w14:textFill>
            <w14:solidFill>
              <w14:schemeClr w14:val="tx1"/>
            </w14:solidFill>
          </w14:textFill>
        </w:rPr>
        <w:t>市</w:t>
      </w:r>
      <w:r>
        <w:rPr>
          <w:rFonts w:hint="eastAsia" w:ascii="Times New Roman" w:hAnsi="Times New Roman" w:cs="Times New Roman"/>
          <w:color w:val="000000" w:themeColor="text1"/>
          <w:sz w:val="32"/>
          <w:szCs w:val="32"/>
          <w:highlight w:val="none"/>
          <w:lang w:eastAsia="zh-CN"/>
          <w14:textFill>
            <w14:solidFill>
              <w14:schemeClr w14:val="tx1"/>
            </w14:solidFill>
          </w14:textFill>
        </w:rPr>
        <w:t>揭东</w:t>
      </w:r>
      <w:r>
        <w:rPr>
          <w:rFonts w:ascii="Times New Roman" w:hAnsi="Times New Roman" w:cs="Times New Roman"/>
          <w:color w:val="000000" w:themeColor="text1"/>
          <w:sz w:val="32"/>
          <w:szCs w:val="32"/>
          <w:highlight w:val="none"/>
          <w14:textFill>
            <w14:solidFill>
              <w14:schemeClr w14:val="tx1"/>
            </w14:solidFill>
          </w14:textFill>
        </w:rPr>
        <w:t>区有条件、有基础的大中型企业或危废处置企业以及社会化专业环境应急救援机构的应急救援力量，组建</w:t>
      </w:r>
      <w:r>
        <w:rPr>
          <w:rFonts w:hint="eastAsia" w:ascii="Times New Roman" w:hAnsi="Times New Roman" w:cs="Times New Roman"/>
          <w:color w:val="000000" w:themeColor="text1"/>
          <w:sz w:val="32"/>
          <w:szCs w:val="32"/>
          <w:highlight w:val="none"/>
          <w:lang w:eastAsia="zh-CN"/>
          <w14:textFill>
            <w14:solidFill>
              <w14:schemeClr w14:val="tx1"/>
            </w14:solidFill>
          </w14:textFill>
        </w:rPr>
        <w:t>揭阳市揭东</w:t>
      </w:r>
      <w:r>
        <w:rPr>
          <w:rFonts w:ascii="Times New Roman" w:hAnsi="Times New Roman" w:cs="Times New Roman"/>
          <w:color w:val="000000" w:themeColor="text1"/>
          <w:sz w:val="32"/>
          <w:szCs w:val="32"/>
          <w:highlight w:val="none"/>
          <w14:textFill>
            <w14:solidFill>
              <w14:schemeClr w14:val="tx1"/>
            </w14:solidFill>
          </w14:textFill>
        </w:rPr>
        <w:t xml:space="preserve">区突发环境事件应急综合性救援队伍；指导高环境风险行业企业建立专职或者兼职的应急救援队伍；探索通过市场化方式，委托当地有应急处置能力的环保技术单位承担突发环境事件应急技术处置。 </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82" w:name="_Toc24756"/>
      <w:r>
        <w:rPr>
          <w:rFonts w:hint="eastAsia" w:ascii="Times New Roman" w:hAnsi="Times New Roman" w:cs="Times New Roman"/>
          <w:color w:val="000000" w:themeColor="text1"/>
          <w:sz w:val="32"/>
          <w:highlight w:val="none"/>
          <w:lang w:val="en-US" w:eastAsia="zh-CN"/>
          <w14:textFill>
            <w14:solidFill>
              <w14:schemeClr w14:val="tx1"/>
            </w14:solidFill>
          </w14:textFill>
        </w:rPr>
        <w:t>7</w:t>
      </w:r>
      <w:r>
        <w:rPr>
          <w:rFonts w:ascii="Times New Roman" w:hAnsi="Times New Roman" w:cs="Times New Roman"/>
          <w:color w:val="000000" w:themeColor="text1"/>
          <w:sz w:val="32"/>
          <w:highlight w:val="none"/>
          <w14:textFill>
            <w14:solidFill>
              <w14:schemeClr w14:val="tx1"/>
            </w14:solidFill>
          </w14:textFill>
        </w:rPr>
        <w:t>.2 资金保障</w:t>
      </w:r>
      <w:bookmarkEnd w:id="81"/>
      <w:bookmarkEnd w:id="82"/>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 xml:space="preserve">年度预算时设立一定数量的环境应急资金，用于应急处置、应急咨询、应急补偿、应急培训与演练等事宜。 </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83" w:name="_Toc17181"/>
      <w:bookmarkStart w:id="84" w:name="_Toc20150175"/>
      <w:r>
        <w:rPr>
          <w:rFonts w:hint="eastAsia" w:ascii="Times New Roman" w:hAnsi="Times New Roman" w:cs="Times New Roman"/>
          <w:color w:val="000000" w:themeColor="text1"/>
          <w:sz w:val="32"/>
          <w:highlight w:val="none"/>
          <w:lang w:val="en-US" w:eastAsia="zh-CN"/>
          <w14:textFill>
            <w14:solidFill>
              <w14:schemeClr w14:val="tx1"/>
            </w14:solidFill>
          </w14:textFill>
        </w:rPr>
        <w:t>7</w:t>
      </w:r>
      <w:r>
        <w:rPr>
          <w:rFonts w:ascii="Times New Roman" w:hAnsi="Times New Roman" w:cs="Times New Roman"/>
          <w:color w:val="000000" w:themeColor="text1"/>
          <w:sz w:val="32"/>
          <w:highlight w:val="none"/>
          <w14:textFill>
            <w14:solidFill>
              <w14:schemeClr w14:val="tx1"/>
            </w14:solidFill>
          </w14:textFill>
        </w:rPr>
        <w:t>.3 物资保障</w:t>
      </w:r>
      <w:bookmarkEnd w:id="83"/>
      <w:bookmarkEnd w:id="84"/>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加强危险化学品、各类常规和特殊污染物检验、鉴定和监测设备建设；增加应急处置相关装备和物资的储备，</w:t>
      </w:r>
      <w:r>
        <w:rPr>
          <w:rFonts w:hint="eastAsia" w:ascii="Times New Roman" w:hAnsi="Times New Roman" w:cs="Times New Roman"/>
          <w:color w:val="000000" w:themeColor="text1"/>
          <w:sz w:val="32"/>
          <w:szCs w:val="32"/>
          <w:highlight w:val="none"/>
          <w14:textFill>
            <w14:solidFill>
              <w14:schemeClr w14:val="tx1"/>
            </w14:solidFill>
          </w14:textFill>
        </w:rPr>
        <w:t>鼓励支持社会化应急物资储备，保障应急物资、生活必需品的生产和供给</w:t>
      </w:r>
      <w:r>
        <w:rPr>
          <w:rFonts w:ascii="Times New Roman" w:hAnsi="Times New Roman" w:cs="Times New Roman"/>
          <w:color w:val="000000" w:themeColor="text1"/>
          <w:sz w:val="32"/>
          <w:szCs w:val="32"/>
          <w:highlight w:val="none"/>
          <w14:textFill>
            <w14:solidFill>
              <w14:schemeClr w14:val="tx1"/>
            </w14:solidFill>
          </w14:textFill>
        </w:rPr>
        <w:t>。</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85" w:name="_Toc11520"/>
      <w:bookmarkStart w:id="86" w:name="_Toc20150176"/>
      <w:r>
        <w:rPr>
          <w:rFonts w:hint="eastAsia" w:ascii="Times New Roman" w:hAnsi="Times New Roman" w:cs="Times New Roman"/>
          <w:color w:val="000000" w:themeColor="text1"/>
          <w:sz w:val="32"/>
          <w:highlight w:val="none"/>
          <w:lang w:val="en-US" w:eastAsia="zh-CN"/>
          <w14:textFill>
            <w14:solidFill>
              <w14:schemeClr w14:val="tx1"/>
            </w14:solidFill>
          </w14:textFill>
        </w:rPr>
        <w:t>7</w:t>
      </w:r>
      <w:r>
        <w:rPr>
          <w:rFonts w:ascii="Times New Roman" w:hAnsi="Times New Roman" w:cs="Times New Roman"/>
          <w:color w:val="000000" w:themeColor="text1"/>
          <w:sz w:val="32"/>
          <w:highlight w:val="none"/>
          <w14:textFill>
            <w14:solidFill>
              <w14:schemeClr w14:val="tx1"/>
            </w14:solidFill>
          </w14:textFill>
        </w:rPr>
        <w:t>.4 交通保障</w:t>
      </w:r>
      <w:bookmarkEnd w:id="85"/>
      <w:bookmarkEnd w:id="86"/>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应急救援车辆由局应急领导小组办公室统一调度，确保发生突发环境事件时能够立即赶赴现场，完成应急救援任务</w:t>
      </w:r>
      <w:r>
        <w:rPr>
          <w:rFonts w:ascii="Times New Roman" w:hAnsi="Times New Roman" w:cs="Times New Roman"/>
          <w:color w:val="000000" w:themeColor="text1"/>
          <w:sz w:val="32"/>
          <w:szCs w:val="32"/>
          <w:highlight w:val="none"/>
          <w14:textFill>
            <w14:solidFill>
              <w14:schemeClr w14:val="tx1"/>
            </w14:solidFill>
          </w14:textFill>
        </w:rPr>
        <w:t>。</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87" w:name="_Toc2608"/>
      <w:bookmarkStart w:id="88" w:name="_Toc20150177"/>
      <w:r>
        <w:rPr>
          <w:rFonts w:hint="eastAsia" w:ascii="Times New Roman" w:hAnsi="Times New Roman" w:cs="Times New Roman"/>
          <w:color w:val="000000" w:themeColor="text1"/>
          <w:sz w:val="32"/>
          <w:highlight w:val="none"/>
          <w:lang w:val="en-US" w:eastAsia="zh-CN"/>
          <w14:textFill>
            <w14:solidFill>
              <w14:schemeClr w14:val="tx1"/>
            </w14:solidFill>
          </w14:textFill>
        </w:rPr>
        <w:t>7</w:t>
      </w:r>
      <w:r>
        <w:rPr>
          <w:rFonts w:ascii="Times New Roman" w:hAnsi="Times New Roman" w:cs="Times New Roman"/>
          <w:color w:val="000000" w:themeColor="text1"/>
          <w:sz w:val="32"/>
          <w:highlight w:val="none"/>
          <w14:textFill>
            <w14:solidFill>
              <w14:schemeClr w14:val="tx1"/>
            </w14:solidFill>
          </w14:textFill>
        </w:rPr>
        <w:t>.5 通信保障</w:t>
      </w:r>
      <w:bookmarkEnd w:id="87"/>
      <w:bookmarkEnd w:id="88"/>
    </w:p>
    <w:p>
      <w:pPr>
        <w:snapToGrid w:val="0"/>
        <w:ind w:firstLine="64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局应急领导小组组长、副组长、成员及其他应急人员</w:t>
      </w:r>
      <w:r>
        <w:rPr>
          <w:rFonts w:hint="eastAsia" w:ascii="Times New Roman" w:hAnsi="Times New Roman" w:cs="Times New Roman"/>
          <w:color w:val="000000" w:themeColor="text1"/>
          <w:sz w:val="32"/>
          <w:szCs w:val="32"/>
          <w:highlight w:val="none"/>
          <w14:textFill>
            <w14:solidFill>
              <w14:schemeClr w14:val="tx1"/>
            </w14:solidFill>
          </w14:textFill>
        </w:rPr>
        <w:t>要建立健全全天候值班值守制度，确保值班电话2</w:t>
      </w:r>
      <w:r>
        <w:rPr>
          <w:rFonts w:ascii="Times New Roman" w:hAnsi="Times New Roman" w:cs="Times New Roman"/>
          <w:color w:val="000000" w:themeColor="text1"/>
          <w:sz w:val="32"/>
          <w:szCs w:val="32"/>
          <w:highlight w:val="none"/>
          <w14:textFill>
            <w14:solidFill>
              <w14:schemeClr w14:val="tx1"/>
            </w14:solidFill>
          </w14:textFill>
        </w:rPr>
        <w:t>4</w:t>
      </w:r>
      <w:r>
        <w:rPr>
          <w:rFonts w:hint="eastAsia" w:ascii="Times New Roman" w:hAnsi="Times New Roman" w:cs="Times New Roman"/>
          <w:color w:val="000000" w:themeColor="text1"/>
          <w:sz w:val="32"/>
          <w:szCs w:val="32"/>
          <w:highlight w:val="none"/>
          <w14:textFill>
            <w14:solidFill>
              <w14:schemeClr w14:val="tx1"/>
            </w14:solidFill>
          </w14:textFill>
        </w:rPr>
        <w:t>小时保持通讯畅通</w:t>
      </w:r>
      <w:r>
        <w:rPr>
          <w:rFonts w:hint="eastAsia" w:ascii="Times New Roman" w:hAnsi="Times New Roman" w:cs="Times New Roman"/>
          <w:color w:val="000000" w:themeColor="text1"/>
          <w:sz w:val="32"/>
          <w:szCs w:val="32"/>
          <w:highlight w:val="none"/>
          <w:lang w:eastAsia="zh-CN"/>
          <w14:textFill>
            <w14:solidFill>
              <w14:schemeClr w14:val="tx1"/>
            </w14:solidFill>
          </w14:textFill>
        </w:rPr>
        <w:t>，节假日必须安排人员值班</w:t>
      </w:r>
      <w:r>
        <w:rPr>
          <w:rFonts w:hint="eastAsia" w:ascii="Times New Roman" w:hAnsi="Times New Roman" w:cs="Times New Roman"/>
          <w:color w:val="000000" w:themeColor="text1"/>
          <w:sz w:val="32"/>
          <w:szCs w:val="32"/>
          <w:highlight w:val="none"/>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充分发挥信息网络系统的作用，确保应急时信息上传下达及时，能够统一准确调动有关人员、物资迅速到位。</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89" w:name="_Toc20150178"/>
      <w:bookmarkStart w:id="90" w:name="_Toc30604"/>
      <w:r>
        <w:rPr>
          <w:rFonts w:hint="eastAsia" w:ascii="Times New Roman" w:hAnsi="Times New Roman" w:cs="Times New Roman"/>
          <w:color w:val="000000" w:themeColor="text1"/>
          <w:sz w:val="32"/>
          <w:highlight w:val="none"/>
          <w:lang w:val="en-US" w:eastAsia="zh-CN"/>
          <w14:textFill>
            <w14:solidFill>
              <w14:schemeClr w14:val="tx1"/>
            </w14:solidFill>
          </w14:textFill>
        </w:rPr>
        <w:t>7</w:t>
      </w:r>
      <w:r>
        <w:rPr>
          <w:rFonts w:ascii="Times New Roman" w:hAnsi="Times New Roman" w:cs="Times New Roman"/>
          <w:color w:val="000000" w:themeColor="text1"/>
          <w:sz w:val="32"/>
          <w:highlight w:val="none"/>
          <w14:textFill>
            <w14:solidFill>
              <w14:schemeClr w14:val="tx1"/>
            </w14:solidFill>
          </w14:textFill>
        </w:rPr>
        <w:t>.6 技术保障</w:t>
      </w:r>
      <w:bookmarkEnd w:id="89"/>
      <w:bookmarkEnd w:id="90"/>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局各股室、环境监察站应加强突发环境事件的预防预警和应急处置的技术研究，</w:t>
      </w:r>
      <w:r>
        <w:rPr>
          <w:rFonts w:ascii="Times New Roman" w:hAnsi="Times New Roman" w:cs="Times New Roman"/>
          <w:color w:val="000000" w:themeColor="text1"/>
          <w:sz w:val="32"/>
          <w:szCs w:val="32"/>
          <w:highlight w:val="none"/>
          <w14:textFill>
            <w14:solidFill>
              <w14:schemeClr w14:val="tx1"/>
            </w14:solidFill>
          </w14:textFill>
        </w:rPr>
        <w:t>建立科学的环境应急指挥</w:t>
      </w:r>
      <w:r>
        <w:rPr>
          <w:rFonts w:hint="eastAsia" w:ascii="Times New Roman" w:hAnsi="Times New Roman" w:cs="Times New Roman"/>
          <w:color w:val="000000" w:themeColor="text1"/>
          <w:sz w:val="32"/>
          <w:szCs w:val="32"/>
          <w:highlight w:val="none"/>
          <w:lang w:eastAsia="zh-CN"/>
          <w14:textFill>
            <w14:solidFill>
              <w14:schemeClr w14:val="tx1"/>
            </w14:solidFill>
          </w14:textFill>
        </w:rPr>
        <w:t>决策体系；健全突发环境事件应急专家信息库，与相关单位建立技术协作网络，提供专业技术支撑</w:t>
      </w:r>
      <w:r>
        <w:rPr>
          <w:rFonts w:ascii="Times New Roman" w:hAnsi="Times New Roman" w:cs="Times New Roman"/>
          <w:color w:val="000000" w:themeColor="text1"/>
          <w:sz w:val="32"/>
          <w:szCs w:val="32"/>
          <w:highlight w:val="none"/>
          <w14:textFill>
            <w14:solidFill>
              <w14:schemeClr w14:val="tx1"/>
            </w14:solidFill>
          </w14:textFill>
        </w:rPr>
        <w:t>。</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91" w:name="_Toc24675"/>
      <w:bookmarkStart w:id="92" w:name="_Toc20150179"/>
      <w:r>
        <w:rPr>
          <w:rFonts w:hint="eastAsia" w:ascii="Times New Roman" w:hAnsi="Times New Roman" w:cs="Times New Roman"/>
          <w:color w:val="000000" w:themeColor="text1"/>
          <w:sz w:val="32"/>
          <w:highlight w:val="none"/>
          <w:lang w:val="en-US" w:eastAsia="zh-CN"/>
          <w14:textFill>
            <w14:solidFill>
              <w14:schemeClr w14:val="tx1"/>
            </w14:solidFill>
          </w14:textFill>
        </w:rPr>
        <w:t>7</w:t>
      </w:r>
      <w:r>
        <w:rPr>
          <w:rFonts w:ascii="Times New Roman" w:hAnsi="Times New Roman" w:cs="Times New Roman"/>
          <w:color w:val="000000" w:themeColor="text1"/>
          <w:sz w:val="32"/>
          <w:highlight w:val="none"/>
          <w14:textFill>
            <w14:solidFill>
              <w14:schemeClr w14:val="tx1"/>
            </w14:solidFill>
          </w14:textFill>
        </w:rPr>
        <w:t>.7 安全保障</w:t>
      </w:r>
      <w:bookmarkEnd w:id="91"/>
      <w:bookmarkEnd w:id="92"/>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highlight w:val="none"/>
          <w:lang w:eastAsia="zh-CN"/>
          <w14:textFill>
            <w14:solidFill>
              <w14:schemeClr w14:val="tx1"/>
            </w14:solidFill>
          </w14:textFill>
        </w:rPr>
        <w:t>局应急领导小组</w:t>
      </w:r>
      <w:r>
        <w:rPr>
          <w:rFonts w:ascii="Times New Roman" w:hAnsi="Times New Roman" w:cs="Times New Roman"/>
          <w:color w:val="000000" w:themeColor="text1"/>
          <w:sz w:val="32"/>
          <w:szCs w:val="32"/>
          <w:highlight w:val="none"/>
          <w14:textFill>
            <w14:solidFill>
              <w14:schemeClr w14:val="tx1"/>
            </w14:solidFill>
          </w14:textFill>
        </w:rPr>
        <w:t>应当制定或建立应急避险场所，完善紧急疏散管理制度，确保紧急情况下周边人群安全、有序的疏散。</w:t>
      </w:r>
      <w:r>
        <w:rPr>
          <w:rFonts w:hint="eastAsia" w:ascii="Times New Roman" w:hAnsi="Times New Roman" w:cs="Times New Roman"/>
          <w:color w:val="000000" w:themeColor="text1"/>
          <w:sz w:val="32"/>
          <w:szCs w:val="32"/>
          <w:highlight w:val="none"/>
          <w:lang w:eastAsia="zh-CN"/>
          <w14:textFill>
            <w14:solidFill>
              <w14:schemeClr w14:val="tx1"/>
            </w14:solidFill>
          </w14:textFill>
        </w:rPr>
        <w:t>应急</w:t>
      </w:r>
      <w:r>
        <w:rPr>
          <w:rFonts w:ascii="Times New Roman" w:hAnsi="Times New Roman" w:cs="Times New Roman"/>
          <w:color w:val="000000" w:themeColor="text1"/>
          <w:sz w:val="32"/>
          <w:szCs w:val="32"/>
          <w:highlight w:val="none"/>
          <w14:textFill>
            <w14:solidFill>
              <w14:schemeClr w14:val="tx1"/>
            </w14:solidFill>
          </w14:textFill>
        </w:rPr>
        <w:t>保障组应当保障现场工作小组成员做好必要的防护措施，保障应急监测人员、现场处置人员及相关人员的安全。</w:t>
      </w:r>
    </w:p>
    <w:p>
      <w:pPr>
        <w:pStyle w:val="2"/>
        <w:snapToGrid w:val="0"/>
        <w:rPr>
          <w:rFonts w:ascii="Times New Roman" w:hAnsi="Times New Roman" w:cs="Times New Roman"/>
          <w:color w:val="000000" w:themeColor="text1"/>
          <w:sz w:val="32"/>
          <w:szCs w:val="32"/>
          <w:highlight w:val="none"/>
          <w14:textFill>
            <w14:solidFill>
              <w14:schemeClr w14:val="tx1"/>
            </w14:solidFill>
          </w14:textFill>
        </w:rPr>
      </w:pPr>
      <w:bookmarkStart w:id="93" w:name="_Toc20150181"/>
      <w:bookmarkStart w:id="94" w:name="_Toc5130"/>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8</w:t>
      </w:r>
      <w:r>
        <w:rPr>
          <w:rFonts w:ascii="Times New Roman" w:hAnsi="Times New Roman" w:cs="Times New Roman"/>
          <w:color w:val="000000" w:themeColor="text1"/>
          <w:sz w:val="32"/>
          <w:szCs w:val="32"/>
          <w:highlight w:val="none"/>
          <w14:textFill>
            <w14:solidFill>
              <w14:schemeClr w14:val="tx1"/>
            </w14:solidFill>
          </w14:textFill>
        </w:rPr>
        <w:t xml:space="preserve"> 监督管理</w:t>
      </w:r>
      <w:bookmarkEnd w:id="93"/>
      <w:bookmarkEnd w:id="94"/>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95" w:name="_Toc27582"/>
      <w:bookmarkStart w:id="96" w:name="_Toc20150182"/>
      <w:r>
        <w:rPr>
          <w:rFonts w:hint="eastAsia" w:ascii="Times New Roman" w:hAnsi="Times New Roman" w:cs="Times New Roman"/>
          <w:color w:val="000000" w:themeColor="text1"/>
          <w:sz w:val="32"/>
          <w:highlight w:val="none"/>
          <w:lang w:val="en-US" w:eastAsia="zh-CN"/>
          <w14:textFill>
            <w14:solidFill>
              <w14:schemeClr w14:val="tx1"/>
            </w14:solidFill>
          </w14:textFill>
        </w:rPr>
        <w:t>8</w:t>
      </w:r>
      <w:r>
        <w:rPr>
          <w:rFonts w:ascii="Times New Roman" w:hAnsi="Times New Roman" w:cs="Times New Roman"/>
          <w:color w:val="000000" w:themeColor="text1"/>
          <w:sz w:val="32"/>
          <w:highlight w:val="none"/>
          <w14:textFill>
            <w14:solidFill>
              <w14:schemeClr w14:val="tx1"/>
            </w14:solidFill>
          </w14:textFill>
        </w:rPr>
        <w:t>.1 演练</w:t>
      </w:r>
      <w:bookmarkEnd w:id="95"/>
      <w:bookmarkEnd w:id="96"/>
      <w:r>
        <w:rPr>
          <w:rFonts w:ascii="Times New Roman" w:hAnsi="Times New Roman" w:cs="Times New Roman"/>
          <w:color w:val="000000" w:themeColor="text1"/>
          <w:sz w:val="32"/>
          <w:highlight w:val="none"/>
          <w14:textFill>
            <w14:solidFill>
              <w14:schemeClr w14:val="tx1"/>
            </w14:solidFill>
          </w14:textFill>
        </w:rPr>
        <w:t xml:space="preserve"> </w:t>
      </w:r>
    </w:p>
    <w:p>
      <w:pPr>
        <w:snapToGrid w:val="0"/>
        <w:ind w:firstLine="640"/>
        <w:rPr>
          <w:rFonts w:ascii="Times New Roman" w:hAnsi="Times New Roman" w:cs="Times New Roman"/>
          <w:sz w:val="32"/>
          <w:szCs w:val="32"/>
          <w:highlight w:val="none"/>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环境应急管理办公室</w:t>
      </w:r>
      <w:r>
        <w:rPr>
          <w:rFonts w:ascii="Times New Roman" w:hAnsi="Times New Roman" w:cs="Times New Roman"/>
          <w:color w:val="000000" w:themeColor="text1"/>
          <w:sz w:val="32"/>
          <w:szCs w:val="32"/>
          <w:highlight w:val="none"/>
          <w14:textFill>
            <w14:solidFill>
              <w14:schemeClr w14:val="tx1"/>
            </w14:solidFill>
          </w14:textFill>
        </w:rPr>
        <w:t>负责制定本预案应急演练方案，定期组织开展应急演练工作。</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97" w:name="_Toc20150183"/>
      <w:bookmarkStart w:id="98" w:name="_Toc5403"/>
      <w:r>
        <w:rPr>
          <w:rFonts w:hint="eastAsia" w:ascii="Times New Roman" w:hAnsi="Times New Roman" w:cs="Times New Roman"/>
          <w:color w:val="000000" w:themeColor="text1"/>
          <w:sz w:val="32"/>
          <w:highlight w:val="none"/>
          <w:lang w:val="en-US" w:eastAsia="zh-CN"/>
          <w14:textFill>
            <w14:solidFill>
              <w14:schemeClr w14:val="tx1"/>
            </w14:solidFill>
          </w14:textFill>
        </w:rPr>
        <w:t>8</w:t>
      </w:r>
      <w:r>
        <w:rPr>
          <w:rFonts w:ascii="Times New Roman" w:hAnsi="Times New Roman" w:cs="Times New Roman"/>
          <w:color w:val="000000" w:themeColor="text1"/>
          <w:sz w:val="32"/>
          <w:highlight w:val="none"/>
          <w14:textFill>
            <w14:solidFill>
              <w14:schemeClr w14:val="tx1"/>
            </w14:solidFill>
          </w14:textFill>
        </w:rPr>
        <w:t>.2 宣传</w:t>
      </w:r>
      <w:bookmarkEnd w:id="97"/>
      <w:bookmarkEnd w:id="98"/>
    </w:p>
    <w:p>
      <w:pPr>
        <w:snapToGrid w:val="0"/>
        <w:ind w:firstLine="640"/>
        <w:rPr>
          <w:rFonts w:hint="eastAsia"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办公室应组织建立突发环境事件应急管理培训制度，定期开展环境应急管理形式和突发环境事件应急预案的宣传和教育工作。结合</w:t>
      </w:r>
      <w:r>
        <w:rPr>
          <w:rFonts w:hint="eastAsia" w:ascii="Times New Roman" w:hAnsi="Times New Roman" w:cs="Times New Roman"/>
          <w:color w:val="000000" w:themeColor="text1"/>
          <w:sz w:val="32"/>
          <w:szCs w:val="32"/>
          <w:highlight w:val="none"/>
          <w14:textFill>
            <w14:solidFill>
              <w14:schemeClr w14:val="tx1"/>
            </w14:solidFill>
          </w14:textFill>
        </w:rPr>
        <w:t>每年的世界环境日和环境安全教育月等活动，利用广播、电视、报纸、互联网等手段，广泛开展突发环境事件应急的法律法规、政策和预防、避险、自救、互救和应急处置知识的宣传，普及突发环境事件预防和应急救援基本知识，增强公众的防范意识和相关心理准备，提高公众的自救、互救能力。</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99" w:name="_Toc20150184"/>
      <w:bookmarkStart w:id="100" w:name="_Toc11845"/>
      <w:r>
        <w:rPr>
          <w:rFonts w:hint="eastAsia" w:ascii="Times New Roman" w:hAnsi="Times New Roman" w:cs="Times New Roman"/>
          <w:color w:val="000000" w:themeColor="text1"/>
          <w:sz w:val="32"/>
          <w:highlight w:val="none"/>
          <w:lang w:val="en-US" w:eastAsia="zh-CN"/>
          <w14:textFill>
            <w14:solidFill>
              <w14:schemeClr w14:val="tx1"/>
            </w14:solidFill>
          </w14:textFill>
        </w:rPr>
        <w:t>8</w:t>
      </w:r>
      <w:r>
        <w:rPr>
          <w:rFonts w:ascii="Times New Roman" w:hAnsi="Times New Roman" w:cs="Times New Roman"/>
          <w:color w:val="000000" w:themeColor="text1"/>
          <w:sz w:val="32"/>
          <w:highlight w:val="none"/>
          <w14:textFill>
            <w14:solidFill>
              <w14:schemeClr w14:val="tx1"/>
            </w14:solidFill>
          </w14:textFill>
        </w:rPr>
        <w:t>.3 培训</w:t>
      </w:r>
      <w:bookmarkEnd w:id="99"/>
      <w:bookmarkEnd w:id="100"/>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highlight w:val="none"/>
          <w:lang w:eastAsia="zh-CN"/>
          <w14:textFill>
            <w14:solidFill>
              <w14:schemeClr w14:val="tx1"/>
            </w14:solidFill>
          </w14:textFill>
        </w:rPr>
        <w:t>局应急领导小组</w:t>
      </w:r>
      <w:r>
        <w:rPr>
          <w:rFonts w:ascii="Times New Roman" w:hAnsi="Times New Roman" w:cs="Times New Roman"/>
          <w:color w:val="000000" w:themeColor="text1"/>
          <w:sz w:val="32"/>
          <w:szCs w:val="32"/>
          <w:highlight w:val="none"/>
          <w14:textFill>
            <w14:solidFill>
              <w14:schemeClr w14:val="tx1"/>
            </w14:solidFill>
          </w14:textFill>
        </w:rPr>
        <w:t>要根据职责组织开展环境应急管理教育培训工作，加强环境应急管理知识培训和突发环境事件预防以及应急救助等方面的教育；加强对环境应急从业人员的培训，提升环境应急能力。</w:t>
      </w:r>
    </w:p>
    <w:p>
      <w:pPr>
        <w:pStyle w:val="2"/>
        <w:snapToGrid w:val="0"/>
        <w:rPr>
          <w:rFonts w:ascii="Times New Roman" w:hAnsi="Times New Roman" w:cs="Times New Roman"/>
          <w:color w:val="000000" w:themeColor="text1"/>
          <w:sz w:val="32"/>
          <w:szCs w:val="32"/>
          <w:highlight w:val="none"/>
          <w14:textFill>
            <w14:solidFill>
              <w14:schemeClr w14:val="tx1"/>
            </w14:solidFill>
          </w14:textFill>
        </w:rPr>
      </w:pPr>
      <w:bookmarkStart w:id="101" w:name="_Toc20150185"/>
      <w:bookmarkStart w:id="102" w:name="_Toc28402"/>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9</w:t>
      </w:r>
      <w:r>
        <w:rPr>
          <w:rFonts w:ascii="Times New Roman" w:hAnsi="Times New Roman" w:cs="Times New Roman"/>
          <w:color w:val="000000" w:themeColor="text1"/>
          <w:sz w:val="32"/>
          <w:szCs w:val="32"/>
          <w:highlight w:val="none"/>
          <w14:textFill>
            <w14:solidFill>
              <w14:schemeClr w14:val="tx1"/>
            </w14:solidFill>
          </w14:textFill>
        </w:rPr>
        <w:t xml:space="preserve"> 责任与奖惩</w:t>
      </w:r>
      <w:bookmarkEnd w:id="101"/>
      <w:bookmarkEnd w:id="102"/>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103" w:name="_Toc20150186"/>
      <w:bookmarkStart w:id="104" w:name="_Toc25760"/>
      <w:r>
        <w:rPr>
          <w:rFonts w:hint="eastAsia" w:ascii="Times New Roman" w:hAnsi="Times New Roman" w:cs="Times New Roman"/>
          <w:color w:val="000000" w:themeColor="text1"/>
          <w:sz w:val="32"/>
          <w:highlight w:val="none"/>
          <w:lang w:val="en-US" w:eastAsia="zh-CN"/>
          <w14:textFill>
            <w14:solidFill>
              <w14:schemeClr w14:val="tx1"/>
            </w14:solidFill>
          </w14:textFill>
        </w:rPr>
        <w:t>9</w:t>
      </w:r>
      <w:r>
        <w:rPr>
          <w:rFonts w:ascii="Times New Roman" w:hAnsi="Times New Roman" w:cs="Times New Roman"/>
          <w:color w:val="000000" w:themeColor="text1"/>
          <w:sz w:val="32"/>
          <w:highlight w:val="none"/>
          <w14:textFill>
            <w14:solidFill>
              <w14:schemeClr w14:val="tx1"/>
            </w14:solidFill>
          </w14:textFill>
        </w:rPr>
        <w:t>.1 奖励</w:t>
      </w:r>
      <w:bookmarkEnd w:id="103"/>
      <w:bookmarkEnd w:id="104"/>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在突发环境事件应急工作中，有下列事迹之一的单位、个人及专家，应依据有关规定给予奖励：</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（1）完成突发环境事件应急处置任务，成绩显著的；</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（2）在突发环境事件应急处置中，使人民群众的生命财产免受或者减少损失的；</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（3）对突发环境事件应急工作提出重大建议，实施效果显著的；</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（4）有其他特殊贡献的。</w:t>
      </w:r>
    </w:p>
    <w:p>
      <w:pPr>
        <w:pStyle w:val="3"/>
        <w:snapToGrid w:val="0"/>
        <w:rPr>
          <w:rFonts w:ascii="Times New Roman" w:hAnsi="Times New Roman" w:cs="Times New Roman"/>
          <w:color w:val="000000" w:themeColor="text1"/>
          <w:sz w:val="32"/>
          <w:highlight w:val="none"/>
          <w14:textFill>
            <w14:solidFill>
              <w14:schemeClr w14:val="tx1"/>
            </w14:solidFill>
          </w14:textFill>
        </w:rPr>
      </w:pPr>
      <w:bookmarkStart w:id="105" w:name="_Toc20150187"/>
      <w:bookmarkStart w:id="106" w:name="_Toc2026"/>
      <w:r>
        <w:rPr>
          <w:rFonts w:hint="eastAsia" w:ascii="Times New Roman" w:hAnsi="Times New Roman" w:cs="Times New Roman"/>
          <w:color w:val="000000" w:themeColor="text1"/>
          <w:sz w:val="32"/>
          <w:highlight w:val="none"/>
          <w:lang w:val="en-US" w:eastAsia="zh-CN"/>
          <w14:textFill>
            <w14:solidFill>
              <w14:schemeClr w14:val="tx1"/>
            </w14:solidFill>
          </w14:textFill>
        </w:rPr>
        <w:t>9</w:t>
      </w:r>
      <w:r>
        <w:rPr>
          <w:rFonts w:ascii="Times New Roman" w:hAnsi="Times New Roman" w:cs="Times New Roman"/>
          <w:color w:val="000000" w:themeColor="text1"/>
          <w:sz w:val="32"/>
          <w:highlight w:val="none"/>
          <w14:textFill>
            <w14:solidFill>
              <w14:schemeClr w14:val="tx1"/>
            </w14:solidFill>
          </w14:textFill>
        </w:rPr>
        <w:t>.2 责任</w:t>
      </w:r>
      <w:bookmarkEnd w:id="105"/>
      <w:bookmarkEnd w:id="106"/>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在突发环境事件应急工作中，有下列行为之一的，按照有关法律和规定，对有关责任人员视情节和危害后果，由其所在单位或者上级机关给予处分；构成犯罪的，由司法机关依法追究刑事责任：</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（1）未认真履行环保法律、法规规定的义务，引发突发环境事件的；</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（2）未按照规定制定突发环境事件应急预案，拒绝承担突发环境事件应急准备义务的；</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（3）未按规定报告、通报突发环境事件真实情况的；</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（4）拒不执行突发环境事件应急预案，不服从命令和指挥，或者在事件应急响应时临阵脱逃的；</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（5）盗窃、贪污、挪用突发环境事件应急工作资金、装备和物资的；</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（6）阻碍突发环境事件应急工作人员依法执行公务或者进行破坏活动的；</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（7）散布谣言、扰乱社会秩序的；</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（8）对突发环境事件应急工作造成其他危害的。</w:t>
      </w:r>
    </w:p>
    <w:p>
      <w:pPr>
        <w:pStyle w:val="2"/>
        <w:snapToGrid w:val="0"/>
        <w:rPr>
          <w:rFonts w:ascii="Times New Roman" w:hAnsi="Times New Roman" w:cs="Times New Roman"/>
          <w:color w:val="000000" w:themeColor="text1"/>
          <w:sz w:val="32"/>
          <w:szCs w:val="32"/>
          <w:highlight w:val="none"/>
          <w14:textFill>
            <w14:solidFill>
              <w14:schemeClr w14:val="tx1"/>
            </w14:solidFill>
          </w14:textFill>
        </w:rPr>
      </w:pPr>
      <w:bookmarkStart w:id="107" w:name="_Toc20150188"/>
      <w:bookmarkStart w:id="108" w:name="_Toc20160"/>
      <w:r>
        <w:rPr>
          <w:rFonts w:ascii="Times New Roman" w:hAnsi="Times New Roman" w:cs="Times New Roman"/>
          <w:color w:val="000000" w:themeColor="text1"/>
          <w:sz w:val="32"/>
          <w:szCs w:val="32"/>
          <w:highlight w:val="none"/>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0</w:t>
      </w:r>
      <w:r>
        <w:rPr>
          <w:rFonts w:ascii="Times New Roman" w:hAnsi="Times New Roman" w:cs="Times New Roman"/>
          <w:color w:val="000000" w:themeColor="text1"/>
          <w:sz w:val="32"/>
          <w:szCs w:val="32"/>
          <w:highlight w:val="none"/>
          <w14:textFill>
            <w14:solidFill>
              <w14:schemeClr w14:val="tx1"/>
            </w14:solidFill>
          </w14:textFill>
        </w:rPr>
        <w:t xml:space="preserve"> 附则</w:t>
      </w:r>
      <w:bookmarkEnd w:id="107"/>
      <w:bookmarkEnd w:id="108"/>
    </w:p>
    <w:p>
      <w:pPr>
        <w:pStyle w:val="3"/>
        <w:snapToGrid w:val="0"/>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pPr>
      <w:bookmarkStart w:id="109" w:name="_Toc28431"/>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预案解释</w:t>
      </w:r>
      <w:bookmarkEnd w:id="109"/>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本预案由揭阳市</w:t>
      </w:r>
      <w:r>
        <w:rPr>
          <w:rFonts w:hint="eastAsia" w:ascii="Times New Roman" w:hAnsi="Times New Roman" w:cs="Times New Roman"/>
          <w:color w:val="000000" w:themeColor="text1"/>
          <w:sz w:val="32"/>
          <w:szCs w:val="32"/>
          <w:highlight w:val="none"/>
          <w:lang w:eastAsia="zh-CN"/>
          <w14:textFill>
            <w14:solidFill>
              <w14:schemeClr w14:val="tx1"/>
            </w14:solidFill>
          </w14:textFill>
        </w:rPr>
        <w:t>生态环境局揭东分局</w:t>
      </w:r>
      <w:r>
        <w:rPr>
          <w:rFonts w:ascii="Times New Roman" w:hAnsi="Times New Roman" w:cs="Times New Roman"/>
          <w:color w:val="000000" w:themeColor="text1"/>
          <w:sz w:val="32"/>
          <w:szCs w:val="32"/>
          <w:highlight w:val="none"/>
          <w14:textFill>
            <w14:solidFill>
              <w14:schemeClr w14:val="tx1"/>
            </w14:solidFill>
          </w14:textFill>
        </w:rPr>
        <w:t>负责组织修订并解释。</w:t>
      </w:r>
    </w:p>
    <w:p>
      <w:pPr>
        <w:pStyle w:val="3"/>
        <w:snapToGrid w:val="0"/>
        <w:ind w:firstLine="0"/>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bookmarkStart w:id="110" w:name="_Toc23263"/>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10.2 预案实施时间</w:t>
      </w:r>
      <w:bookmarkEnd w:id="110"/>
    </w:p>
    <w:p>
      <w:pPr>
        <w:snapToGrid w:val="0"/>
        <w:ind w:firstLine="640"/>
        <w:rPr>
          <w:rFonts w:ascii="Times New Roman" w:hAnsi="Times New Roman" w:cs="Times New Roman"/>
          <w:color w:val="000000" w:themeColor="text1"/>
          <w:sz w:val="32"/>
          <w:szCs w:val="32"/>
          <w:highlight w:val="none"/>
          <w:shd w:val="clear" w:fill="FFFF00"/>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本预案自印发之日起实施。</w:t>
      </w:r>
    </w:p>
    <w:p>
      <w:pPr>
        <w:pStyle w:val="3"/>
        <w:snapToGrid w:val="0"/>
        <w:ind w:firstLine="0"/>
        <w:rPr>
          <w:rFonts w:hint="eastAsia" w:ascii="Times New Roman" w:hAnsi="Times New Roman" w:cs="Times New Roman"/>
          <w:color w:val="000000" w:themeColor="text1"/>
          <w:sz w:val="32"/>
          <w:szCs w:val="32"/>
          <w:highlight w:val="none"/>
          <w14:textFill>
            <w14:solidFill>
              <w14:schemeClr w14:val="tx1"/>
            </w14:solidFill>
          </w14:textFill>
        </w:rPr>
      </w:pPr>
      <w:bookmarkStart w:id="111" w:name="_Toc28584"/>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10.3 </w:t>
      </w:r>
      <w:r>
        <w:rPr>
          <w:rFonts w:hint="eastAsia" w:ascii="Times New Roman" w:hAnsi="Times New Roman" w:cs="Times New Roman"/>
          <w:color w:val="000000" w:themeColor="text1"/>
          <w:sz w:val="32"/>
          <w:szCs w:val="32"/>
          <w:highlight w:val="none"/>
          <w14:textFill>
            <w14:solidFill>
              <w14:schemeClr w14:val="tx1"/>
            </w14:solidFill>
          </w14:textFill>
        </w:rPr>
        <w:t>术语及定义</w:t>
      </w:r>
      <w:bookmarkEnd w:id="111"/>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1）突发环境事件：是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2）环境应急：针对可能或已发生的突发环境事件需要立即采取某些超出正常工作程序的行动，以避免事件发生或减轻事件后果的状态，也称为紧急状态；同时也泛指立即采取超出正常工作程序的行动。</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3）泄漏处理：泄漏处理是指对危险化学品、危险废物、放射性物质、有毒气体等污染源因事件发生泄漏时所采取的应急处置措施。泄漏处理要及时、得当，避免重大事件的发生。泄漏处理一般分为泄漏源控制和泄漏物处置两部分。</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4）应急监测：环境应急情况下，为发现和查明环境污染情况和污染范围而进行的环境监测。包括定点监测和动态监测。</w:t>
      </w:r>
    </w:p>
    <w:p>
      <w:pPr>
        <w:snapToGrid w:val="0"/>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5）应急响应：指环境污染事故发生后，有关组织或人员采取的应急行动。</w:t>
      </w:r>
    </w:p>
    <w:p>
      <w:pPr>
        <w:ind w:firstLine="640"/>
        <w:rPr>
          <w:rFonts w:ascii="Times New Roman" w:hAnsi="Times New Roman"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ascii="Times New Roman" w:hAnsi="Times New Roman" w:cs="Times New Roman"/>
          <w:color w:val="000000" w:themeColor="text1"/>
          <w:sz w:val="32"/>
          <w:szCs w:val="32"/>
          <w:highlight w:val="none"/>
          <w14:textFill>
            <w14:solidFill>
              <w14:schemeClr w14:val="tx1"/>
            </w14:solidFill>
          </w14:textFill>
        </w:rPr>
        <w:t>6）应急救援：指环境污染事故发生时，采取的消除、减少事故危害和防止事故恶化，最大限度降低事故损失的措施。</w:t>
      </w:r>
    </w:p>
    <w:p>
      <w:pPr>
        <w:pStyle w:val="2"/>
        <w:snapToGrid w:val="0"/>
        <w:ind w:firstLine="0"/>
        <w:rPr>
          <w:rFonts w:hint="default" w:ascii="Times New Roman" w:hAnsi="Times New Roman" w:cs="Times New Roman"/>
          <w:color w:val="000000" w:themeColor="text1"/>
          <w:sz w:val="32"/>
          <w:szCs w:val="32"/>
          <w:highlight w:val="none"/>
          <w:lang w:eastAsia="zh-CN"/>
          <w14:textFill>
            <w14:solidFill>
              <w14:schemeClr w14:val="tx1"/>
            </w14:solidFill>
          </w14:textFill>
        </w:rPr>
      </w:pPr>
      <w:bookmarkStart w:id="112" w:name="_Toc11600"/>
      <w:r>
        <w:rPr>
          <w:rFonts w:ascii="Times New Roman" w:hAnsi="Times New Roman" w:cs="Times New Roman"/>
          <w:color w:val="000000" w:themeColor="text1"/>
          <w:sz w:val="32"/>
          <w:szCs w:val="32"/>
          <w:highlight w:val="none"/>
          <w14:textFill>
            <w14:solidFill>
              <w14:schemeClr w14:val="tx1"/>
            </w14:solidFill>
          </w14:textFill>
        </w:rPr>
        <w:t>1</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1</w:t>
      </w:r>
      <w:r>
        <w:rPr>
          <w:rFonts w:ascii="Times New Roman" w:hAnsi="Times New Roman" w:cs="Times New Roman"/>
          <w:color w:val="000000" w:themeColor="text1"/>
          <w:sz w:val="32"/>
          <w:szCs w:val="32"/>
          <w:highlight w:val="none"/>
          <w14:textFill>
            <w14:solidFill>
              <w14:schemeClr w14:val="tx1"/>
            </w14:solidFill>
          </w14:textFill>
        </w:rPr>
        <w:t xml:space="preserve"> 附</w:t>
      </w:r>
      <w:r>
        <w:rPr>
          <w:rFonts w:hint="default" w:ascii="Times New Roman" w:hAnsi="Times New Roman" w:cs="Times New Roman"/>
          <w:color w:val="000000" w:themeColor="text1"/>
          <w:sz w:val="32"/>
          <w:szCs w:val="32"/>
          <w:highlight w:val="none"/>
          <w:lang w:eastAsia="zh-CN"/>
          <w14:textFill>
            <w14:solidFill>
              <w14:schemeClr w14:val="tx1"/>
            </w14:solidFill>
          </w14:textFill>
        </w:rPr>
        <w:t>件</w:t>
      </w:r>
      <w:bookmarkEnd w:id="112"/>
    </w:p>
    <w:p>
      <w:pPr>
        <w:snapToGrid w:val="0"/>
        <w:ind w:firstLine="640"/>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附件1：</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突发环境事件应急处置流程图</w:t>
      </w:r>
    </w:p>
    <w:p>
      <w:pPr>
        <w:snapToGrid w:val="0"/>
        <w:ind w:firstLine="640"/>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附件</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突发环境事件应急机构人员通讯录</w:t>
      </w:r>
    </w:p>
    <w:p>
      <w:pPr>
        <w:snapToGrid w:val="0"/>
        <w:ind w:firstLine="640"/>
        <w:rPr>
          <w:rFonts w:hint="default" w:ascii="Times New Roman" w:hAnsi="Times New Roman"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附件</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现场工作组职责分工表</w:t>
      </w:r>
    </w:p>
    <w:p>
      <w:pPr>
        <w:snapToGrid w:val="0"/>
        <w:ind w:firstLine="640"/>
        <w:rPr>
          <w:rFonts w:hint="eastAsia" w:ascii="Times New Roman" w:hAnsi="Times New Roman" w:cs="Times New Roman"/>
          <w:color w:val="000000" w:themeColor="text1"/>
          <w:sz w:val="32"/>
          <w:szCs w:val="32"/>
          <w:highlight w:val="none"/>
          <w:lang w:eastAsia="zh-CN"/>
          <w14:textFill>
            <w14:solidFill>
              <w14:schemeClr w14:val="tx1"/>
            </w14:solidFill>
          </w14:textFill>
        </w:rPr>
      </w:pPr>
    </w:p>
    <w:p>
      <w:pPr>
        <w:snapToGrid w:val="0"/>
        <w:ind w:firstLine="640"/>
        <w:rPr>
          <w:rFonts w:hint="eastAsia" w:ascii="Times New Roman" w:hAnsi="Times New Roman" w:cs="Times New Roman"/>
          <w:color w:val="000000" w:themeColor="text1"/>
          <w:sz w:val="32"/>
          <w:szCs w:val="32"/>
          <w:highlight w:val="none"/>
          <w:lang w:eastAsia="zh-CN"/>
          <w14:textFill>
            <w14:solidFill>
              <w14:schemeClr w14:val="tx1"/>
            </w14:solidFill>
          </w14:textFill>
        </w:rPr>
        <w:sectPr>
          <w:headerReference r:id="rId12" w:type="default"/>
          <w:footerReference r:id="rId13" w:type="default"/>
          <w:pgSz w:w="11906" w:h="16838"/>
          <w:pgMar w:top="1440" w:right="1800" w:bottom="1440" w:left="1800" w:header="851" w:footer="992" w:gutter="0"/>
          <w:pgNumType w:start="1"/>
          <w:cols w:space="425" w:num="1"/>
          <w:docGrid w:type="lines" w:linePitch="312" w:charSpace="0"/>
        </w:sectPr>
      </w:pPr>
    </w:p>
    <w:p>
      <w:pPr>
        <w:pStyle w:val="3"/>
        <w:snapToGrid w:val="0"/>
        <w:ind w:firstLine="0"/>
        <w:rPr>
          <w:rFonts w:hint="eastAsia" w:ascii="Times New Roman" w:hAnsi="Times New Roman" w:cs="Times New Roman"/>
          <w:color w:val="000000" w:themeColor="text1"/>
          <w:sz w:val="32"/>
          <w:szCs w:val="32"/>
          <w:highlight w:val="none"/>
          <w14:textFill>
            <w14:solidFill>
              <w14:schemeClr w14:val="tx1"/>
            </w14:solidFill>
          </w14:textFill>
        </w:rPr>
      </w:pPr>
      <w:bookmarkStart w:id="113" w:name="_Toc497817795"/>
      <w:bookmarkStart w:id="114" w:name="_Toc20150189"/>
      <w:bookmarkStart w:id="115" w:name="_Toc12862"/>
      <w:bookmarkStart w:id="116" w:name="_Toc465669170"/>
      <w:bookmarkStart w:id="117" w:name="_Toc467854544"/>
      <w:bookmarkStart w:id="118" w:name="_Toc453871165"/>
      <w:bookmarkStart w:id="119" w:name="_Toc476664122"/>
      <w:r>
        <w:rPr>
          <w:rFonts w:hint="eastAsia" w:ascii="Times New Roman" w:hAnsi="Times New Roman" w:cs="Times New Roman"/>
          <w:color w:val="000000" w:themeColor="text1"/>
          <w:sz w:val="32"/>
          <w:szCs w:val="32"/>
          <w:highlight w:val="none"/>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-514350</wp:posOffset>
            </wp:positionH>
            <wp:positionV relativeFrom="paragraph">
              <wp:posOffset>328295</wp:posOffset>
            </wp:positionV>
            <wp:extent cx="6435725" cy="7186930"/>
            <wp:effectExtent l="0" t="0" r="3175" b="13970"/>
            <wp:wrapNone/>
            <wp:docPr id="24" name="图片 24" descr="8790226f64be462093b46ba4662f6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8790226f64be462093b46ba4662f6c9"/>
                    <pic:cNvPicPr>
                      <a:picLocks noChangeAspect="1"/>
                    </pic:cNvPicPr>
                  </pic:nvPicPr>
                  <pic:blipFill>
                    <a:blip r:embed="rId17"/>
                    <a:stretch>
                      <a:fillRect/>
                    </a:stretch>
                  </pic:blipFill>
                  <pic:spPr>
                    <a:xfrm>
                      <a:off x="0" y="0"/>
                      <a:ext cx="6435725" cy="7186930"/>
                    </a:xfrm>
                    <a:prstGeom prst="rect">
                      <a:avLst/>
                    </a:prstGeom>
                  </pic:spPr>
                </pic:pic>
              </a:graphicData>
            </a:graphic>
          </wp:anchor>
        </w:drawing>
      </w:r>
      <w:r>
        <w:rPr>
          <w:rFonts w:hint="eastAsia" w:ascii="Times New Roman" w:hAnsi="Times New Roman" w:cs="Times New Roman"/>
          <w:color w:val="000000" w:themeColor="text1"/>
          <w:sz w:val="32"/>
          <w:szCs w:val="32"/>
          <w:highlight w:val="none"/>
          <w14:textFill>
            <w14:solidFill>
              <w14:schemeClr w14:val="tx1"/>
            </w14:solidFill>
          </w14:textFill>
        </w:rPr>
        <w:t>附件1：突发环境事件应急处置流程图</w:t>
      </w:r>
      <w:bookmarkEnd w:id="113"/>
      <w:bookmarkEnd w:id="114"/>
      <w:bookmarkEnd w:id="115"/>
      <w:bookmarkEnd w:id="116"/>
      <w:bookmarkEnd w:id="117"/>
      <w:bookmarkEnd w:id="118"/>
      <w:bookmarkEnd w:id="119"/>
    </w:p>
    <w:p>
      <w:pPr>
        <w:widowControl/>
        <w:shd w:val="clear" w:color="auto" w:fill="FFFFFF"/>
        <w:spacing w:line="360" w:lineRule="atLeast"/>
        <w:ind w:firstLine="0" w:firstLineChars="0"/>
        <w:jc w:val="left"/>
        <w:rPr>
          <w:rFonts w:hint="eastAsia" w:ascii="Times New Roman" w:hAnsi="Times New Roman" w:eastAsia="宋体" w:cs="Times New Roman"/>
          <w:sz w:val="32"/>
          <w:szCs w:val="32"/>
          <w:highlight w:val="none"/>
          <w:lang w:eastAsia="zh-CN"/>
        </w:rPr>
      </w:pPr>
      <w:r>
        <w:rPr>
          <w:rFonts w:ascii="宋体" w:hAnsi="宋体" w:eastAsia="宋体" w:cs="宋体"/>
          <w:sz w:val="24"/>
          <w:szCs w:val="24"/>
        </w:rPr>
        <w:drawing>
          <wp:inline distT="0" distB="0" distL="114300" distR="114300">
            <wp:extent cx="304800" cy="304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8"/>
                    <a:stretch>
                      <a:fillRect/>
                    </a:stretch>
                  </pic:blipFill>
                  <pic:spPr>
                    <a:xfrm>
                      <a:off x="0" y="0"/>
                      <a:ext cx="304800" cy="304800"/>
                    </a:xfrm>
                    <a:prstGeom prst="rect">
                      <a:avLst/>
                    </a:prstGeom>
                    <a:noFill/>
                    <a:ln w="9525">
                      <a:noFill/>
                    </a:ln>
                  </pic:spPr>
                </pic:pic>
              </a:graphicData>
            </a:graphic>
          </wp:inline>
        </w:drawing>
      </w: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pStyle w:val="3"/>
        <w:snapToGrid w:val="0"/>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bookmarkStart w:id="120" w:name="_Toc5110"/>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附件</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突发环境事件应急机构人员通讯录</w:t>
      </w:r>
      <w:bookmarkEnd w:id="120"/>
    </w:p>
    <w:tbl>
      <w:tblPr>
        <w:tblStyle w:val="26"/>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75"/>
        <w:gridCol w:w="2057"/>
        <w:gridCol w:w="2221"/>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02"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组织机构</w:t>
            </w:r>
          </w:p>
        </w:tc>
        <w:tc>
          <w:tcPr>
            <w:tcW w:w="1575"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b/>
                <w:bCs/>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highlight w:val="none"/>
                <w:lang w:eastAsia="zh-CN"/>
                <w14:textFill>
                  <w14:solidFill>
                    <w14:schemeClr w14:val="tx1"/>
                  </w14:solidFill>
                </w14:textFill>
              </w:rPr>
              <w:t>应急岗位</w:t>
            </w:r>
          </w:p>
        </w:tc>
        <w:tc>
          <w:tcPr>
            <w:tcW w:w="2057"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姓名</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b/>
                <w:bCs/>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highlight w:val="none"/>
                <w:lang w:eastAsia="zh-CN"/>
                <w14:textFill>
                  <w14:solidFill>
                    <w14:schemeClr w14:val="tx1"/>
                  </w14:solidFill>
                </w14:textFill>
              </w:rPr>
              <w:t>职务</w:t>
            </w:r>
          </w:p>
        </w:tc>
        <w:tc>
          <w:tcPr>
            <w:tcW w:w="1909"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02" w:type="dxa"/>
            <w:vMerge w:val="restart"/>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b w:val="0"/>
                <w:bCs w:val="0"/>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局应急领导小组</w:t>
            </w:r>
          </w:p>
        </w:tc>
        <w:tc>
          <w:tcPr>
            <w:tcW w:w="1575"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组长</w:t>
            </w:r>
          </w:p>
        </w:tc>
        <w:tc>
          <w:tcPr>
            <w:tcW w:w="2057"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洪育新</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局长</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1575"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副组长</w:t>
            </w:r>
          </w:p>
        </w:tc>
        <w:tc>
          <w:tcPr>
            <w:tcW w:w="2057"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黄旭辉</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副局长</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1575"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副组长</w:t>
            </w:r>
          </w:p>
        </w:tc>
        <w:tc>
          <w:tcPr>
            <w:tcW w:w="2057"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陆游金</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副局长</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1350256****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1575" w:type="dxa"/>
            <w:vMerge w:val="restart"/>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领导小组成员</w:t>
            </w: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袁建海</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办公室主任</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黄浩彬</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管理股</w:t>
            </w:r>
            <w:r>
              <w:rPr>
                <w:rFonts w:hint="eastAsia" w:ascii="Times New Roman" w:hAnsi="Times New Roman" w:cs="Times New Roman"/>
                <w:color w:val="000000" w:themeColor="text1"/>
                <w:sz w:val="28"/>
                <w:szCs w:val="28"/>
                <w:highlight w:val="none"/>
                <w:lang w:eastAsia="zh-CN"/>
                <w14:textFill>
                  <w14:solidFill>
                    <w14:schemeClr w14:val="tx1"/>
                  </w14:solidFill>
                </w14:textFill>
              </w:rPr>
              <w:t>负责人</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1382201****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谢镇波</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执法一股股长</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1341763****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黄伟东</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执法二股</w:t>
            </w:r>
            <w:r>
              <w:rPr>
                <w:rFonts w:hint="eastAsia" w:ascii="Times New Roman" w:hAnsi="Times New Roman" w:cs="Times New Roman"/>
                <w:color w:val="000000" w:themeColor="text1"/>
                <w:sz w:val="28"/>
                <w:szCs w:val="28"/>
                <w:highlight w:val="none"/>
                <w:lang w:eastAsia="zh-CN"/>
                <w14:textFill>
                  <w14:solidFill>
                    <w14:schemeClr w14:val="tx1"/>
                  </w14:solidFill>
                </w14:textFill>
              </w:rPr>
              <w:t>负责人</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蔡伟钦</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监测站站长</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1392701</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502" w:type="dxa"/>
            <w:vMerge w:val="restart"/>
            <w:noWrap w:val="0"/>
            <w:vAlign w:val="center"/>
          </w:tcPr>
          <w:p>
            <w:pPr>
              <w:adjustRightInd/>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环境应急管理办公室</w:t>
            </w:r>
          </w:p>
        </w:tc>
        <w:tc>
          <w:tcPr>
            <w:tcW w:w="1575"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主任</w:t>
            </w:r>
          </w:p>
        </w:tc>
        <w:tc>
          <w:tcPr>
            <w:tcW w:w="2057"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黄旭辉</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副</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局长</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502"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副主任</w:t>
            </w: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谢镇波</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执法</w:t>
            </w:r>
            <w:r>
              <w:rPr>
                <w:rFonts w:hint="eastAsia" w:ascii="Times New Roman" w:hAnsi="Times New Roman" w:cs="Times New Roman"/>
                <w:color w:val="000000" w:themeColor="text1"/>
                <w:sz w:val="28"/>
                <w:szCs w:val="28"/>
                <w:highlight w:val="none"/>
                <w:lang w:eastAsia="zh-CN"/>
                <w14:textFill>
                  <w14:solidFill>
                    <w14:schemeClr w14:val="tx1"/>
                  </w14:solidFill>
                </w14:textFill>
              </w:rPr>
              <w:t>一</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股股长</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1341763****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502" w:type="dxa"/>
            <w:vMerge w:val="restart"/>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应急处置</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组</w:t>
            </w:r>
          </w:p>
        </w:tc>
        <w:tc>
          <w:tcPr>
            <w:tcW w:w="1575"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组长</w:t>
            </w: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谢镇波</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执法</w:t>
            </w:r>
            <w:r>
              <w:rPr>
                <w:rFonts w:hint="eastAsia" w:ascii="Times New Roman" w:hAnsi="Times New Roman" w:cs="Times New Roman"/>
                <w:color w:val="000000" w:themeColor="text1"/>
                <w:sz w:val="28"/>
                <w:szCs w:val="28"/>
                <w:highlight w:val="none"/>
                <w:lang w:eastAsia="zh-CN"/>
                <w14:textFill>
                  <w14:solidFill>
                    <w14:schemeClr w14:val="tx1"/>
                  </w14:solidFill>
                </w14:textFill>
              </w:rPr>
              <w:t>一</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股股长</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1341763****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restart"/>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成员</w:t>
            </w: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黄伟东</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执法二股</w:t>
            </w:r>
            <w:r>
              <w:rPr>
                <w:rFonts w:hint="eastAsia" w:ascii="Times New Roman" w:hAnsi="Times New Roman" w:cs="Times New Roman"/>
                <w:color w:val="000000" w:themeColor="text1"/>
                <w:sz w:val="28"/>
                <w:szCs w:val="28"/>
                <w:highlight w:val="none"/>
                <w:lang w:eastAsia="zh-CN"/>
                <w14:textFill>
                  <w14:solidFill>
                    <w14:schemeClr w14:val="tx1"/>
                  </w14:solidFill>
                </w14:textFill>
              </w:rPr>
              <w:t>负责人</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高沛彬</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办事员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1350903****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江跃佳</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办事员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1382201****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王少明</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司机</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陈炯杰</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工作人员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1350147****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吴培钦</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工作人员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1311211****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陈润</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办事员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502" w:type="dxa"/>
            <w:vMerge w:val="restart"/>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应急监测</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组</w:t>
            </w:r>
          </w:p>
        </w:tc>
        <w:tc>
          <w:tcPr>
            <w:tcW w:w="1575"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组长</w:t>
            </w: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蔡伟钦</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监测站站长</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1392701</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restart"/>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成员</w:t>
            </w: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陈冰山</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副站长</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郑小玲</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监测员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1350265****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刘悦君</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监测员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孙培雄</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监测员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502" w:type="dxa"/>
            <w:vMerge w:val="restart"/>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应急</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技术咨询</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组</w:t>
            </w:r>
          </w:p>
        </w:tc>
        <w:tc>
          <w:tcPr>
            <w:tcW w:w="1575"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组长</w:t>
            </w: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谢潮光</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二级主任科员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1380232****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02"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restart"/>
            <w:noWrap w:val="0"/>
            <w:vAlign w:val="center"/>
          </w:tcPr>
          <w:p>
            <w:pPr>
              <w:snapToGrid w:val="0"/>
              <w:spacing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成员</w:t>
            </w: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黄浩彬</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管理股</w:t>
            </w:r>
            <w:r>
              <w:rPr>
                <w:rFonts w:hint="eastAsia" w:ascii="Times New Roman" w:hAnsi="Times New Roman" w:cs="Times New Roman"/>
                <w:color w:val="000000" w:themeColor="text1"/>
                <w:sz w:val="28"/>
                <w:szCs w:val="28"/>
                <w:highlight w:val="none"/>
                <w:lang w:eastAsia="zh-CN"/>
                <w14:textFill>
                  <w14:solidFill>
                    <w14:schemeClr w14:val="tx1"/>
                  </w14:solidFill>
                </w14:textFill>
              </w:rPr>
              <w:t>负责人</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1382201****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02"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蔡日昭</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办事员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02"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蔡伟钦</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监测站站长</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1392701</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02"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郑小玲</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监测员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1350265****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02"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黄伟东</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执法二股</w:t>
            </w:r>
            <w:r>
              <w:rPr>
                <w:rFonts w:hint="eastAsia" w:ascii="Times New Roman" w:hAnsi="Times New Roman" w:cs="Times New Roman"/>
                <w:color w:val="000000" w:themeColor="text1"/>
                <w:sz w:val="28"/>
                <w:szCs w:val="28"/>
                <w:highlight w:val="none"/>
                <w:lang w:eastAsia="zh-CN"/>
                <w14:textFill>
                  <w14:solidFill>
                    <w14:schemeClr w14:val="tx1"/>
                  </w14:solidFill>
                </w14:textFill>
              </w:rPr>
              <w:t>负责人</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02"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江跃佳</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办事员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1382201****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502" w:type="dxa"/>
            <w:vMerge w:val="restart"/>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应急保障组</w:t>
            </w:r>
          </w:p>
        </w:tc>
        <w:tc>
          <w:tcPr>
            <w:tcW w:w="1575"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组长</w:t>
            </w: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袁建海</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办公室主任</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restart"/>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成员</w:t>
            </w: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林俊涛</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办事员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1358025****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黄友斌</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会计</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陈楚丹</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出纳</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1382204****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吴晓丹</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办事员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郑桂华</w:t>
            </w:r>
          </w:p>
        </w:tc>
        <w:tc>
          <w:tcPr>
            <w:tcW w:w="2221" w:type="dxa"/>
            <w:noWrap w:val="0"/>
            <w:vAlign w:val="center"/>
          </w:tcPr>
          <w:p>
            <w:pPr>
              <w:snapToGrid w:val="0"/>
              <w:spacing w:before="0" w:beforeAutospacing="0" w:after="0" w:afterAutospacing="0" w:line="240" w:lineRule="auto"/>
              <w:ind w:left="0" w:leftChars="0"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办事员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1382817****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孙润民</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办事员</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502"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p>
        </w:tc>
        <w:tc>
          <w:tcPr>
            <w:tcW w:w="1575" w:type="dxa"/>
            <w:vMerge w:val="continue"/>
            <w:noWrap w:val="0"/>
            <w:vAlign w:val="center"/>
          </w:tcPr>
          <w:p>
            <w:pPr>
              <w:snapToGrid w:val="0"/>
              <w:spacing w:before="0" w:beforeAutospacing="0" w:after="0" w:afterAutospacing="0" w:line="240" w:lineRule="auto"/>
              <w:ind w:firstLine="640"/>
              <w:jc w:val="cente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pPr>
          </w:p>
        </w:tc>
        <w:tc>
          <w:tcPr>
            <w:tcW w:w="2057"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cs="Times New Roman"/>
                <w:color w:val="000000" w:themeColor="text1"/>
                <w:sz w:val="28"/>
                <w:szCs w:val="28"/>
                <w:highlight w:val="none"/>
                <w:lang w:eastAsia="zh-CN"/>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蔡振全</w:t>
            </w:r>
          </w:p>
        </w:tc>
        <w:tc>
          <w:tcPr>
            <w:tcW w:w="2221" w:type="dxa"/>
            <w:noWrap w:val="0"/>
            <w:vAlign w:val="center"/>
          </w:tcPr>
          <w:p>
            <w:pPr>
              <w:snapToGrid w:val="0"/>
              <w:spacing w:before="0" w:beforeAutospacing="0" w:after="0" w:afterAutospacing="0" w:line="240" w:lineRule="auto"/>
              <w:ind w:firstLine="0" w:firstLineChars="0"/>
              <w:jc w:val="center"/>
              <w:rPr>
                <w:rFonts w:hint="eastAsia"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eastAsia="zh-CN"/>
                <w14:textFill>
                  <w14:solidFill>
                    <w14:schemeClr w14:val="tx1"/>
                  </w14:solidFill>
                </w14:textFill>
              </w:rPr>
              <w:t>司机</w:t>
            </w:r>
          </w:p>
        </w:tc>
        <w:tc>
          <w:tcPr>
            <w:tcW w:w="1909" w:type="dxa"/>
            <w:noWrap w:val="0"/>
            <w:vAlign w:val="center"/>
          </w:tcPr>
          <w:p>
            <w:pPr>
              <w:snapToGrid w:val="0"/>
              <w:spacing w:before="0" w:beforeAutospacing="0" w:after="0" w:afterAutospacing="0" w:line="240" w:lineRule="auto"/>
              <w:ind w:firstLine="0" w:firstLineChars="0"/>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1392561****</w:t>
            </w:r>
          </w:p>
        </w:tc>
      </w:tr>
    </w:tbl>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pStyle w:val="3"/>
        <w:snapToGrid w:val="0"/>
        <w:ind w:firstLine="0"/>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bookmarkStart w:id="121" w:name="_Toc24247"/>
      <w:r>
        <w:rPr>
          <w:rFonts w:hint="eastAsia" w:ascii="Times New Roman" w:hAnsi="Times New Roman" w:cs="Times New Roman"/>
          <w:color w:val="000000" w:themeColor="text1"/>
          <w:sz w:val="32"/>
          <w:szCs w:val="32"/>
          <w:highlight w:val="none"/>
          <w14:textFill>
            <w14:solidFill>
              <w14:schemeClr w14:val="tx1"/>
            </w14:solidFill>
          </w14:textFill>
        </w:rPr>
        <w:t>附件</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cs="Times New Roman"/>
          <w:color w:val="000000" w:themeColor="text1"/>
          <w:sz w:val="32"/>
          <w:szCs w:val="32"/>
          <w:highlight w:val="none"/>
          <w14:textFill>
            <w14:solidFill>
              <w14:schemeClr w14:val="tx1"/>
            </w14:solidFill>
          </w14:textFill>
        </w:rPr>
        <w:t>：现场工作组职责</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分工表</w:t>
      </w:r>
      <w:bookmarkEnd w:id="121"/>
    </w:p>
    <w:tbl>
      <w:tblPr>
        <w:tblStyle w:val="75"/>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982"/>
        <w:gridCol w:w="673"/>
        <w:gridCol w:w="1174"/>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58"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序号</w:t>
            </w:r>
          </w:p>
        </w:tc>
        <w:tc>
          <w:tcPr>
            <w:tcW w:w="982" w:type="dxa"/>
            <w:vAlign w:val="center"/>
          </w:tcPr>
          <w:p>
            <w:pPr>
              <w:widowControl/>
              <w:shd w:val="clear" w:color="auto" w:fill="FFFFFF"/>
              <w:spacing w:line="360" w:lineRule="atLeast"/>
              <w:ind w:firstLine="0" w:firstLineChars="0"/>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现场工作组</w:t>
            </w:r>
          </w:p>
        </w:tc>
        <w:tc>
          <w:tcPr>
            <w:tcW w:w="673" w:type="dxa"/>
            <w:vAlign w:val="center"/>
          </w:tcPr>
          <w:p>
            <w:pPr>
              <w:widowControl/>
              <w:shd w:val="clear" w:color="auto" w:fill="FFFFFF"/>
              <w:spacing w:line="360" w:lineRule="atLeast"/>
              <w:ind w:firstLine="0" w:firstLineChars="0"/>
              <w:jc w:val="center"/>
              <w:rPr>
                <w:rFonts w:hint="eastAsia" w:ascii="Times New Roman" w:hAnsi="Times New Roman" w:eastAsia="仿宋_GB2312" w:cs="Times New Roman"/>
                <w:sz w:val="24"/>
                <w:szCs w:val="24"/>
                <w:highlight w:val="none"/>
                <w:lang w:eastAsia="zh-CN"/>
              </w:rPr>
            </w:pPr>
            <w:r>
              <w:rPr>
                <w:rFonts w:hint="eastAsia" w:ascii="Times New Roman" w:hAnsi="Times New Roman" w:cs="Times New Roman"/>
                <w:sz w:val="24"/>
                <w:szCs w:val="24"/>
                <w:highlight w:val="none"/>
                <w:lang w:eastAsia="zh-CN"/>
              </w:rPr>
              <w:t>组长</w:t>
            </w:r>
          </w:p>
        </w:tc>
        <w:tc>
          <w:tcPr>
            <w:tcW w:w="1174" w:type="dxa"/>
            <w:vAlign w:val="center"/>
          </w:tcPr>
          <w:p>
            <w:pPr>
              <w:widowControl/>
              <w:shd w:val="clear" w:color="auto" w:fill="FFFFFF"/>
              <w:spacing w:line="360" w:lineRule="atLeast"/>
              <w:ind w:firstLine="0" w:firstLineChars="0"/>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成员</w:t>
            </w:r>
          </w:p>
        </w:tc>
        <w:tc>
          <w:tcPr>
            <w:tcW w:w="6150"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环境应急职责分工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358"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982" w:type="dxa"/>
            <w:vAlign w:val="center"/>
          </w:tcPr>
          <w:p>
            <w:pPr>
              <w:widowControl/>
              <w:shd w:val="clear" w:color="auto" w:fill="FFFFFF"/>
              <w:spacing w:line="360" w:lineRule="atLeast"/>
              <w:ind w:firstLine="0" w:firstLineChars="0"/>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应急处置</w:t>
            </w:r>
            <w:r>
              <w:rPr>
                <w:rFonts w:hint="eastAsia" w:ascii="Times New Roman" w:hAnsi="Times New Roman" w:cs="Times New Roman"/>
                <w:sz w:val="24"/>
                <w:szCs w:val="24"/>
                <w:highlight w:val="none"/>
              </w:rPr>
              <w:t>组</w:t>
            </w:r>
          </w:p>
        </w:tc>
        <w:tc>
          <w:tcPr>
            <w:tcW w:w="673" w:type="dxa"/>
            <w:vAlign w:val="center"/>
          </w:tcPr>
          <w:p>
            <w:pPr>
              <w:widowControl/>
              <w:shd w:val="clear" w:color="auto" w:fill="FFFFFF"/>
              <w:spacing w:line="360" w:lineRule="atLeast"/>
              <w:ind w:firstLine="0" w:firstLineChars="0"/>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执法一股股长</w:t>
            </w:r>
          </w:p>
        </w:tc>
        <w:tc>
          <w:tcPr>
            <w:tcW w:w="1174" w:type="dxa"/>
            <w:vAlign w:val="center"/>
          </w:tcPr>
          <w:p>
            <w:pPr>
              <w:widowControl/>
              <w:shd w:val="clear" w:color="auto" w:fill="FFFFFF"/>
              <w:spacing w:line="360" w:lineRule="atLeast"/>
              <w:ind w:firstLine="0" w:firstLineChars="0"/>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执法一股、执法二股人员</w:t>
            </w:r>
          </w:p>
        </w:tc>
        <w:tc>
          <w:tcPr>
            <w:tcW w:w="6150" w:type="dxa"/>
            <w:vAlign w:val="center"/>
          </w:tcPr>
          <w:p>
            <w:pPr>
              <w:widowControl/>
              <w:shd w:val="clear" w:color="auto" w:fill="FFFFFF"/>
              <w:spacing w:line="360" w:lineRule="atLeast"/>
              <w:ind w:firstLine="0" w:firstLineChars="0"/>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eastAsia="zh-CN"/>
              </w:rPr>
              <w:t>第一时间赶赴现场，开展现场调查，调查突发环境事件发生的时间、原因、肇事单位、污染物性质、可能产生的环境危害以及影响范围等，参与事故处置的研判；根据突发环境事件的类型、性质、影响程度，落实局应急领导小组下达的各项指令，调度局相关执法股人员参与应急处置工作；核实突发环境事件有关情况，及时向局应急领导小组报告应对处置进展情况，负责突发信息报送工作；参与事故处置的研判与会商；协调有关单位，调度应急队伍、应急救援装备物资赶赴事发地现场；依据相关环境环保法律、法规依法追究有关肇事单位或个人的行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358"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982"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应急监测组</w:t>
            </w:r>
          </w:p>
        </w:tc>
        <w:tc>
          <w:tcPr>
            <w:tcW w:w="673"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监测站站长</w:t>
            </w:r>
          </w:p>
        </w:tc>
        <w:tc>
          <w:tcPr>
            <w:tcW w:w="1174"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监测站人员</w:t>
            </w:r>
          </w:p>
        </w:tc>
        <w:tc>
          <w:tcPr>
            <w:tcW w:w="6150"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根据有关监测规范，编制现场应急监测方案； 负责突发环境事件现场监测、布点、采样及分析，及时提供监测数据，参与事故处置的研判</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rPr>
              <w:t>负责现场监测结果的分析， 编制监测结果报告；及时向环境应急管理办公室报告现场监测结果；负责应急监测仪器设备的日常维护、保养，保证仪器设备处于良好的状态。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358"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3</w:t>
            </w:r>
          </w:p>
        </w:tc>
        <w:tc>
          <w:tcPr>
            <w:tcW w:w="982"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应急技术咨询组</w:t>
            </w:r>
          </w:p>
        </w:tc>
        <w:tc>
          <w:tcPr>
            <w:tcW w:w="673" w:type="dxa"/>
            <w:vAlign w:val="center"/>
          </w:tcPr>
          <w:p>
            <w:pPr>
              <w:widowControl/>
              <w:shd w:val="clear" w:color="auto" w:fill="FFFFFF"/>
              <w:spacing w:line="360" w:lineRule="atLeast"/>
              <w:ind w:firstLine="0" w:firstLineChars="0"/>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管理股负责人</w:t>
            </w:r>
          </w:p>
        </w:tc>
        <w:tc>
          <w:tcPr>
            <w:tcW w:w="1174" w:type="dxa"/>
            <w:vAlign w:val="center"/>
          </w:tcPr>
          <w:p>
            <w:pPr>
              <w:widowControl/>
              <w:shd w:val="clear" w:color="auto" w:fill="FFFFFF"/>
              <w:spacing w:line="360" w:lineRule="atLeast"/>
              <w:ind w:firstLine="0" w:firstLineChars="0"/>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由管理股、执法一股、执法二股、监测站有关部门抽调。</w:t>
            </w:r>
          </w:p>
        </w:tc>
        <w:tc>
          <w:tcPr>
            <w:tcW w:w="6150"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为环境风险防范和环境应急处置能力建设提出建议或意见；为突发环境事件的预防、预警、应急处置和环境风险防控提供建议；参与突发环境事件处置，研判事件的发生和发展趋势，提出应急救援方案和处置办法的建议；对突发环境事件应急处置后的灾害损失和恢复方案进行研究评估，提出生态恢复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58" w:type="dxa"/>
            <w:vAlign w:val="center"/>
          </w:tcPr>
          <w:p>
            <w:pPr>
              <w:widowControl/>
              <w:shd w:val="clear" w:color="auto" w:fill="FFFFFF"/>
              <w:spacing w:line="360" w:lineRule="atLeast"/>
              <w:ind w:firstLine="0" w:firstLineChars="0"/>
              <w:jc w:val="center"/>
              <w:rPr>
                <w:rFonts w:ascii="Times New Roman" w:hAnsi="Times New Roman" w:cs="Times New Roman"/>
                <w:sz w:val="24"/>
                <w:szCs w:val="24"/>
                <w:highlight w:val="none"/>
              </w:rPr>
            </w:pPr>
            <w:r>
              <w:rPr>
                <w:rFonts w:ascii="Times New Roman" w:hAnsi="Times New Roman" w:cs="Times New Roman"/>
                <w:sz w:val="24"/>
                <w:szCs w:val="24"/>
                <w:highlight w:val="none"/>
              </w:rPr>
              <w:t>4</w:t>
            </w:r>
          </w:p>
        </w:tc>
        <w:tc>
          <w:tcPr>
            <w:tcW w:w="982" w:type="dxa"/>
            <w:vAlign w:val="center"/>
          </w:tcPr>
          <w:p>
            <w:pPr>
              <w:widowControl/>
              <w:shd w:val="clear" w:color="auto" w:fill="FFFFFF"/>
              <w:spacing w:line="360" w:lineRule="atLeast"/>
              <w:ind w:firstLine="0" w:firstLineChars="0"/>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应急保障组</w:t>
            </w:r>
          </w:p>
        </w:tc>
        <w:tc>
          <w:tcPr>
            <w:tcW w:w="673" w:type="dxa"/>
            <w:vAlign w:val="center"/>
          </w:tcPr>
          <w:p>
            <w:pPr>
              <w:widowControl/>
              <w:shd w:val="clear" w:color="auto" w:fill="FFFFFF"/>
              <w:spacing w:line="360" w:lineRule="atLeast"/>
              <w:ind w:firstLine="0" w:firstLineChars="0"/>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办公室主任</w:t>
            </w:r>
          </w:p>
        </w:tc>
        <w:tc>
          <w:tcPr>
            <w:tcW w:w="1174" w:type="dxa"/>
            <w:vAlign w:val="center"/>
          </w:tcPr>
          <w:p>
            <w:pPr>
              <w:widowControl/>
              <w:shd w:val="clear" w:color="auto" w:fill="FFFFFF"/>
              <w:spacing w:line="360" w:lineRule="atLeast"/>
              <w:ind w:firstLine="0" w:firstLineChars="0"/>
              <w:jc w:val="center"/>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办公室人员</w:t>
            </w:r>
          </w:p>
        </w:tc>
        <w:tc>
          <w:tcPr>
            <w:tcW w:w="6150" w:type="dxa"/>
            <w:vAlign w:val="center"/>
          </w:tcPr>
          <w:p>
            <w:pPr>
              <w:widowControl/>
              <w:shd w:val="clear" w:color="auto" w:fill="FFFFFF"/>
              <w:spacing w:line="360" w:lineRule="atLeast"/>
              <w:ind w:firstLine="0" w:firstLineChars="0"/>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负责综合协调、应急车辆及应急物资调度，后勤保障及接待工作；负责事件处置的新闻采集、舆情收集、新闻稿件撰写以及其他对外宣传工作和政务信息的报送。</w:t>
            </w:r>
          </w:p>
        </w:tc>
      </w:tr>
    </w:tbl>
    <w:p>
      <w:pPr>
        <w:widowControl/>
        <w:shd w:val="clear" w:color="auto" w:fill="FFFFFF"/>
        <w:spacing w:line="360" w:lineRule="atLeast"/>
        <w:ind w:firstLine="0" w:firstLineChars="0"/>
        <w:jc w:val="left"/>
        <w:rPr>
          <w:rFonts w:hint="eastAsia" w:ascii="Times New Roman" w:hAnsi="Times New Roman" w:cs="Times New Roman"/>
          <w:b/>
          <w:bCs/>
          <w:color w:val="000000" w:themeColor="text1"/>
          <w:sz w:val="32"/>
          <w:szCs w:val="32"/>
          <w:highlight w:val="none"/>
          <w:lang w:val="en-US" w:eastAsia="zh-CN"/>
          <w14:textFill>
            <w14:solidFill>
              <w14:schemeClr w14:val="tx1"/>
            </w14:solidFill>
          </w14:textFill>
        </w:rPr>
      </w:pPr>
    </w:p>
    <w:p>
      <w:pPr>
        <w:widowControl/>
        <w:shd w:val="clear" w:color="auto" w:fill="FFFFFF"/>
        <w:spacing w:line="360" w:lineRule="atLeast"/>
        <w:ind w:firstLine="0" w:firstLineChars="0"/>
        <w:jc w:val="left"/>
        <w:rPr>
          <w:rFonts w:ascii="Times New Roman" w:hAnsi="Times New Roman" w:cs="Times New Roman"/>
          <w:sz w:val="32"/>
          <w:szCs w:val="32"/>
          <w:highlight w:val="none"/>
        </w:rPr>
      </w:pPr>
    </w:p>
    <w:p>
      <w:pPr>
        <w:ind w:firstLine="0" w:firstLineChars="0"/>
      </w:pPr>
    </w:p>
    <w:p/>
    <w:sectPr>
      <w:footerReference r:id="rId14" w:type="default"/>
      <w:footerReference r:id="rId15" w:type="even"/>
      <w:pgSz w:w="11906" w:h="16838"/>
      <w:pgMar w:top="1440" w:right="1474" w:bottom="1440" w:left="1531"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3298119"/>
    </w:sdtPr>
    <w:sdtContent>
      <w:p>
        <w:pPr>
          <w:pStyle w:val="16"/>
          <w:ind w:firstLine="360"/>
          <w:jc w:val="center"/>
        </w:pPr>
        <w:r>
          <w:fldChar w:fldCharType="begin"/>
        </w:r>
        <w:r>
          <w:instrText xml:space="preserve">PAGE   \* MERGEFORMAT</w:instrText>
        </w:r>
        <w:r>
          <w:fldChar w:fldCharType="separate"/>
        </w:r>
        <w:r>
          <w:rPr>
            <w:lang w:val="zh-CN"/>
          </w:rPr>
          <w:t>IV</w:t>
        </w:r>
        <w:r>
          <w:fldChar w:fldCharType="end"/>
        </w:r>
      </w:p>
    </w:sdtContent>
  </w:sdt>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491632"/>
    </w:sdtPr>
    <w:sdtEndPr>
      <w:rPr>
        <w:sz w:val="21"/>
        <w:szCs w:val="21"/>
      </w:rPr>
    </w:sdtEndPr>
    <w:sdtContent>
      <w:p>
        <w:pPr>
          <w:pStyle w:val="16"/>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420"/>
      <w:rPr>
        <w:rStyle w:val="52"/>
        <w:sz w:val="21"/>
        <w:szCs w:val="21"/>
      </w:rPr>
    </w:pPr>
    <w:r>
      <w:rPr>
        <w:sz w:val="21"/>
        <w:szCs w:val="21"/>
      </w:rPr>
      <w:fldChar w:fldCharType="begin"/>
    </w:r>
    <w:r>
      <w:rPr>
        <w:rStyle w:val="52"/>
        <w:sz w:val="21"/>
        <w:szCs w:val="21"/>
      </w:rPr>
      <w:instrText xml:space="preserve">PAGE  </w:instrText>
    </w:r>
    <w:r>
      <w:rPr>
        <w:sz w:val="21"/>
        <w:szCs w:val="21"/>
      </w:rPr>
      <w:fldChar w:fldCharType="separate"/>
    </w:r>
    <w:r>
      <w:rPr>
        <w:rStyle w:val="52"/>
        <w:sz w:val="21"/>
        <w:szCs w:val="21"/>
      </w:rPr>
      <w:t>45</w:t>
    </w:r>
    <w:r>
      <w:rPr>
        <w:sz w:val="21"/>
        <w:szCs w:val="21"/>
      </w:rPr>
      <w:fldChar w:fldCharType="end"/>
    </w:r>
  </w:p>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52"/>
      </w:rPr>
    </w:pPr>
    <w:r>
      <w:fldChar w:fldCharType="begin"/>
    </w:r>
    <w:r>
      <w:rPr>
        <w:rStyle w:val="52"/>
      </w:rPr>
      <w:instrText xml:space="preserve">PAGE  </w:instrText>
    </w:r>
    <w:r>
      <w:fldChar w:fldCharType="end"/>
    </w:r>
  </w:p>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ind w:firstLine="560"/>
      <w:rPr>
        <w:rFonts w:hint="eastAsia" w:eastAsia="仿宋_GB2312"/>
        <w:sz w:val="28"/>
        <w:szCs w:val="28"/>
        <w:lang w:eastAsia="zh-CN"/>
      </w:rPr>
    </w:pPr>
    <w:r>
      <w:rPr>
        <w:rFonts w:hint="eastAsia"/>
        <w:sz w:val="28"/>
        <w:szCs w:val="28"/>
        <w:lang w:eastAsia="zh-CN"/>
      </w:rPr>
      <w:t>揭阳市生态环境局揭东分局突发环境事件应急预案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499BB"/>
    <w:multiLevelType w:val="singleLevel"/>
    <w:tmpl w:val="CFE499BB"/>
    <w:lvl w:ilvl="0" w:tentative="0">
      <w:start w:val="1"/>
      <w:numFmt w:val="decimal"/>
      <w:suff w:val="nothing"/>
      <w:lvlText w:val="（%1）"/>
      <w:lvlJc w:val="left"/>
    </w:lvl>
  </w:abstractNum>
  <w:abstractNum w:abstractNumId="1">
    <w:nsid w:val="1AEC0012"/>
    <w:multiLevelType w:val="singleLevel"/>
    <w:tmpl w:val="1AEC0012"/>
    <w:lvl w:ilvl="0" w:tentative="0">
      <w:start w:val="1"/>
      <w:numFmt w:val="decimal"/>
      <w:suff w:val="nothing"/>
      <w:lvlText w:val="（%1）"/>
      <w:lvlJc w:val="left"/>
    </w:lvl>
  </w:abstractNum>
  <w:abstractNum w:abstractNumId="2">
    <w:nsid w:val="338A494B"/>
    <w:multiLevelType w:val="singleLevel"/>
    <w:tmpl w:val="338A494B"/>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zOTM4ZjBlMmJjMDNlY2ZmMWRlNzRkZmY3ZmJhOGMifQ=="/>
  </w:docVars>
  <w:rsids>
    <w:rsidRoot w:val="00172A27"/>
    <w:rsid w:val="00003017"/>
    <w:rsid w:val="00011276"/>
    <w:rsid w:val="0001156B"/>
    <w:rsid w:val="00013552"/>
    <w:rsid w:val="00025EF4"/>
    <w:rsid w:val="00030275"/>
    <w:rsid w:val="00031C1D"/>
    <w:rsid w:val="0003747F"/>
    <w:rsid w:val="00040352"/>
    <w:rsid w:val="00040876"/>
    <w:rsid w:val="00041580"/>
    <w:rsid w:val="00043FDB"/>
    <w:rsid w:val="000442AC"/>
    <w:rsid w:val="000456D3"/>
    <w:rsid w:val="00045813"/>
    <w:rsid w:val="000500F3"/>
    <w:rsid w:val="00051220"/>
    <w:rsid w:val="00051A99"/>
    <w:rsid w:val="00052F52"/>
    <w:rsid w:val="00053861"/>
    <w:rsid w:val="00062882"/>
    <w:rsid w:val="0006581D"/>
    <w:rsid w:val="0006594C"/>
    <w:rsid w:val="0008233B"/>
    <w:rsid w:val="00092579"/>
    <w:rsid w:val="000942BC"/>
    <w:rsid w:val="000A0EAF"/>
    <w:rsid w:val="000B1291"/>
    <w:rsid w:val="000B24FB"/>
    <w:rsid w:val="000B755B"/>
    <w:rsid w:val="000C3F13"/>
    <w:rsid w:val="000D62D3"/>
    <w:rsid w:val="000E095A"/>
    <w:rsid w:val="000E2D1D"/>
    <w:rsid w:val="000E3C3C"/>
    <w:rsid w:val="000E518C"/>
    <w:rsid w:val="000E6EFC"/>
    <w:rsid w:val="000E71B6"/>
    <w:rsid w:val="000F0805"/>
    <w:rsid w:val="000F0AC4"/>
    <w:rsid w:val="000F2182"/>
    <w:rsid w:val="000F3327"/>
    <w:rsid w:val="000F641B"/>
    <w:rsid w:val="00101626"/>
    <w:rsid w:val="00102DAA"/>
    <w:rsid w:val="00115B8D"/>
    <w:rsid w:val="00115FEC"/>
    <w:rsid w:val="0011683F"/>
    <w:rsid w:val="00125D51"/>
    <w:rsid w:val="00130C66"/>
    <w:rsid w:val="00131802"/>
    <w:rsid w:val="00144CDA"/>
    <w:rsid w:val="00162155"/>
    <w:rsid w:val="001642B7"/>
    <w:rsid w:val="00170948"/>
    <w:rsid w:val="00172A27"/>
    <w:rsid w:val="00174EF1"/>
    <w:rsid w:val="0017608A"/>
    <w:rsid w:val="001769F7"/>
    <w:rsid w:val="00180BD2"/>
    <w:rsid w:val="0018145D"/>
    <w:rsid w:val="00184B3B"/>
    <w:rsid w:val="00191717"/>
    <w:rsid w:val="00194E55"/>
    <w:rsid w:val="00195AC9"/>
    <w:rsid w:val="001C46D5"/>
    <w:rsid w:val="001C4F96"/>
    <w:rsid w:val="001C52BE"/>
    <w:rsid w:val="001C5D90"/>
    <w:rsid w:val="001C60FB"/>
    <w:rsid w:val="001C7984"/>
    <w:rsid w:val="001D2809"/>
    <w:rsid w:val="001D363A"/>
    <w:rsid w:val="001D47C0"/>
    <w:rsid w:val="001D5BC6"/>
    <w:rsid w:val="001D5BDE"/>
    <w:rsid w:val="001D6D1F"/>
    <w:rsid w:val="001E0033"/>
    <w:rsid w:val="001E50C1"/>
    <w:rsid w:val="001F3744"/>
    <w:rsid w:val="001F686A"/>
    <w:rsid w:val="00204349"/>
    <w:rsid w:val="00207F64"/>
    <w:rsid w:val="002129C6"/>
    <w:rsid w:val="0021337B"/>
    <w:rsid w:val="00213BE1"/>
    <w:rsid w:val="002171E1"/>
    <w:rsid w:val="0022037C"/>
    <w:rsid w:val="00221D51"/>
    <w:rsid w:val="00221FE3"/>
    <w:rsid w:val="00225554"/>
    <w:rsid w:val="00230E52"/>
    <w:rsid w:val="00230FFD"/>
    <w:rsid w:val="00231DF4"/>
    <w:rsid w:val="00244D1D"/>
    <w:rsid w:val="002470C4"/>
    <w:rsid w:val="00254757"/>
    <w:rsid w:val="002607B8"/>
    <w:rsid w:val="00263084"/>
    <w:rsid w:val="002630E9"/>
    <w:rsid w:val="00263B01"/>
    <w:rsid w:val="00264624"/>
    <w:rsid w:val="002654D8"/>
    <w:rsid w:val="0027258B"/>
    <w:rsid w:val="00280233"/>
    <w:rsid w:val="00280CE3"/>
    <w:rsid w:val="00281692"/>
    <w:rsid w:val="00282DDA"/>
    <w:rsid w:val="002858C6"/>
    <w:rsid w:val="00287D20"/>
    <w:rsid w:val="00287E2B"/>
    <w:rsid w:val="002915A9"/>
    <w:rsid w:val="002A09EA"/>
    <w:rsid w:val="002B1FBE"/>
    <w:rsid w:val="002B4F75"/>
    <w:rsid w:val="002B6F73"/>
    <w:rsid w:val="002C064B"/>
    <w:rsid w:val="002C47DF"/>
    <w:rsid w:val="002D1BC1"/>
    <w:rsid w:val="002D36B8"/>
    <w:rsid w:val="002D7F9A"/>
    <w:rsid w:val="002E342B"/>
    <w:rsid w:val="002E5198"/>
    <w:rsid w:val="002E5B8B"/>
    <w:rsid w:val="002F3625"/>
    <w:rsid w:val="002F5F9F"/>
    <w:rsid w:val="003013C5"/>
    <w:rsid w:val="00310073"/>
    <w:rsid w:val="003104C0"/>
    <w:rsid w:val="003111F2"/>
    <w:rsid w:val="00314480"/>
    <w:rsid w:val="00316DFA"/>
    <w:rsid w:val="00327CD5"/>
    <w:rsid w:val="00335B87"/>
    <w:rsid w:val="00337794"/>
    <w:rsid w:val="00340117"/>
    <w:rsid w:val="00340ECC"/>
    <w:rsid w:val="00345226"/>
    <w:rsid w:val="0034747A"/>
    <w:rsid w:val="003508B8"/>
    <w:rsid w:val="00357010"/>
    <w:rsid w:val="00361A62"/>
    <w:rsid w:val="00363018"/>
    <w:rsid w:val="003634DC"/>
    <w:rsid w:val="00364902"/>
    <w:rsid w:val="00367B6C"/>
    <w:rsid w:val="00370613"/>
    <w:rsid w:val="00381BFE"/>
    <w:rsid w:val="003828CE"/>
    <w:rsid w:val="003835B7"/>
    <w:rsid w:val="00383F5A"/>
    <w:rsid w:val="00385C45"/>
    <w:rsid w:val="00391F55"/>
    <w:rsid w:val="0039410F"/>
    <w:rsid w:val="00396441"/>
    <w:rsid w:val="003A423C"/>
    <w:rsid w:val="003A499D"/>
    <w:rsid w:val="003A5B75"/>
    <w:rsid w:val="003A78B0"/>
    <w:rsid w:val="003B53DE"/>
    <w:rsid w:val="003B7730"/>
    <w:rsid w:val="003D1BCA"/>
    <w:rsid w:val="003D3436"/>
    <w:rsid w:val="003D537C"/>
    <w:rsid w:val="003D5B01"/>
    <w:rsid w:val="003E014D"/>
    <w:rsid w:val="003E37D5"/>
    <w:rsid w:val="003E56AB"/>
    <w:rsid w:val="003F1D17"/>
    <w:rsid w:val="003F44BD"/>
    <w:rsid w:val="00400C46"/>
    <w:rsid w:val="004023CF"/>
    <w:rsid w:val="00405860"/>
    <w:rsid w:val="00405BCF"/>
    <w:rsid w:val="00411996"/>
    <w:rsid w:val="00412C23"/>
    <w:rsid w:val="00414A71"/>
    <w:rsid w:val="00417E7F"/>
    <w:rsid w:val="004231C2"/>
    <w:rsid w:val="00424491"/>
    <w:rsid w:val="00424C29"/>
    <w:rsid w:val="00426FCA"/>
    <w:rsid w:val="004335EA"/>
    <w:rsid w:val="0043499D"/>
    <w:rsid w:val="00434F08"/>
    <w:rsid w:val="0043749E"/>
    <w:rsid w:val="00443D83"/>
    <w:rsid w:val="00451105"/>
    <w:rsid w:val="00454C96"/>
    <w:rsid w:val="0045637D"/>
    <w:rsid w:val="00457BCA"/>
    <w:rsid w:val="004654DC"/>
    <w:rsid w:val="0047090E"/>
    <w:rsid w:val="00481211"/>
    <w:rsid w:val="0048444E"/>
    <w:rsid w:val="004866CC"/>
    <w:rsid w:val="00486D84"/>
    <w:rsid w:val="00491235"/>
    <w:rsid w:val="004A351E"/>
    <w:rsid w:val="004A6699"/>
    <w:rsid w:val="004C1177"/>
    <w:rsid w:val="004D202B"/>
    <w:rsid w:val="004D3D57"/>
    <w:rsid w:val="004E09DD"/>
    <w:rsid w:val="00503819"/>
    <w:rsid w:val="005049CC"/>
    <w:rsid w:val="00507D3B"/>
    <w:rsid w:val="005116CA"/>
    <w:rsid w:val="00516926"/>
    <w:rsid w:val="00525168"/>
    <w:rsid w:val="005331B9"/>
    <w:rsid w:val="00534512"/>
    <w:rsid w:val="00536CE5"/>
    <w:rsid w:val="00540150"/>
    <w:rsid w:val="005411AD"/>
    <w:rsid w:val="00542EC7"/>
    <w:rsid w:val="005456B2"/>
    <w:rsid w:val="005460DA"/>
    <w:rsid w:val="005471CB"/>
    <w:rsid w:val="005472AC"/>
    <w:rsid w:val="005537D7"/>
    <w:rsid w:val="00554178"/>
    <w:rsid w:val="005543DD"/>
    <w:rsid w:val="00566165"/>
    <w:rsid w:val="005665C3"/>
    <w:rsid w:val="00567266"/>
    <w:rsid w:val="00573CE5"/>
    <w:rsid w:val="00577282"/>
    <w:rsid w:val="005822D0"/>
    <w:rsid w:val="00583529"/>
    <w:rsid w:val="005968B6"/>
    <w:rsid w:val="005A26D0"/>
    <w:rsid w:val="005B4085"/>
    <w:rsid w:val="005C0763"/>
    <w:rsid w:val="005C27B4"/>
    <w:rsid w:val="005C5850"/>
    <w:rsid w:val="005D0D00"/>
    <w:rsid w:val="005D4003"/>
    <w:rsid w:val="005D6854"/>
    <w:rsid w:val="005D6C8D"/>
    <w:rsid w:val="005E015B"/>
    <w:rsid w:val="005F0A7E"/>
    <w:rsid w:val="005F3508"/>
    <w:rsid w:val="005F586C"/>
    <w:rsid w:val="00603864"/>
    <w:rsid w:val="006050B5"/>
    <w:rsid w:val="006104FE"/>
    <w:rsid w:val="00613F2C"/>
    <w:rsid w:val="00623E7F"/>
    <w:rsid w:val="0062464C"/>
    <w:rsid w:val="006317BB"/>
    <w:rsid w:val="006341EF"/>
    <w:rsid w:val="006405BD"/>
    <w:rsid w:val="00647959"/>
    <w:rsid w:val="0065047C"/>
    <w:rsid w:val="00652447"/>
    <w:rsid w:val="00654B9B"/>
    <w:rsid w:val="00660B40"/>
    <w:rsid w:val="006664BE"/>
    <w:rsid w:val="00666FAB"/>
    <w:rsid w:val="00671C79"/>
    <w:rsid w:val="00673DEA"/>
    <w:rsid w:val="00687FBC"/>
    <w:rsid w:val="006929EE"/>
    <w:rsid w:val="006939B8"/>
    <w:rsid w:val="006A2349"/>
    <w:rsid w:val="006A4FBE"/>
    <w:rsid w:val="006B0501"/>
    <w:rsid w:val="006B2604"/>
    <w:rsid w:val="006D5855"/>
    <w:rsid w:val="006D7E09"/>
    <w:rsid w:val="006E0207"/>
    <w:rsid w:val="006E1CA7"/>
    <w:rsid w:val="006E3166"/>
    <w:rsid w:val="006E6868"/>
    <w:rsid w:val="00702BF2"/>
    <w:rsid w:val="00712B62"/>
    <w:rsid w:val="00713BAC"/>
    <w:rsid w:val="00721D67"/>
    <w:rsid w:val="007354CE"/>
    <w:rsid w:val="007371E0"/>
    <w:rsid w:val="00741155"/>
    <w:rsid w:val="00741C3E"/>
    <w:rsid w:val="00741E7B"/>
    <w:rsid w:val="00746ADF"/>
    <w:rsid w:val="0076797E"/>
    <w:rsid w:val="00767D99"/>
    <w:rsid w:val="007700AC"/>
    <w:rsid w:val="007737CF"/>
    <w:rsid w:val="00775F50"/>
    <w:rsid w:val="00781A21"/>
    <w:rsid w:val="007A07CD"/>
    <w:rsid w:val="007A7EE6"/>
    <w:rsid w:val="007B15E5"/>
    <w:rsid w:val="007C328F"/>
    <w:rsid w:val="007D128E"/>
    <w:rsid w:val="007D3A85"/>
    <w:rsid w:val="007D4871"/>
    <w:rsid w:val="007D7FF2"/>
    <w:rsid w:val="007E3BB6"/>
    <w:rsid w:val="007E5823"/>
    <w:rsid w:val="007E7B69"/>
    <w:rsid w:val="007F220F"/>
    <w:rsid w:val="007F2360"/>
    <w:rsid w:val="007F45CE"/>
    <w:rsid w:val="007F5547"/>
    <w:rsid w:val="007F769A"/>
    <w:rsid w:val="008103B1"/>
    <w:rsid w:val="00814242"/>
    <w:rsid w:val="00826586"/>
    <w:rsid w:val="008276EC"/>
    <w:rsid w:val="00827BE2"/>
    <w:rsid w:val="00833DEB"/>
    <w:rsid w:val="00836745"/>
    <w:rsid w:val="0084225F"/>
    <w:rsid w:val="00857172"/>
    <w:rsid w:val="00860180"/>
    <w:rsid w:val="0086372F"/>
    <w:rsid w:val="00863F99"/>
    <w:rsid w:val="008645C4"/>
    <w:rsid w:val="00867598"/>
    <w:rsid w:val="0088022A"/>
    <w:rsid w:val="008A04BC"/>
    <w:rsid w:val="008A2C40"/>
    <w:rsid w:val="008A38E4"/>
    <w:rsid w:val="008A5484"/>
    <w:rsid w:val="008A633C"/>
    <w:rsid w:val="008B3299"/>
    <w:rsid w:val="008C388C"/>
    <w:rsid w:val="008C3965"/>
    <w:rsid w:val="008C46C8"/>
    <w:rsid w:val="008D0DF7"/>
    <w:rsid w:val="008D62DA"/>
    <w:rsid w:val="008D70FA"/>
    <w:rsid w:val="008D7D60"/>
    <w:rsid w:val="008E3250"/>
    <w:rsid w:val="008E5EB4"/>
    <w:rsid w:val="008F08FB"/>
    <w:rsid w:val="008F7F3B"/>
    <w:rsid w:val="00902F94"/>
    <w:rsid w:val="00903D7B"/>
    <w:rsid w:val="00904B7A"/>
    <w:rsid w:val="00905EB2"/>
    <w:rsid w:val="00907C22"/>
    <w:rsid w:val="00911B5C"/>
    <w:rsid w:val="00916672"/>
    <w:rsid w:val="009167BB"/>
    <w:rsid w:val="00916F6F"/>
    <w:rsid w:val="00916FF7"/>
    <w:rsid w:val="00917C88"/>
    <w:rsid w:val="00920735"/>
    <w:rsid w:val="009265E2"/>
    <w:rsid w:val="0093188D"/>
    <w:rsid w:val="00937E26"/>
    <w:rsid w:val="00944340"/>
    <w:rsid w:val="009445DA"/>
    <w:rsid w:val="009521AF"/>
    <w:rsid w:val="009620C6"/>
    <w:rsid w:val="0096678C"/>
    <w:rsid w:val="00966F92"/>
    <w:rsid w:val="00974938"/>
    <w:rsid w:val="00976ABB"/>
    <w:rsid w:val="00985B9F"/>
    <w:rsid w:val="00985D41"/>
    <w:rsid w:val="0099172A"/>
    <w:rsid w:val="00991FDC"/>
    <w:rsid w:val="009A35B0"/>
    <w:rsid w:val="009B2CBA"/>
    <w:rsid w:val="009D1644"/>
    <w:rsid w:val="009D5F83"/>
    <w:rsid w:val="009D7443"/>
    <w:rsid w:val="009D7D4D"/>
    <w:rsid w:val="009E6872"/>
    <w:rsid w:val="009F1B34"/>
    <w:rsid w:val="009F1C8A"/>
    <w:rsid w:val="009F52AB"/>
    <w:rsid w:val="009F6FE6"/>
    <w:rsid w:val="00A0217B"/>
    <w:rsid w:val="00A07757"/>
    <w:rsid w:val="00A10089"/>
    <w:rsid w:val="00A13221"/>
    <w:rsid w:val="00A13F53"/>
    <w:rsid w:val="00A15C33"/>
    <w:rsid w:val="00A23E39"/>
    <w:rsid w:val="00A30E8F"/>
    <w:rsid w:val="00A3463A"/>
    <w:rsid w:val="00A36375"/>
    <w:rsid w:val="00A36981"/>
    <w:rsid w:val="00A43C2A"/>
    <w:rsid w:val="00A464B4"/>
    <w:rsid w:val="00A46903"/>
    <w:rsid w:val="00A5036F"/>
    <w:rsid w:val="00A56131"/>
    <w:rsid w:val="00A60EE9"/>
    <w:rsid w:val="00A64433"/>
    <w:rsid w:val="00A66A8E"/>
    <w:rsid w:val="00A822A8"/>
    <w:rsid w:val="00A85669"/>
    <w:rsid w:val="00A86A30"/>
    <w:rsid w:val="00A90030"/>
    <w:rsid w:val="00A9367D"/>
    <w:rsid w:val="00A9405C"/>
    <w:rsid w:val="00AA3286"/>
    <w:rsid w:val="00AB1602"/>
    <w:rsid w:val="00AB3500"/>
    <w:rsid w:val="00AB4F30"/>
    <w:rsid w:val="00AB58F0"/>
    <w:rsid w:val="00AC18DC"/>
    <w:rsid w:val="00AD44C5"/>
    <w:rsid w:val="00AD537F"/>
    <w:rsid w:val="00AD5A68"/>
    <w:rsid w:val="00AE178A"/>
    <w:rsid w:val="00AE33C0"/>
    <w:rsid w:val="00AF56B7"/>
    <w:rsid w:val="00AF6494"/>
    <w:rsid w:val="00AF6C2B"/>
    <w:rsid w:val="00B03109"/>
    <w:rsid w:val="00B03AF3"/>
    <w:rsid w:val="00B178F6"/>
    <w:rsid w:val="00B20B77"/>
    <w:rsid w:val="00B25C89"/>
    <w:rsid w:val="00B317D6"/>
    <w:rsid w:val="00B41025"/>
    <w:rsid w:val="00B45237"/>
    <w:rsid w:val="00B46D47"/>
    <w:rsid w:val="00B51B63"/>
    <w:rsid w:val="00B53A9C"/>
    <w:rsid w:val="00B56EEB"/>
    <w:rsid w:val="00B67EE3"/>
    <w:rsid w:val="00B7193D"/>
    <w:rsid w:val="00B752F4"/>
    <w:rsid w:val="00B75D49"/>
    <w:rsid w:val="00B75E17"/>
    <w:rsid w:val="00B828EC"/>
    <w:rsid w:val="00B83A03"/>
    <w:rsid w:val="00B932A1"/>
    <w:rsid w:val="00B9481F"/>
    <w:rsid w:val="00B9684D"/>
    <w:rsid w:val="00BA1739"/>
    <w:rsid w:val="00BB2F89"/>
    <w:rsid w:val="00BB5D05"/>
    <w:rsid w:val="00BC67DA"/>
    <w:rsid w:val="00BD02D8"/>
    <w:rsid w:val="00BD0E8B"/>
    <w:rsid w:val="00BD19D1"/>
    <w:rsid w:val="00BE07D2"/>
    <w:rsid w:val="00BE6601"/>
    <w:rsid w:val="00BE6DE9"/>
    <w:rsid w:val="00BF365B"/>
    <w:rsid w:val="00BF3A63"/>
    <w:rsid w:val="00BF5401"/>
    <w:rsid w:val="00C00574"/>
    <w:rsid w:val="00C03449"/>
    <w:rsid w:val="00C07CA9"/>
    <w:rsid w:val="00C12D07"/>
    <w:rsid w:val="00C17A96"/>
    <w:rsid w:val="00C309BE"/>
    <w:rsid w:val="00C3130F"/>
    <w:rsid w:val="00C31DF7"/>
    <w:rsid w:val="00C32F06"/>
    <w:rsid w:val="00C334D8"/>
    <w:rsid w:val="00C4053F"/>
    <w:rsid w:val="00C41952"/>
    <w:rsid w:val="00C42854"/>
    <w:rsid w:val="00C46240"/>
    <w:rsid w:val="00C46F19"/>
    <w:rsid w:val="00C5132F"/>
    <w:rsid w:val="00C5283D"/>
    <w:rsid w:val="00C53A1F"/>
    <w:rsid w:val="00C569FA"/>
    <w:rsid w:val="00C56CC1"/>
    <w:rsid w:val="00C60709"/>
    <w:rsid w:val="00C713DC"/>
    <w:rsid w:val="00C75258"/>
    <w:rsid w:val="00C81E8F"/>
    <w:rsid w:val="00C82E3A"/>
    <w:rsid w:val="00C856CD"/>
    <w:rsid w:val="00C9423E"/>
    <w:rsid w:val="00CA4C14"/>
    <w:rsid w:val="00CB28FB"/>
    <w:rsid w:val="00CB66E1"/>
    <w:rsid w:val="00CC0523"/>
    <w:rsid w:val="00CC13F7"/>
    <w:rsid w:val="00CC37D8"/>
    <w:rsid w:val="00CC3EDC"/>
    <w:rsid w:val="00CC4A5B"/>
    <w:rsid w:val="00CD0B3E"/>
    <w:rsid w:val="00CF1C6B"/>
    <w:rsid w:val="00CF3273"/>
    <w:rsid w:val="00D02640"/>
    <w:rsid w:val="00D029E7"/>
    <w:rsid w:val="00D03910"/>
    <w:rsid w:val="00D05F2A"/>
    <w:rsid w:val="00D107A4"/>
    <w:rsid w:val="00D1100B"/>
    <w:rsid w:val="00D13A86"/>
    <w:rsid w:val="00D15B3F"/>
    <w:rsid w:val="00D401C2"/>
    <w:rsid w:val="00D454AC"/>
    <w:rsid w:val="00D7380D"/>
    <w:rsid w:val="00D81B2C"/>
    <w:rsid w:val="00D81F88"/>
    <w:rsid w:val="00D83FB7"/>
    <w:rsid w:val="00D93153"/>
    <w:rsid w:val="00D95921"/>
    <w:rsid w:val="00DA37E6"/>
    <w:rsid w:val="00DA4234"/>
    <w:rsid w:val="00DB599E"/>
    <w:rsid w:val="00DB5B8A"/>
    <w:rsid w:val="00DC432D"/>
    <w:rsid w:val="00DC4A2D"/>
    <w:rsid w:val="00DC4A8E"/>
    <w:rsid w:val="00DC75E5"/>
    <w:rsid w:val="00DD5101"/>
    <w:rsid w:val="00DE1219"/>
    <w:rsid w:val="00DE5082"/>
    <w:rsid w:val="00DE6B82"/>
    <w:rsid w:val="00DF5E32"/>
    <w:rsid w:val="00E001F8"/>
    <w:rsid w:val="00E0059D"/>
    <w:rsid w:val="00E05BC1"/>
    <w:rsid w:val="00E103D0"/>
    <w:rsid w:val="00E10D11"/>
    <w:rsid w:val="00E14232"/>
    <w:rsid w:val="00E15021"/>
    <w:rsid w:val="00E16F01"/>
    <w:rsid w:val="00E21D06"/>
    <w:rsid w:val="00E220EE"/>
    <w:rsid w:val="00E240E8"/>
    <w:rsid w:val="00E24A92"/>
    <w:rsid w:val="00E24BF4"/>
    <w:rsid w:val="00E27C5E"/>
    <w:rsid w:val="00E328A4"/>
    <w:rsid w:val="00E360F9"/>
    <w:rsid w:val="00E465AA"/>
    <w:rsid w:val="00E46DA6"/>
    <w:rsid w:val="00E47FC5"/>
    <w:rsid w:val="00E50D46"/>
    <w:rsid w:val="00E541A5"/>
    <w:rsid w:val="00E54CBE"/>
    <w:rsid w:val="00E55D35"/>
    <w:rsid w:val="00E60546"/>
    <w:rsid w:val="00E709B0"/>
    <w:rsid w:val="00E711C9"/>
    <w:rsid w:val="00E777E2"/>
    <w:rsid w:val="00E8431D"/>
    <w:rsid w:val="00E84EA6"/>
    <w:rsid w:val="00E8759C"/>
    <w:rsid w:val="00E919C3"/>
    <w:rsid w:val="00E935A0"/>
    <w:rsid w:val="00EA19B8"/>
    <w:rsid w:val="00EA1EAD"/>
    <w:rsid w:val="00EA5913"/>
    <w:rsid w:val="00EB0921"/>
    <w:rsid w:val="00EB1587"/>
    <w:rsid w:val="00ED29A2"/>
    <w:rsid w:val="00ED67D6"/>
    <w:rsid w:val="00EE2C2C"/>
    <w:rsid w:val="00EE66D2"/>
    <w:rsid w:val="00EF68B4"/>
    <w:rsid w:val="00EF6F5D"/>
    <w:rsid w:val="00F02AA9"/>
    <w:rsid w:val="00F0603A"/>
    <w:rsid w:val="00F069BE"/>
    <w:rsid w:val="00F105DF"/>
    <w:rsid w:val="00F11FC4"/>
    <w:rsid w:val="00F13F51"/>
    <w:rsid w:val="00F21FD8"/>
    <w:rsid w:val="00F225CC"/>
    <w:rsid w:val="00F364D4"/>
    <w:rsid w:val="00F40F8B"/>
    <w:rsid w:val="00F4349F"/>
    <w:rsid w:val="00F46815"/>
    <w:rsid w:val="00F47EDB"/>
    <w:rsid w:val="00F526F5"/>
    <w:rsid w:val="00F64EFA"/>
    <w:rsid w:val="00F701EF"/>
    <w:rsid w:val="00F77662"/>
    <w:rsid w:val="00F77A78"/>
    <w:rsid w:val="00F83459"/>
    <w:rsid w:val="00F84851"/>
    <w:rsid w:val="00F917F0"/>
    <w:rsid w:val="00F9280B"/>
    <w:rsid w:val="00F92DF9"/>
    <w:rsid w:val="00F92EF1"/>
    <w:rsid w:val="00F96F55"/>
    <w:rsid w:val="00FA2E1D"/>
    <w:rsid w:val="00FA4850"/>
    <w:rsid w:val="00FA6B80"/>
    <w:rsid w:val="00FB22A8"/>
    <w:rsid w:val="00FB2AF4"/>
    <w:rsid w:val="00FB542C"/>
    <w:rsid w:val="00FC00F0"/>
    <w:rsid w:val="00FC1C43"/>
    <w:rsid w:val="00FC69CD"/>
    <w:rsid w:val="00FC7B37"/>
    <w:rsid w:val="00FD0F2C"/>
    <w:rsid w:val="00FD1637"/>
    <w:rsid w:val="00FD1C87"/>
    <w:rsid w:val="00FD545B"/>
    <w:rsid w:val="00FE075E"/>
    <w:rsid w:val="00FE1584"/>
    <w:rsid w:val="00FF1DE4"/>
    <w:rsid w:val="00FF4337"/>
    <w:rsid w:val="016249EA"/>
    <w:rsid w:val="01737EB2"/>
    <w:rsid w:val="06583BBB"/>
    <w:rsid w:val="06EC4F3E"/>
    <w:rsid w:val="073C736F"/>
    <w:rsid w:val="07E32C23"/>
    <w:rsid w:val="09127E81"/>
    <w:rsid w:val="09E22541"/>
    <w:rsid w:val="0AA37934"/>
    <w:rsid w:val="0BB43C70"/>
    <w:rsid w:val="0BC74160"/>
    <w:rsid w:val="0D072F5A"/>
    <w:rsid w:val="0F101638"/>
    <w:rsid w:val="0F5E4BFE"/>
    <w:rsid w:val="0FDC298E"/>
    <w:rsid w:val="108142FA"/>
    <w:rsid w:val="118C0530"/>
    <w:rsid w:val="126068E1"/>
    <w:rsid w:val="138358A1"/>
    <w:rsid w:val="13B37AD2"/>
    <w:rsid w:val="1439343A"/>
    <w:rsid w:val="14AE0BA7"/>
    <w:rsid w:val="1523141F"/>
    <w:rsid w:val="15705FA0"/>
    <w:rsid w:val="15AF453F"/>
    <w:rsid w:val="15BC49E8"/>
    <w:rsid w:val="165E743E"/>
    <w:rsid w:val="16D35E4A"/>
    <w:rsid w:val="170276FF"/>
    <w:rsid w:val="170603AC"/>
    <w:rsid w:val="17A27D04"/>
    <w:rsid w:val="19C56285"/>
    <w:rsid w:val="2004545C"/>
    <w:rsid w:val="21C30CBF"/>
    <w:rsid w:val="2645029B"/>
    <w:rsid w:val="26D20B2F"/>
    <w:rsid w:val="27107EA6"/>
    <w:rsid w:val="278818BA"/>
    <w:rsid w:val="284D2C2C"/>
    <w:rsid w:val="293F036A"/>
    <w:rsid w:val="2B7E4BFB"/>
    <w:rsid w:val="2C5F332D"/>
    <w:rsid w:val="2DAD7F66"/>
    <w:rsid w:val="2E1D4B33"/>
    <w:rsid w:val="2E724366"/>
    <w:rsid w:val="2E8E6DF3"/>
    <w:rsid w:val="2F1A6B7D"/>
    <w:rsid w:val="2F7E7F6E"/>
    <w:rsid w:val="30BF5F80"/>
    <w:rsid w:val="32511507"/>
    <w:rsid w:val="3376010D"/>
    <w:rsid w:val="36357944"/>
    <w:rsid w:val="37573075"/>
    <w:rsid w:val="37C678CD"/>
    <w:rsid w:val="3A9B7EB9"/>
    <w:rsid w:val="3C9D5E9C"/>
    <w:rsid w:val="3EA92655"/>
    <w:rsid w:val="418F57C5"/>
    <w:rsid w:val="42B1626A"/>
    <w:rsid w:val="456F4036"/>
    <w:rsid w:val="45B92D8D"/>
    <w:rsid w:val="46EC3500"/>
    <w:rsid w:val="478D72F4"/>
    <w:rsid w:val="47B467A0"/>
    <w:rsid w:val="49EB1593"/>
    <w:rsid w:val="4A8573FC"/>
    <w:rsid w:val="4C115A6C"/>
    <w:rsid w:val="4D0E0DF6"/>
    <w:rsid w:val="4E707EE6"/>
    <w:rsid w:val="4EED2287"/>
    <w:rsid w:val="4F164C7D"/>
    <w:rsid w:val="4F8F3414"/>
    <w:rsid w:val="51080331"/>
    <w:rsid w:val="512C63D6"/>
    <w:rsid w:val="53475112"/>
    <w:rsid w:val="538F262F"/>
    <w:rsid w:val="53F05531"/>
    <w:rsid w:val="56703416"/>
    <w:rsid w:val="56E4341F"/>
    <w:rsid w:val="586D1A11"/>
    <w:rsid w:val="59A7632E"/>
    <w:rsid w:val="5ADA605F"/>
    <w:rsid w:val="5B7F46E3"/>
    <w:rsid w:val="5BC15555"/>
    <w:rsid w:val="5E8471DD"/>
    <w:rsid w:val="616D6B23"/>
    <w:rsid w:val="619242C3"/>
    <w:rsid w:val="66E358E6"/>
    <w:rsid w:val="68E11BA7"/>
    <w:rsid w:val="693941FE"/>
    <w:rsid w:val="69B844DA"/>
    <w:rsid w:val="6AE25B6C"/>
    <w:rsid w:val="6CB73F30"/>
    <w:rsid w:val="6D9178AF"/>
    <w:rsid w:val="6DA5182E"/>
    <w:rsid w:val="6DD46D5D"/>
    <w:rsid w:val="6DDC4DAF"/>
    <w:rsid w:val="6FF12350"/>
    <w:rsid w:val="70793856"/>
    <w:rsid w:val="717C1BF9"/>
    <w:rsid w:val="722A3062"/>
    <w:rsid w:val="72463AA8"/>
    <w:rsid w:val="729B6A69"/>
    <w:rsid w:val="73453037"/>
    <w:rsid w:val="74113C8D"/>
    <w:rsid w:val="76231F95"/>
    <w:rsid w:val="773010C7"/>
    <w:rsid w:val="776423CC"/>
    <w:rsid w:val="7B4732E0"/>
    <w:rsid w:val="7CFF0EE6"/>
    <w:rsid w:val="7FC36CA1"/>
    <w:rsid w:val="7FFD5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24"/>
      <w:szCs w:val="22"/>
      <w:lang w:val="en-US" w:eastAsia="zh-CN" w:bidi="ar-SA"/>
    </w:rPr>
  </w:style>
  <w:style w:type="paragraph" w:styleId="2">
    <w:name w:val="heading 1"/>
    <w:basedOn w:val="1"/>
    <w:next w:val="1"/>
    <w:link w:val="33"/>
    <w:qFormat/>
    <w:uiPriority w:val="0"/>
    <w:pPr>
      <w:keepNext/>
      <w:keepLines/>
      <w:ind w:firstLine="0" w:firstLineChars="0"/>
      <w:outlineLvl w:val="0"/>
    </w:pPr>
    <w:rPr>
      <w:b/>
      <w:bCs/>
      <w:kern w:val="44"/>
      <w:sz w:val="28"/>
      <w:szCs w:val="44"/>
    </w:rPr>
  </w:style>
  <w:style w:type="paragraph" w:styleId="3">
    <w:name w:val="heading 2"/>
    <w:basedOn w:val="1"/>
    <w:next w:val="1"/>
    <w:link w:val="34"/>
    <w:unhideWhenUsed/>
    <w:qFormat/>
    <w:uiPriority w:val="0"/>
    <w:pPr>
      <w:keepNext/>
      <w:keepLines/>
      <w:ind w:firstLine="0" w:firstLineChars="0"/>
      <w:outlineLvl w:val="1"/>
    </w:pPr>
    <w:rPr>
      <w:rFonts w:cstheme="majorBidi"/>
      <w:b/>
      <w:bCs/>
      <w:szCs w:val="32"/>
    </w:rPr>
  </w:style>
  <w:style w:type="paragraph" w:styleId="4">
    <w:name w:val="heading 3"/>
    <w:basedOn w:val="1"/>
    <w:next w:val="1"/>
    <w:link w:val="36"/>
    <w:unhideWhenUsed/>
    <w:qFormat/>
    <w:uiPriority w:val="0"/>
    <w:pPr>
      <w:keepNext/>
      <w:keepLines/>
      <w:ind w:firstLine="0" w:firstLineChars="0"/>
      <w:outlineLvl w:val="2"/>
    </w:pPr>
    <w:rPr>
      <w:b/>
      <w:bCs/>
      <w:szCs w:val="32"/>
    </w:rPr>
  </w:style>
  <w:style w:type="paragraph" w:styleId="5">
    <w:name w:val="heading 4"/>
    <w:basedOn w:val="1"/>
    <w:next w:val="1"/>
    <w:link w:val="45"/>
    <w:qFormat/>
    <w:uiPriority w:val="0"/>
    <w:pPr>
      <w:keepNext/>
      <w:keepLines/>
      <w:spacing w:before="280" w:after="290" w:line="376" w:lineRule="auto"/>
      <w:ind w:firstLine="0" w:firstLineChars="0"/>
      <w:outlineLvl w:val="3"/>
    </w:pPr>
    <w:rPr>
      <w:rFonts w:ascii="Cambria" w:hAnsi="Cambria" w:eastAsia="宋体" w:cs="黑体"/>
      <w:b/>
      <w:bCs/>
      <w:sz w:val="28"/>
      <w:szCs w:val="28"/>
    </w:rPr>
  </w:style>
  <w:style w:type="paragraph" w:styleId="6">
    <w:name w:val="heading 5"/>
    <w:basedOn w:val="1"/>
    <w:next w:val="1"/>
    <w:link w:val="46"/>
    <w:qFormat/>
    <w:uiPriority w:val="0"/>
    <w:pPr>
      <w:keepNext/>
      <w:keepLines/>
      <w:spacing w:before="280" w:after="290" w:line="376" w:lineRule="auto"/>
      <w:ind w:firstLine="0" w:firstLineChars="0"/>
      <w:outlineLvl w:val="4"/>
    </w:pPr>
    <w:rPr>
      <w:rFonts w:ascii="Times New Roman" w:hAnsi="Times New Roman" w:eastAsia="宋体" w:cs="Times New Roman"/>
      <w:b/>
      <w:bCs/>
      <w:sz w:val="28"/>
      <w:szCs w:val="28"/>
    </w:rPr>
  </w:style>
  <w:style w:type="paragraph" w:styleId="7">
    <w:name w:val="heading 6"/>
    <w:basedOn w:val="1"/>
    <w:next w:val="1"/>
    <w:link w:val="47"/>
    <w:qFormat/>
    <w:uiPriority w:val="0"/>
    <w:pPr>
      <w:keepNext/>
      <w:keepLines/>
      <w:spacing w:before="240" w:after="64" w:line="320" w:lineRule="auto"/>
      <w:ind w:firstLine="0" w:firstLineChars="0"/>
      <w:outlineLvl w:val="5"/>
    </w:pPr>
    <w:rPr>
      <w:rFonts w:ascii="Cambria" w:hAnsi="Cambria" w:eastAsia="宋体" w:cs="黑体"/>
      <w:b/>
      <w:bCs/>
      <w:szCs w:val="24"/>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8">
    <w:name w:val="toc 7"/>
    <w:basedOn w:val="1"/>
    <w:next w:val="1"/>
    <w:qFormat/>
    <w:uiPriority w:val="0"/>
    <w:pPr>
      <w:spacing w:line="240" w:lineRule="auto"/>
      <w:ind w:left="2520" w:leftChars="1200" w:firstLine="0" w:firstLineChars="0"/>
    </w:pPr>
    <w:rPr>
      <w:rFonts w:ascii="Calibri" w:hAnsi="Calibri" w:eastAsia="宋体" w:cs="黑体"/>
      <w:sz w:val="21"/>
    </w:rPr>
  </w:style>
  <w:style w:type="paragraph" w:styleId="9">
    <w:name w:val="Document Map"/>
    <w:basedOn w:val="1"/>
    <w:link w:val="44"/>
    <w:unhideWhenUsed/>
    <w:qFormat/>
    <w:uiPriority w:val="99"/>
    <w:rPr>
      <w:rFonts w:ascii="宋体" w:eastAsia="宋体"/>
      <w:sz w:val="18"/>
      <w:szCs w:val="18"/>
    </w:rPr>
  </w:style>
  <w:style w:type="paragraph" w:styleId="10">
    <w:name w:val="annotation text"/>
    <w:basedOn w:val="1"/>
    <w:link w:val="41"/>
    <w:unhideWhenUsed/>
    <w:qFormat/>
    <w:uiPriority w:val="0"/>
    <w:pPr>
      <w:jc w:val="left"/>
    </w:pPr>
  </w:style>
  <w:style w:type="paragraph" w:styleId="11">
    <w:name w:val="toc 5"/>
    <w:basedOn w:val="1"/>
    <w:next w:val="1"/>
    <w:qFormat/>
    <w:uiPriority w:val="0"/>
    <w:pPr>
      <w:spacing w:line="240" w:lineRule="auto"/>
      <w:ind w:left="1680" w:leftChars="800" w:firstLine="0" w:firstLineChars="0"/>
    </w:pPr>
    <w:rPr>
      <w:rFonts w:ascii="Calibri" w:hAnsi="Calibri" w:eastAsia="宋体" w:cs="黑体"/>
      <w:sz w:val="21"/>
    </w:rPr>
  </w:style>
  <w:style w:type="paragraph" w:styleId="12">
    <w:name w:val="toc 3"/>
    <w:basedOn w:val="1"/>
    <w:next w:val="1"/>
    <w:unhideWhenUsed/>
    <w:qFormat/>
    <w:uiPriority w:val="39"/>
    <w:pPr>
      <w:ind w:left="840" w:leftChars="400"/>
    </w:pPr>
  </w:style>
  <w:style w:type="paragraph" w:styleId="13">
    <w:name w:val="toc 8"/>
    <w:basedOn w:val="1"/>
    <w:next w:val="1"/>
    <w:qFormat/>
    <w:uiPriority w:val="0"/>
    <w:pPr>
      <w:spacing w:line="240" w:lineRule="auto"/>
      <w:ind w:left="2940" w:leftChars="1400" w:firstLine="0" w:firstLineChars="0"/>
    </w:pPr>
    <w:rPr>
      <w:rFonts w:ascii="Calibri" w:hAnsi="Calibri" w:eastAsia="宋体" w:cs="黑体"/>
      <w:sz w:val="21"/>
    </w:rPr>
  </w:style>
  <w:style w:type="paragraph" w:styleId="14">
    <w:name w:val="Date"/>
    <w:basedOn w:val="1"/>
    <w:next w:val="1"/>
    <w:link w:val="32"/>
    <w:unhideWhenUsed/>
    <w:qFormat/>
    <w:uiPriority w:val="99"/>
    <w:pPr>
      <w:ind w:left="100" w:leftChars="2500"/>
    </w:pPr>
  </w:style>
  <w:style w:type="paragraph" w:styleId="15">
    <w:name w:val="Balloon Text"/>
    <w:basedOn w:val="1"/>
    <w:link w:val="35"/>
    <w:unhideWhenUsed/>
    <w:qFormat/>
    <w:uiPriority w:val="0"/>
    <w:rPr>
      <w:sz w:val="18"/>
      <w:szCs w:val="18"/>
    </w:rPr>
  </w:style>
  <w:style w:type="paragraph" w:styleId="16">
    <w:name w:val="footer"/>
    <w:basedOn w:val="1"/>
    <w:link w:val="40"/>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tabs>
        <w:tab w:val="right" w:leader="dot" w:pos="8296"/>
      </w:tabs>
      <w:ind w:firstLine="480"/>
    </w:pPr>
    <w:rPr>
      <w:b/>
    </w:rPr>
  </w:style>
  <w:style w:type="paragraph" w:styleId="19">
    <w:name w:val="toc 4"/>
    <w:basedOn w:val="1"/>
    <w:next w:val="1"/>
    <w:qFormat/>
    <w:uiPriority w:val="0"/>
    <w:pPr>
      <w:spacing w:line="240" w:lineRule="auto"/>
      <w:ind w:left="1260" w:leftChars="600" w:firstLine="0" w:firstLineChars="0"/>
    </w:pPr>
    <w:rPr>
      <w:rFonts w:ascii="Calibri" w:hAnsi="Calibri" w:eastAsia="宋体" w:cs="黑体"/>
      <w:sz w:val="21"/>
    </w:rPr>
  </w:style>
  <w:style w:type="paragraph" w:styleId="20">
    <w:name w:val="toc 6"/>
    <w:basedOn w:val="1"/>
    <w:next w:val="1"/>
    <w:qFormat/>
    <w:uiPriority w:val="0"/>
    <w:pPr>
      <w:spacing w:line="240" w:lineRule="auto"/>
      <w:ind w:left="2100" w:leftChars="1000" w:firstLine="0" w:firstLineChars="0"/>
    </w:pPr>
    <w:rPr>
      <w:rFonts w:ascii="Calibri" w:hAnsi="Calibri" w:eastAsia="宋体" w:cs="黑体"/>
      <w:sz w:val="21"/>
    </w:rPr>
  </w:style>
  <w:style w:type="paragraph" w:styleId="21">
    <w:name w:val="toc 2"/>
    <w:basedOn w:val="1"/>
    <w:next w:val="1"/>
    <w:unhideWhenUsed/>
    <w:qFormat/>
    <w:uiPriority w:val="39"/>
    <w:pPr>
      <w:ind w:left="420" w:leftChars="200"/>
    </w:pPr>
  </w:style>
  <w:style w:type="paragraph" w:styleId="22">
    <w:name w:val="toc 9"/>
    <w:basedOn w:val="1"/>
    <w:next w:val="1"/>
    <w:qFormat/>
    <w:uiPriority w:val="0"/>
    <w:pPr>
      <w:spacing w:line="240" w:lineRule="auto"/>
      <w:ind w:left="3360" w:leftChars="1600" w:firstLine="0" w:firstLineChars="0"/>
    </w:pPr>
    <w:rPr>
      <w:rFonts w:ascii="Calibri" w:hAnsi="Calibri" w:eastAsia="宋体" w:cs="黑体"/>
      <w:sz w:val="21"/>
    </w:r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24">
    <w:name w:val="Title"/>
    <w:basedOn w:val="1"/>
    <w:next w:val="1"/>
    <w:link w:val="48"/>
    <w:qFormat/>
    <w:uiPriority w:val="0"/>
    <w:pPr>
      <w:adjustRightInd w:val="0"/>
      <w:snapToGrid w:val="0"/>
      <w:ind w:firstLine="0" w:firstLineChars="0"/>
      <w:jc w:val="left"/>
      <w:outlineLvl w:val="0"/>
    </w:pPr>
    <w:rPr>
      <w:rFonts w:ascii="Cambria" w:hAnsi="Cambria" w:cs="黑体" w:eastAsiaTheme="minorEastAsia"/>
      <w:b/>
      <w:bCs/>
      <w:sz w:val="32"/>
      <w:szCs w:val="32"/>
    </w:rPr>
  </w:style>
  <w:style w:type="paragraph" w:styleId="25">
    <w:name w:val="annotation subject"/>
    <w:basedOn w:val="10"/>
    <w:next w:val="10"/>
    <w:link w:val="42"/>
    <w:unhideWhenUsed/>
    <w:qFormat/>
    <w:uiPriority w:val="99"/>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qFormat/>
    <w:uiPriority w:val="0"/>
    <w:rPr>
      <w:color w:val="800080"/>
      <w:u w:val="single"/>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character" w:styleId="31">
    <w:name w:val="annotation reference"/>
    <w:basedOn w:val="28"/>
    <w:unhideWhenUsed/>
    <w:qFormat/>
    <w:uiPriority w:val="99"/>
    <w:rPr>
      <w:sz w:val="21"/>
      <w:szCs w:val="21"/>
    </w:rPr>
  </w:style>
  <w:style w:type="character" w:customStyle="1" w:styleId="32">
    <w:name w:val="日期 字符"/>
    <w:basedOn w:val="28"/>
    <w:link w:val="14"/>
    <w:qFormat/>
    <w:uiPriority w:val="0"/>
  </w:style>
  <w:style w:type="character" w:customStyle="1" w:styleId="33">
    <w:name w:val="标题 1 字符"/>
    <w:basedOn w:val="28"/>
    <w:link w:val="2"/>
    <w:qFormat/>
    <w:uiPriority w:val="0"/>
    <w:rPr>
      <w:rFonts w:ascii="仿宋_GB2312" w:hAnsi="仿宋_GB2312" w:eastAsia="仿宋_GB2312"/>
      <w:b/>
      <w:bCs/>
      <w:kern w:val="44"/>
      <w:sz w:val="28"/>
      <w:szCs w:val="44"/>
    </w:rPr>
  </w:style>
  <w:style w:type="character" w:customStyle="1" w:styleId="34">
    <w:name w:val="标题 2 字符"/>
    <w:basedOn w:val="28"/>
    <w:link w:val="3"/>
    <w:qFormat/>
    <w:uiPriority w:val="0"/>
    <w:rPr>
      <w:rFonts w:ascii="仿宋_GB2312" w:hAnsi="仿宋_GB2312" w:eastAsia="仿宋_GB2312" w:cstheme="majorBidi"/>
      <w:b/>
      <w:bCs/>
      <w:sz w:val="24"/>
      <w:szCs w:val="32"/>
    </w:rPr>
  </w:style>
  <w:style w:type="character" w:customStyle="1" w:styleId="35">
    <w:name w:val="批注框文本 字符"/>
    <w:basedOn w:val="28"/>
    <w:link w:val="15"/>
    <w:qFormat/>
    <w:uiPriority w:val="0"/>
    <w:rPr>
      <w:sz w:val="18"/>
      <w:szCs w:val="18"/>
    </w:rPr>
  </w:style>
  <w:style w:type="character" w:customStyle="1" w:styleId="36">
    <w:name w:val="标题 3 字符"/>
    <w:basedOn w:val="28"/>
    <w:link w:val="4"/>
    <w:qFormat/>
    <w:uiPriority w:val="0"/>
    <w:rPr>
      <w:rFonts w:ascii="仿宋_GB2312" w:hAnsi="仿宋_GB2312" w:eastAsia="仿宋_GB2312"/>
      <w:b/>
      <w:bCs/>
      <w:sz w:val="24"/>
      <w:szCs w:val="32"/>
    </w:rPr>
  </w:style>
  <w:style w:type="paragraph" w:customStyle="1" w:styleId="37">
    <w:name w:val="列出段落1"/>
    <w:basedOn w:val="1"/>
    <w:qFormat/>
    <w:uiPriority w:val="34"/>
    <w:pPr>
      <w:ind w:firstLine="420"/>
    </w:pPr>
  </w:style>
  <w:style w:type="paragraph" w:customStyle="1" w:styleId="38">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9">
    <w:name w:val="页眉 字符"/>
    <w:basedOn w:val="28"/>
    <w:link w:val="17"/>
    <w:qFormat/>
    <w:uiPriority w:val="99"/>
    <w:rPr>
      <w:rFonts w:ascii="仿宋_GB2312" w:hAnsi="仿宋_GB2312" w:eastAsia="仿宋_GB2312"/>
      <w:sz w:val="18"/>
      <w:szCs w:val="18"/>
    </w:rPr>
  </w:style>
  <w:style w:type="character" w:customStyle="1" w:styleId="40">
    <w:name w:val="页脚 字符"/>
    <w:basedOn w:val="28"/>
    <w:link w:val="16"/>
    <w:qFormat/>
    <w:uiPriority w:val="99"/>
    <w:rPr>
      <w:rFonts w:ascii="仿宋_GB2312" w:hAnsi="仿宋_GB2312" w:eastAsia="仿宋_GB2312"/>
      <w:sz w:val="18"/>
      <w:szCs w:val="18"/>
    </w:rPr>
  </w:style>
  <w:style w:type="character" w:customStyle="1" w:styleId="41">
    <w:name w:val="批注文字 字符"/>
    <w:basedOn w:val="28"/>
    <w:link w:val="10"/>
    <w:qFormat/>
    <w:uiPriority w:val="0"/>
    <w:rPr>
      <w:rFonts w:ascii="仿宋_GB2312" w:hAnsi="仿宋_GB2312" w:eastAsia="仿宋_GB2312"/>
      <w:sz w:val="24"/>
    </w:rPr>
  </w:style>
  <w:style w:type="character" w:customStyle="1" w:styleId="42">
    <w:name w:val="批注主题 字符"/>
    <w:basedOn w:val="41"/>
    <w:link w:val="25"/>
    <w:qFormat/>
    <w:uiPriority w:val="0"/>
    <w:rPr>
      <w:rFonts w:ascii="仿宋_GB2312" w:hAnsi="仿宋_GB2312" w:eastAsia="仿宋_GB2312"/>
      <w:b/>
      <w:bCs/>
      <w:sz w:val="24"/>
    </w:rPr>
  </w:style>
  <w:style w:type="paragraph" w:customStyle="1" w:styleId="43">
    <w:name w:val="普通(网站)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character" w:customStyle="1" w:styleId="44">
    <w:name w:val="文档结构图 字符"/>
    <w:basedOn w:val="28"/>
    <w:link w:val="9"/>
    <w:qFormat/>
    <w:uiPriority w:val="0"/>
    <w:rPr>
      <w:rFonts w:ascii="宋体" w:hAnsi="仿宋_GB2312" w:eastAsia="宋体"/>
      <w:sz w:val="18"/>
      <w:szCs w:val="18"/>
    </w:rPr>
  </w:style>
  <w:style w:type="character" w:customStyle="1" w:styleId="45">
    <w:name w:val="标题 4 字符"/>
    <w:basedOn w:val="28"/>
    <w:link w:val="5"/>
    <w:qFormat/>
    <w:uiPriority w:val="0"/>
    <w:rPr>
      <w:rFonts w:ascii="Cambria" w:hAnsi="Cambria" w:eastAsia="宋体" w:cs="黑体"/>
      <w:b/>
      <w:bCs/>
      <w:sz w:val="28"/>
      <w:szCs w:val="28"/>
    </w:rPr>
  </w:style>
  <w:style w:type="character" w:customStyle="1" w:styleId="46">
    <w:name w:val="标题 5 字符"/>
    <w:basedOn w:val="28"/>
    <w:link w:val="6"/>
    <w:qFormat/>
    <w:uiPriority w:val="0"/>
    <w:rPr>
      <w:rFonts w:ascii="Times New Roman" w:hAnsi="Times New Roman" w:eastAsia="宋体" w:cs="Times New Roman"/>
      <w:b/>
      <w:bCs/>
      <w:sz w:val="28"/>
      <w:szCs w:val="28"/>
    </w:rPr>
  </w:style>
  <w:style w:type="character" w:customStyle="1" w:styleId="47">
    <w:name w:val="标题 6 字符"/>
    <w:basedOn w:val="28"/>
    <w:link w:val="7"/>
    <w:qFormat/>
    <w:uiPriority w:val="0"/>
    <w:rPr>
      <w:rFonts w:ascii="Cambria" w:hAnsi="Cambria" w:eastAsia="宋体" w:cs="黑体"/>
      <w:b/>
      <w:bCs/>
      <w:sz w:val="24"/>
      <w:szCs w:val="24"/>
    </w:rPr>
  </w:style>
  <w:style w:type="character" w:customStyle="1" w:styleId="48">
    <w:name w:val="标题 字符"/>
    <w:link w:val="24"/>
    <w:qFormat/>
    <w:uiPriority w:val="0"/>
    <w:rPr>
      <w:rFonts w:ascii="Cambria" w:hAnsi="Cambria" w:cs="黑体"/>
      <w:b/>
      <w:bCs/>
      <w:sz w:val="32"/>
      <w:szCs w:val="32"/>
    </w:rPr>
  </w:style>
  <w:style w:type="character" w:customStyle="1" w:styleId="49">
    <w:name w:val="批注引用1"/>
    <w:qFormat/>
    <w:uiPriority w:val="0"/>
    <w:rPr>
      <w:sz w:val="21"/>
      <w:szCs w:val="21"/>
    </w:rPr>
  </w:style>
  <w:style w:type="character" w:customStyle="1" w:styleId="50">
    <w:name w:val="正文段落 Char1"/>
    <w:link w:val="51"/>
    <w:qFormat/>
    <w:uiPriority w:val="0"/>
    <w:rPr>
      <w:bCs/>
      <w:sz w:val="24"/>
      <w:szCs w:val="24"/>
    </w:rPr>
  </w:style>
  <w:style w:type="paragraph" w:customStyle="1" w:styleId="51">
    <w:name w:val="正文段落"/>
    <w:link w:val="50"/>
    <w:qFormat/>
    <w:uiPriority w:val="0"/>
    <w:pPr>
      <w:spacing w:before="93" w:beforeLines="30" w:after="93" w:afterLines="30" w:line="300" w:lineRule="auto"/>
      <w:ind w:firstLine="200" w:firstLineChars="200"/>
    </w:pPr>
    <w:rPr>
      <w:rFonts w:asciiTheme="minorHAnsi" w:hAnsiTheme="minorHAnsi" w:eastAsiaTheme="minorEastAsia" w:cstheme="minorBidi"/>
      <w:bCs/>
      <w:kern w:val="2"/>
      <w:sz w:val="24"/>
      <w:szCs w:val="24"/>
      <w:lang w:val="en-US" w:eastAsia="zh-CN" w:bidi="ar-SA"/>
    </w:rPr>
  </w:style>
  <w:style w:type="character" w:customStyle="1" w:styleId="52">
    <w:name w:val="页码1"/>
    <w:basedOn w:val="28"/>
    <w:qFormat/>
    <w:uiPriority w:val="0"/>
  </w:style>
  <w:style w:type="character" w:customStyle="1" w:styleId="53">
    <w:name w:val="标题 Char1"/>
    <w:basedOn w:val="28"/>
    <w:qFormat/>
    <w:uiPriority w:val="10"/>
    <w:rPr>
      <w:rFonts w:eastAsia="宋体" w:asciiTheme="majorHAnsi" w:hAnsiTheme="majorHAnsi" w:cstheme="majorBidi"/>
      <w:b/>
      <w:bCs/>
      <w:sz w:val="32"/>
      <w:szCs w:val="32"/>
    </w:rPr>
  </w:style>
  <w:style w:type="paragraph" w:customStyle="1" w:styleId="54">
    <w:name w:val="日期1"/>
    <w:basedOn w:val="1"/>
    <w:next w:val="1"/>
    <w:qFormat/>
    <w:uiPriority w:val="0"/>
    <w:pPr>
      <w:spacing w:line="240" w:lineRule="auto"/>
      <w:ind w:left="100" w:leftChars="2500" w:firstLine="0" w:firstLineChars="0"/>
    </w:pPr>
    <w:rPr>
      <w:rFonts w:ascii="Times New Roman" w:hAnsi="Times New Roman" w:eastAsia="宋体" w:cs="Times New Roman"/>
      <w:sz w:val="21"/>
      <w:szCs w:val="20"/>
    </w:rPr>
  </w:style>
  <w:style w:type="paragraph" w:customStyle="1" w:styleId="55">
    <w:name w:val="无间隔1"/>
    <w:qFormat/>
    <w:uiPriority w:val="0"/>
    <w:pPr>
      <w:widowControl w:val="0"/>
      <w:jc w:val="both"/>
    </w:pPr>
    <w:rPr>
      <w:rFonts w:ascii="Calibri" w:hAnsi="Calibri" w:eastAsia="宋体" w:cs="黑体"/>
      <w:kern w:val="2"/>
      <w:sz w:val="21"/>
      <w:szCs w:val="22"/>
      <w:lang w:val="en-US" w:eastAsia="zh-CN" w:bidi="ar-SA"/>
    </w:rPr>
  </w:style>
  <w:style w:type="paragraph" w:customStyle="1" w:styleId="56">
    <w:name w:val="文字"/>
    <w:basedOn w:val="1"/>
    <w:qFormat/>
    <w:uiPriority w:val="0"/>
    <w:pPr>
      <w:widowControl/>
      <w:spacing w:after="156" w:afterLines="50"/>
      <w:ind w:firstLine="420" w:firstLineChars="0"/>
    </w:pPr>
    <w:rPr>
      <w:rFonts w:ascii="Times New Roman" w:hAnsi="Times New Roman" w:eastAsia="宋体" w:cs="Times New Roman"/>
      <w:kern w:val="0"/>
      <w:szCs w:val="24"/>
    </w:rPr>
  </w:style>
  <w:style w:type="paragraph" w:customStyle="1" w:styleId="57">
    <w:name w:val="列出段落11"/>
    <w:basedOn w:val="1"/>
    <w:qFormat/>
    <w:uiPriority w:val="0"/>
    <w:pPr>
      <w:spacing w:line="240" w:lineRule="auto"/>
      <w:ind w:firstLine="420"/>
    </w:pPr>
    <w:rPr>
      <w:rFonts w:ascii="Times New Roman" w:hAnsi="Times New Roman" w:eastAsia="宋体" w:cs="Times New Roman"/>
      <w:sz w:val="21"/>
      <w:szCs w:val="20"/>
    </w:rPr>
  </w:style>
  <w:style w:type="paragraph" w:customStyle="1" w:styleId="5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9">
    <w:name w:val="TOC 标题11"/>
    <w:basedOn w:val="2"/>
    <w:next w:val="1"/>
    <w:qFormat/>
    <w:uiPriority w:val="0"/>
    <w:pPr>
      <w:widowControl/>
      <w:spacing w:before="240" w:line="259" w:lineRule="auto"/>
      <w:jc w:val="left"/>
      <w:outlineLvl w:val="9"/>
    </w:pPr>
    <w:rPr>
      <w:rFonts w:ascii="Cambria" w:hAnsi="Cambria" w:eastAsia="宋体" w:cs="黑体"/>
      <w:b w:val="0"/>
      <w:bCs w:val="0"/>
      <w:color w:val="365F90"/>
      <w:kern w:val="0"/>
      <w:sz w:val="32"/>
      <w:szCs w:val="32"/>
    </w:rPr>
  </w:style>
  <w:style w:type="paragraph" w:customStyle="1" w:styleId="60">
    <w:name w:val="文档结构图1"/>
    <w:basedOn w:val="1"/>
    <w:qFormat/>
    <w:uiPriority w:val="0"/>
    <w:pPr>
      <w:spacing w:line="240" w:lineRule="auto"/>
      <w:ind w:firstLine="0" w:firstLineChars="0"/>
    </w:pPr>
    <w:rPr>
      <w:rFonts w:ascii="宋体" w:hAnsi="Times New Roman" w:eastAsia="宋体" w:cs="Times New Roman"/>
      <w:sz w:val="18"/>
      <w:szCs w:val="18"/>
    </w:rPr>
  </w:style>
  <w:style w:type="paragraph" w:customStyle="1" w:styleId="61">
    <w:name w:val="批注主题1"/>
    <w:basedOn w:val="10"/>
    <w:next w:val="10"/>
    <w:qFormat/>
    <w:uiPriority w:val="0"/>
    <w:pPr>
      <w:spacing w:line="240" w:lineRule="auto"/>
      <w:ind w:firstLine="0" w:firstLineChars="0"/>
    </w:pPr>
    <w:rPr>
      <w:rFonts w:ascii="Times New Roman" w:hAnsi="Times New Roman" w:eastAsia="宋体" w:cs="Times New Roman"/>
      <w:b/>
      <w:bCs/>
      <w:sz w:val="21"/>
      <w:szCs w:val="20"/>
    </w:rPr>
  </w:style>
  <w:style w:type="paragraph" w:customStyle="1" w:styleId="62">
    <w:name w:val="列出段落2"/>
    <w:basedOn w:val="1"/>
    <w:qFormat/>
    <w:uiPriority w:val="0"/>
    <w:pPr>
      <w:spacing w:line="240" w:lineRule="auto"/>
      <w:ind w:firstLine="420"/>
    </w:pPr>
    <w:rPr>
      <w:rFonts w:ascii="Times New Roman" w:hAnsi="Times New Roman" w:eastAsia="宋体" w:cs="Times New Roman"/>
      <w:sz w:val="21"/>
      <w:szCs w:val="20"/>
    </w:rPr>
  </w:style>
  <w:style w:type="paragraph" w:customStyle="1" w:styleId="63">
    <w:name w:val="p0"/>
    <w:basedOn w:val="1"/>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64">
    <w:name w:val="p16"/>
    <w:basedOn w:val="1"/>
    <w:qFormat/>
    <w:uiPriority w:val="0"/>
    <w:pPr>
      <w:widowControl/>
      <w:snapToGrid w:val="0"/>
      <w:ind w:firstLine="0" w:firstLineChars="0"/>
      <w:jc w:val="left"/>
    </w:pPr>
    <w:rPr>
      <w:rFonts w:ascii="Cambria" w:hAnsi="Cambria" w:eastAsia="宋体" w:cs="宋体"/>
      <w:b/>
      <w:bCs/>
      <w:kern w:val="0"/>
      <w:sz w:val="32"/>
      <w:szCs w:val="32"/>
    </w:rPr>
  </w:style>
  <w:style w:type="paragraph" w:customStyle="1" w:styleId="65">
    <w:name w:val="列出段落21"/>
    <w:basedOn w:val="1"/>
    <w:qFormat/>
    <w:uiPriority w:val="0"/>
    <w:pPr>
      <w:spacing w:line="240" w:lineRule="auto"/>
      <w:ind w:firstLine="420"/>
    </w:pPr>
    <w:rPr>
      <w:rFonts w:ascii="Times New Roman" w:hAnsi="Times New Roman" w:eastAsia="宋体" w:cs="Times New Roman"/>
      <w:sz w:val="21"/>
      <w:szCs w:val="20"/>
    </w:rPr>
  </w:style>
  <w:style w:type="paragraph" w:customStyle="1" w:styleId="66">
    <w:name w:val="p15"/>
    <w:basedOn w:val="1"/>
    <w:qFormat/>
    <w:uiPriority w:val="0"/>
    <w:pPr>
      <w:widowControl/>
      <w:spacing w:line="240" w:lineRule="auto"/>
      <w:ind w:firstLine="0" w:firstLineChars="0"/>
      <w:jc w:val="left"/>
    </w:pPr>
    <w:rPr>
      <w:rFonts w:ascii="Times New Roman" w:hAnsi="Times New Roman" w:eastAsia="宋体" w:cs="Times New Roman"/>
      <w:kern w:val="0"/>
      <w:sz w:val="18"/>
      <w:szCs w:val="18"/>
    </w:rPr>
  </w:style>
  <w:style w:type="paragraph" w:customStyle="1" w:styleId="67">
    <w:name w:val="Char"/>
    <w:basedOn w:val="1"/>
    <w:qFormat/>
    <w:uiPriority w:val="0"/>
    <w:pPr>
      <w:widowControl/>
      <w:spacing w:after="160" w:line="240" w:lineRule="exact"/>
      <w:ind w:firstLine="0" w:firstLineChars="0"/>
      <w:jc w:val="left"/>
    </w:pPr>
    <w:rPr>
      <w:rFonts w:ascii="Times New Roman" w:hAnsi="Times New Roman" w:cs="Times New Roman"/>
      <w:sz w:val="32"/>
      <w:szCs w:val="20"/>
    </w:rPr>
  </w:style>
  <w:style w:type="paragraph" w:customStyle="1" w:styleId="68">
    <w:name w:val="p17"/>
    <w:basedOn w:val="1"/>
    <w:qFormat/>
    <w:uiPriority w:val="0"/>
    <w:pPr>
      <w:widowControl/>
      <w:spacing w:after="156"/>
      <w:ind w:firstLine="420" w:firstLineChars="0"/>
    </w:pPr>
    <w:rPr>
      <w:rFonts w:ascii="Times New Roman" w:hAnsi="Times New Roman" w:eastAsia="宋体" w:cs="Times New Roman"/>
      <w:kern w:val="0"/>
      <w:szCs w:val="24"/>
    </w:rPr>
  </w:style>
  <w:style w:type="paragraph" w:customStyle="1" w:styleId="69">
    <w:name w:val="正文！"/>
    <w:basedOn w:val="1"/>
    <w:qFormat/>
    <w:uiPriority w:val="0"/>
    <w:pPr>
      <w:adjustRightInd w:val="0"/>
      <w:snapToGrid w:val="0"/>
      <w:spacing w:line="240" w:lineRule="auto"/>
    </w:pPr>
    <w:rPr>
      <w:rFonts w:ascii="Times New Roman" w:hAnsi="Times New Roman" w:eastAsia="宋体" w:cs="Times New Roman"/>
      <w:sz w:val="21"/>
      <w:szCs w:val="20"/>
    </w:rPr>
  </w:style>
  <w:style w:type="paragraph" w:customStyle="1" w:styleId="70">
    <w:name w:val="列出段落3"/>
    <w:basedOn w:val="1"/>
    <w:unhideWhenUsed/>
    <w:qFormat/>
    <w:uiPriority w:val="99"/>
    <w:pPr>
      <w:ind w:firstLine="420"/>
    </w:pPr>
  </w:style>
  <w:style w:type="character" w:customStyle="1" w:styleId="71">
    <w:name w:val="fontstyle01"/>
    <w:basedOn w:val="28"/>
    <w:qFormat/>
    <w:uiPriority w:val="0"/>
    <w:rPr>
      <w:rFonts w:ascii="仿宋" w:hAnsi="仿宋" w:eastAsia="仿宋" w:cs="仿宋"/>
      <w:color w:val="000000"/>
      <w:sz w:val="32"/>
      <w:szCs w:val="32"/>
    </w:rPr>
  </w:style>
  <w:style w:type="character" w:customStyle="1" w:styleId="72">
    <w:name w:val="fontstyle21"/>
    <w:basedOn w:val="28"/>
    <w:qFormat/>
    <w:uiPriority w:val="0"/>
    <w:rPr>
      <w:rFonts w:ascii="TimesNewRomanPSMT" w:hAnsi="TimesNewRomanPSMT" w:eastAsia="TimesNewRomanPSMT" w:cs="TimesNewRomanPSMT"/>
      <w:color w:val="000000"/>
      <w:sz w:val="18"/>
      <w:szCs w:val="18"/>
    </w:rPr>
  </w:style>
  <w:style w:type="character" w:customStyle="1" w:styleId="73">
    <w:name w:val="fontstyle11"/>
    <w:basedOn w:val="28"/>
    <w:qFormat/>
    <w:uiPriority w:val="0"/>
    <w:rPr>
      <w:rFonts w:ascii="宋体" w:hAnsi="宋体" w:eastAsia="宋体" w:cs="宋体"/>
      <w:color w:val="000000"/>
      <w:sz w:val="32"/>
      <w:szCs w:val="32"/>
    </w:rPr>
  </w:style>
  <w:style w:type="character" w:customStyle="1" w:styleId="74">
    <w:name w:val="fontstyle31"/>
    <w:basedOn w:val="28"/>
    <w:qFormat/>
    <w:uiPriority w:val="0"/>
    <w:rPr>
      <w:rFonts w:ascii="TimesNewRomanPSMT" w:hAnsi="TimesNewRomanPSMT" w:eastAsia="TimesNewRomanPSMT" w:cs="TimesNewRomanPSMT"/>
      <w:color w:val="000000"/>
      <w:sz w:val="32"/>
      <w:szCs w:val="32"/>
    </w:rPr>
  </w:style>
  <w:style w:type="table" w:customStyle="1" w:styleId="75">
    <w:name w:val="网格型1"/>
    <w:basedOn w:val="2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NUL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42DE3-A35C-4012-93FE-70A53006A6FB}">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34</Pages>
  <Words>13280</Words>
  <Characters>14004</Characters>
  <Lines>181</Lines>
  <Paragraphs>51</Paragraphs>
  <TotalTime>37</TotalTime>
  <ScaleCrop>false</ScaleCrop>
  <LinksUpToDate>false</LinksUpToDate>
  <CharactersWithSpaces>14433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2019-11-04T08:31:00Z</dcterms:created>
  <dc:creator>zhangjialin</dc:creator>
  <cp:lastModifiedBy>Administrator</cp:lastModifiedBy>
  <cp:lastPrinted>2020-10-24T03:06:00Z</cp:lastPrinted>
  <dcterms:modified xsi:type="dcterms:W3CDTF">2022-10-17T07:39:07Z</dcterms:modified>
  <dc:title>揭阳市突发环境事件应急预案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C91204EB57C1448B99847515C381ACE3</vt:lpwstr>
  </property>
</Properties>
</file>