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52"/>
          <w:szCs w:val="52"/>
        </w:rPr>
      </w:pPr>
      <w:r>
        <w:rPr>
          <w:rFonts w:hint="eastAsia" w:ascii="方正小标宋简体" w:hAnsi="方正小标宋简体" w:eastAsia="方正小标宋简体" w:cs="方正小标宋简体"/>
          <w:sz w:val="52"/>
          <w:szCs w:val="52"/>
          <w:lang w:val="en-US" w:eastAsia="zh-CN"/>
        </w:rPr>
        <w:t>2016</w:t>
      </w:r>
      <w:r>
        <w:rPr>
          <w:rFonts w:hint="eastAsia" w:ascii="方正小标宋简体" w:hAnsi="方正小标宋简体" w:eastAsia="方正小标宋简体" w:cs="方正小标宋简体"/>
          <w:sz w:val="52"/>
          <w:szCs w:val="52"/>
        </w:rPr>
        <w:t>年</w:t>
      </w:r>
      <w:bookmarkStart w:id="0" w:name="_GoBack"/>
      <w:bookmarkEnd w:id="0"/>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52"/>
          <w:szCs w:val="52"/>
          <w:lang w:eastAsia="zh-CN"/>
        </w:rPr>
        <w:t>揭阳市揭东区工商联</w:t>
      </w:r>
      <w:r>
        <w:rPr>
          <w:rFonts w:hint="eastAsia" w:ascii="方正小标宋简体" w:hAnsi="方正小标宋简体" w:eastAsia="方正小标宋简体" w:cs="方正小标宋简体"/>
          <w:sz w:val="52"/>
          <w:szCs w:val="52"/>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揭东区工商联</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揭东区工商联</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揭阳市揭东区工商业联合会简称揭东区工商联，是中共揭东区委领导的以非公有制企业和非公有制经济人士为主体的，具有统战性、经济性、民间性的人民团体，正科级单位。区工商联主要工作职责是：参与党和国家有关大政方针及本区政治、经济、社会生活中重大问题的政治协商，参政议政，民主监督；对有关非公有制经济的立法工作提出意见和建议；参与有关非公有制经济发展规划和政策规定的讨论研究；做好非公有制经济人士的思想政治工作，团结、帮助、引导、教育他们爱国、敬业、守法；协助做好非公有制经济代表人士政治安排的推荐工作；参与政府相关的经济活动，协助政府有关部门对会员企业生产经营情况进行检查和监督；协助做好民营科技企业申报评定、科技项目的推荐；承办区委、区政府和上级工商联交办的其他任务等。</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本部门无下属单位，部门预算为本级预算。</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揭东区工商联机关没有内设机构</w:t>
      </w:r>
      <w:r>
        <w:rPr>
          <w:rFonts w:hint="eastAsia" w:ascii="仿宋_GB2312" w:hAnsi="仿宋_GB2312" w:eastAsia="仿宋_GB2312" w:cs="仿宋_GB2312"/>
          <w:sz w:val="32"/>
          <w:szCs w:val="32"/>
          <w:lang w:eastAsia="zh-CN"/>
        </w:rPr>
        <w:t>，总编制数3名</w:t>
      </w:r>
      <w:r>
        <w:rPr>
          <w:rFonts w:hint="eastAsia" w:ascii="仿宋_GB2312" w:hAnsi="仿宋_GB2312" w:eastAsia="仿宋_GB2312" w:cs="仿宋_GB2312"/>
          <w:sz w:val="32"/>
          <w:szCs w:val="32"/>
        </w:rPr>
        <w:t>。</w:t>
      </w:r>
    </w:p>
    <w:p>
      <w:pPr>
        <w:numPr>
          <w:ilvl w:val="0"/>
          <w:numId w:val="0"/>
        </w:numPr>
        <w:rPr>
          <w:rFonts w:ascii="黑体" w:hAnsi="黑体" w:eastAsia="黑体" w:cs="Times New Roman"/>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年部门预算表</w:t>
      </w:r>
    </w:p>
    <w:p>
      <w:pPr>
        <w:ind w:firstLine="640" w:firstLineChars="200"/>
        <w:jc w:val="left"/>
        <w:rPr>
          <w:rFonts w:ascii="仿宋_GB2312" w:hAnsi="仿宋_GB2312" w:eastAsia="仿宋_GB2312" w:cs="Times New Roman"/>
          <w:sz w:val="32"/>
          <w:szCs w:val="32"/>
          <w:highlight w:val="lightGray"/>
        </w:rPr>
      </w:pPr>
    </w:p>
    <w:p>
      <w:pPr>
        <w:ind w:firstLine="723" w:firstLineChars="200"/>
        <w:jc w:val="left"/>
        <w:rPr>
          <w:rFonts w:ascii="楷体_GB2312" w:hAnsi="楷体_GB2312" w:eastAsia="楷体_GB2312" w:cs="Times New Roman"/>
          <w:b/>
          <w:bCs/>
          <w:color w:val="000000" w:themeColor="text1"/>
          <w:sz w:val="36"/>
          <w:szCs w:val="36"/>
          <w:highlight w:val="lightGray"/>
          <w:u w:val="single"/>
        </w:rPr>
      </w:pPr>
      <w:r>
        <w:rPr>
          <w:rFonts w:hint="eastAsia" w:ascii="仿宋_GB2312" w:hAnsi="仿宋_GB2312" w:eastAsia="仿宋_GB2312" w:cs="仿宋_GB2312"/>
          <w:b/>
          <w:bCs/>
          <w:color w:val="000000" w:themeColor="text1"/>
          <w:sz w:val="36"/>
          <w:szCs w:val="36"/>
          <w:highlight w:val="lightGray"/>
          <w:u w:val="single"/>
        </w:rPr>
        <w:t>表格公开以</w:t>
      </w:r>
      <w:r>
        <w:rPr>
          <w:rFonts w:ascii="仿宋_GB2312" w:hAnsi="仿宋_GB2312" w:eastAsia="仿宋_GB2312" w:cs="仿宋_GB2312"/>
          <w:b/>
          <w:bCs/>
          <w:color w:val="000000" w:themeColor="text1"/>
          <w:sz w:val="36"/>
          <w:szCs w:val="36"/>
          <w:highlight w:val="lightGray"/>
          <w:u w:val="single"/>
        </w:rPr>
        <w:t>EXCEL</w:t>
      </w:r>
      <w:r>
        <w:rPr>
          <w:rFonts w:hint="eastAsia" w:ascii="仿宋_GB2312" w:hAnsi="仿宋_GB2312" w:eastAsia="仿宋_GB2312" w:cs="仿宋_GB2312"/>
          <w:b/>
          <w:bCs/>
          <w:color w:val="000000" w:themeColor="text1"/>
          <w:sz w:val="36"/>
          <w:szCs w:val="36"/>
          <w:highlight w:val="lightGray"/>
          <w:u w:val="single"/>
        </w:rPr>
        <w:t>电子表格公开，表</w:t>
      </w:r>
      <w:r>
        <w:rPr>
          <w:rFonts w:hint="eastAsia" w:ascii="仿宋_GB2312" w:hAnsi="仿宋_GB2312" w:eastAsia="仿宋_GB2312" w:cs="仿宋_GB2312"/>
          <w:b/>
          <w:bCs/>
          <w:color w:val="000000" w:themeColor="text1"/>
          <w:sz w:val="36"/>
          <w:szCs w:val="36"/>
          <w:highlight w:val="lightGray"/>
          <w:u w:val="single"/>
          <w:lang w:eastAsia="zh-CN"/>
        </w:rPr>
        <w:t>格</w:t>
      </w:r>
      <w:r>
        <w:rPr>
          <w:rFonts w:hint="eastAsia" w:ascii="仿宋_GB2312" w:hAnsi="仿宋_GB2312" w:eastAsia="仿宋_GB2312" w:cs="仿宋_GB2312"/>
          <w:b/>
          <w:bCs/>
          <w:color w:val="000000" w:themeColor="text1"/>
          <w:sz w:val="36"/>
          <w:szCs w:val="36"/>
          <w:highlight w:val="lightGray"/>
          <w:u w:val="single"/>
        </w:rPr>
        <w:t>另附。</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年部门预算情况说明</w:t>
      </w:r>
    </w:p>
    <w:p>
      <w:pPr>
        <w:rPr>
          <w:rFonts w:ascii="方正小标宋简体" w:hAnsi="方正小标宋简体" w:eastAsia="方正小标宋简体" w:cs="Times New Roman"/>
          <w:sz w:val="44"/>
          <w:szCs w:val="44"/>
        </w:rPr>
      </w:pP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eastAsia="zh-CN"/>
        </w:rPr>
        <w:t>2016</w:t>
      </w:r>
      <w:r>
        <w:rPr>
          <w:rFonts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49.94</w:t>
      </w:r>
      <w:r>
        <w:rPr>
          <w:rFonts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27.34</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120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是社会保障缴费增加</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项目经费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49.94</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27.34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社会保障缴费增加</w:t>
      </w:r>
      <w:r>
        <w:rPr>
          <w:rFonts w:hint="eastAsia" w:ascii="仿宋_GB2312" w:hAnsi="仿宋_GB2312" w:eastAsia="仿宋_GB2312" w:cs="仿宋_GB2312"/>
          <w:sz w:val="32"/>
          <w:szCs w:val="32"/>
        </w:rPr>
        <w:t>和项目经费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eastAsia="仿宋_GB2312"/>
          <w:sz w:val="32"/>
          <w:szCs w:val="32"/>
        </w:rPr>
        <w:t>认真贯彻落实中央八项规定精神和厉行节约的要求</w:t>
      </w:r>
      <w:r>
        <w:rPr>
          <w:rFonts w:hint="eastAsia" w:ascii="仿宋_GB2312" w:hAnsi="仿宋_GB2312" w:eastAsia="仿宋_GB2312" w:cs="仿宋_GB2312"/>
          <w:sz w:val="32"/>
          <w:szCs w:val="32"/>
        </w:rPr>
        <w:t>。其中：公务接待费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eastAsia="仿宋_GB2312"/>
          <w:sz w:val="32"/>
          <w:szCs w:val="32"/>
        </w:rPr>
        <w:t>认真贯彻落实中央八项规定精神和厉行节约的要求</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基本持平，</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0.1万元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0.05万元</w:t>
      </w:r>
      <w:r>
        <w:rPr>
          <w:rFonts w:hint="eastAsia" w:ascii="仿宋_GB2312" w:hAnsi="仿宋_GB2312" w:eastAsia="仿宋_GB2312" w:cs="仿宋_GB2312"/>
          <w:sz w:val="32"/>
          <w:szCs w:val="32"/>
        </w:rPr>
        <w:t>，办公用房水电费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，公务</w:t>
      </w:r>
      <w:r>
        <w:rPr>
          <w:rFonts w:hint="eastAsia" w:ascii="仿宋_GB2312" w:hAnsi="仿宋_GB2312" w:eastAsia="仿宋_GB2312" w:cs="仿宋_GB2312"/>
          <w:sz w:val="32"/>
          <w:szCs w:val="32"/>
          <w:lang w:eastAsia="zh-CN"/>
        </w:rPr>
        <w:t>接待费</w:t>
      </w:r>
      <w:r>
        <w:rPr>
          <w:rFonts w:hint="eastAsia" w:ascii="仿宋_GB2312" w:hAnsi="仿宋_GB2312" w:eastAsia="仿宋_GB2312" w:cs="仿宋_GB2312"/>
          <w:sz w:val="32"/>
          <w:szCs w:val="32"/>
          <w:lang w:val="en-US" w:eastAsia="zh-CN"/>
        </w:rPr>
        <w:t>1.0万元，其他交通费1.44万元</w:t>
      </w:r>
      <w:r>
        <w:rPr>
          <w:rFonts w:hint="eastAsia" w:ascii="仿宋_GB2312" w:hAnsi="仿宋_GB2312" w:eastAsia="仿宋_GB2312" w:cs="仿宋_GB2312"/>
          <w:sz w:val="32"/>
          <w:szCs w:val="32"/>
        </w:rPr>
        <w:t>等。</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widowControl/>
        <w:spacing w:before="100" w:beforeAutospacing="1" w:after="100" w:afterAutospacing="1" w:line="450" w:lineRule="atLeas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一般公共预算财政拨款收入：指财政当年拨付的资金。 </w:t>
      </w:r>
    </w:p>
    <w:p>
      <w:pPr>
        <w:widowControl/>
        <w:spacing w:before="100" w:beforeAutospacing="1" w:after="100" w:afterAutospacing="1" w:line="45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二、基本支出：指为保障机构正常运转、完成日常工作任务而发生的人员支出和公用支出。 </w:t>
      </w:r>
    </w:p>
    <w:p>
      <w:pPr>
        <w:widowControl/>
        <w:spacing w:before="100" w:beforeAutospacing="1" w:after="100" w:afterAutospacing="1" w:line="450"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三、项目支出：指在基本支出之外为完成特定行政任务和事业发展目标所发生的支出。</w:t>
      </w:r>
    </w:p>
    <w:p>
      <w:pPr>
        <w:widowControl/>
        <w:spacing w:before="100" w:beforeAutospacing="1" w:after="100" w:afterAutospacing="1" w:line="450" w:lineRule="atLeast"/>
        <w:ind w:firstLine="48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30175DB"/>
    <w:rsid w:val="038273BD"/>
    <w:rsid w:val="082E30E8"/>
    <w:rsid w:val="0C1F080F"/>
    <w:rsid w:val="13016A31"/>
    <w:rsid w:val="134752D1"/>
    <w:rsid w:val="16731914"/>
    <w:rsid w:val="16FB47C5"/>
    <w:rsid w:val="183D70C8"/>
    <w:rsid w:val="18B50806"/>
    <w:rsid w:val="20EE6A13"/>
    <w:rsid w:val="230D72F4"/>
    <w:rsid w:val="24332EDD"/>
    <w:rsid w:val="32CA3D2F"/>
    <w:rsid w:val="36E602DD"/>
    <w:rsid w:val="3C5619DF"/>
    <w:rsid w:val="42541D92"/>
    <w:rsid w:val="4B114507"/>
    <w:rsid w:val="50CB6A87"/>
    <w:rsid w:val="5D223DEC"/>
    <w:rsid w:val="60E37A9B"/>
    <w:rsid w:val="616A7D51"/>
    <w:rsid w:val="66D06120"/>
    <w:rsid w:val="68E823F4"/>
    <w:rsid w:val="6D9B07DA"/>
    <w:rsid w:val="6FAF3C98"/>
    <w:rsid w:val="71844E32"/>
    <w:rsid w:val="745677F3"/>
    <w:rsid w:val="76E503A3"/>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character" w:customStyle="1" w:styleId="7">
    <w:name w:val="Header Char"/>
    <w:basedOn w:val="5"/>
    <w:link w:val="3"/>
    <w:qFormat/>
    <w:locked/>
    <w:uiPriority w:val="99"/>
    <w:rPr>
      <w:rFonts w:ascii="Calibri" w:hAnsi="Calibri" w:cs="Calibri"/>
      <w:kern w:val="2"/>
      <w:sz w:val="18"/>
      <w:szCs w:val="18"/>
    </w:rPr>
  </w:style>
  <w:style w:type="character" w:customStyle="1" w:styleId="8">
    <w:name w:val="Footer Char"/>
    <w:basedOn w:val="5"/>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zzr</cp:lastModifiedBy>
  <cp:lastPrinted>2018-02-09T07:39:00Z</cp:lastPrinted>
  <dcterms:modified xsi:type="dcterms:W3CDTF">2023-09-18T08:38:46Z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