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z w:val="32"/>
          <w:szCs w:val="32"/>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auto"/>
          <w:sz w:val="28"/>
          <w:szCs w:val="28"/>
        </w:rPr>
        <w:t>揭东府办〔202</w:t>
      </w:r>
      <w:r>
        <w:rPr>
          <w:rFonts w:hint="eastAsia" w:ascii="Times New Roman" w:hAnsi="Times New Roman" w:eastAsia="宋体" w:cs="Times New Roman"/>
          <w:color w:val="auto"/>
          <w:sz w:val="28"/>
          <w:szCs w:val="28"/>
          <w:lang w:val="en-US" w:eastAsia="zh-CN"/>
        </w:rPr>
        <w:t>3</w:t>
      </w:r>
      <w:r>
        <w:rPr>
          <w:rFonts w:hint="default"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25</w:t>
      </w:r>
      <w:r>
        <w:rPr>
          <w:rFonts w:hint="default" w:ascii="Times New Roman" w:hAnsi="Times New Roman" w:eastAsia="宋体" w:cs="Times New Roman"/>
          <w:color w:val="auto"/>
          <w:sz w:val="28"/>
          <w:szCs w:val="28"/>
        </w:rPr>
        <w:t>号</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关于印发《揭阳市揭东区气象灾害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应急预案》的通知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both"/>
        <w:textAlignment w:val="auto"/>
        <w:rPr>
          <w:rFonts w:hint="default" w:ascii="Times New Roman" w:hAnsi="Times New Roman" w:eastAsia="仿宋_GB2312" w:cs="Times New Roman"/>
          <w:color w:val="000000"/>
          <w:sz w:val="32"/>
          <w:szCs w:val="32"/>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各镇（街道、</w:t>
      </w:r>
      <w:r>
        <w:rPr>
          <w:rFonts w:hint="eastAsia"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rPr>
        <w:t>开区、金属城）人民政府（办事处、管委会）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区府直属有关单位：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《揭阳市揭东区气象灾害应急预案》已经2023年7月18日区政府常务会议审议同意，现印发给你们，请认真组织实施。实施过程中遇到</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问题，请径向</w:t>
      </w:r>
      <w:r>
        <w:rPr>
          <w:rFonts w:hint="eastAsia" w:ascii="Times New Roman" w:hAnsi="Times New Roman" w:eastAsia="仿宋_GB2312" w:cs="Times New Roman"/>
          <w:color w:val="000000"/>
          <w:sz w:val="32"/>
          <w:szCs w:val="32"/>
          <w:lang w:val="en-US" w:eastAsia="zh-CN"/>
        </w:rPr>
        <w:t>区应急管理局</w:t>
      </w:r>
      <w:r>
        <w:rPr>
          <w:rFonts w:hint="default" w:ascii="Times New Roman" w:hAnsi="Times New Roman" w:eastAsia="仿宋_GB2312" w:cs="Times New Roman"/>
          <w:color w:val="000000"/>
          <w:sz w:val="32"/>
          <w:szCs w:val="32"/>
        </w:rPr>
        <w:t>反映。</w:t>
      </w: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pStyle w:val="13"/>
        <w:rPr>
          <w:rFonts w:hint="default"/>
        </w:rPr>
      </w:pPr>
    </w:p>
    <w:p>
      <w:pPr>
        <w:pStyle w:val="13"/>
        <w:rPr>
          <w:rFonts w:hint="default"/>
        </w:rPr>
      </w:pPr>
    </w:p>
    <w:p>
      <w:pPr>
        <w:pStyle w:val="13"/>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揭阳市</w:t>
      </w:r>
      <w:r>
        <w:rPr>
          <w:rFonts w:hint="default" w:ascii="Times New Roman" w:hAnsi="Times New Roman" w:eastAsia="仿宋_GB2312" w:cs="Times New Roman"/>
          <w:color w:val="auto"/>
          <w:sz w:val="32"/>
          <w:szCs w:val="32"/>
        </w:rPr>
        <w:t>揭东区人民政府办公室</w:t>
      </w:r>
    </w:p>
    <w:p>
      <w:pPr>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w:t>
      </w:r>
    </w:p>
    <w:p>
      <w:pPr>
        <w:rPr>
          <w:rFonts w:hint="eastAsia"/>
        </w:rPr>
      </w:pPr>
    </w:p>
    <w:p>
      <w:pPr>
        <w:rPr>
          <w:rFonts w:hint="eastAsia"/>
        </w:rPr>
      </w:pPr>
    </w:p>
    <w:p>
      <w:pPr>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揭阳市</w:t>
      </w:r>
      <w:r>
        <w:rPr>
          <w:rFonts w:hint="eastAsia" w:ascii="方正小标宋简体" w:hAnsi="方正小标宋简体" w:eastAsia="方正小标宋简体" w:cs="方正小标宋简体"/>
          <w:sz w:val="44"/>
          <w:szCs w:val="44"/>
          <w:lang w:val="en-US" w:eastAsia="zh-CN"/>
        </w:rPr>
        <w:t>揭东区</w:t>
      </w:r>
      <w:r>
        <w:rPr>
          <w:rFonts w:hint="eastAsia" w:ascii="方正小标宋简体" w:hAnsi="方正小标宋简体" w:eastAsia="方正小标宋简体" w:cs="方正小标宋简体"/>
          <w:sz w:val="44"/>
          <w:szCs w:val="44"/>
        </w:rPr>
        <w:t>气象灾害应急预案</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1</w:t>
      </w:r>
      <w:r>
        <w:rPr>
          <w:rFonts w:hint="eastAsia" w:ascii="黑体" w:hAnsi="黑体" w:eastAsia="黑体" w:cs="黑体"/>
          <w:sz w:val="36"/>
          <w:szCs w:val="36"/>
          <w:lang w:eastAsia="zh-CN"/>
        </w:rPr>
        <w:t>　</w:t>
      </w:r>
      <w:r>
        <w:rPr>
          <w:rFonts w:hint="eastAsia" w:ascii="黑体" w:hAnsi="黑体" w:eastAsia="黑体" w:cs="黑体"/>
          <w:sz w:val="36"/>
          <w:szCs w:val="36"/>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Toc18866"/>
      <w:bookmarkEnd w:id="0"/>
      <w:bookmarkStart w:id="1" w:name="_Toc89162600"/>
      <w:bookmarkEnd w:id="1"/>
      <w:bookmarkStart w:id="2" w:name="_Toc30520"/>
      <w:bookmarkEnd w:id="2"/>
      <w:bookmarkStart w:id="3" w:name="_Toc8309"/>
      <w:bookmarkEnd w:id="3"/>
      <w:bookmarkStart w:id="4" w:name="_Toc74073099"/>
      <w:bookmarkEnd w:id="4"/>
      <w:bookmarkStart w:id="5" w:name="_Toc22735042"/>
      <w:bookmarkEnd w:id="5"/>
      <w:bookmarkStart w:id="6" w:name="_Toc22853"/>
      <w:bookmarkEnd w:id="6"/>
      <w:bookmarkStart w:id="7" w:name="_Toc26574"/>
      <w:bookmarkEnd w:id="7"/>
      <w:bookmarkStart w:id="8" w:name="_Toc13947"/>
      <w:bookmarkEnd w:id="8"/>
      <w:bookmarkStart w:id="9" w:name="_Toc5111"/>
      <w:bookmarkEnd w:id="9"/>
      <w:bookmarkStart w:id="10" w:name="_Toc9035"/>
      <w:bookmarkEnd w:id="10"/>
      <w:bookmarkStart w:id="11" w:name="_Toc6162"/>
      <w:bookmarkEnd w:id="11"/>
      <w:bookmarkStart w:id="12" w:name="_Toc27941"/>
      <w:bookmarkEnd w:id="12"/>
      <w:bookmarkStart w:id="13" w:name="_Toc18868"/>
      <w:bookmarkEnd w:id="13"/>
      <w:bookmarkStart w:id="14" w:name="_Toc19619"/>
      <w:bookmarkEnd w:id="14"/>
      <w:bookmarkStart w:id="15" w:name="_Toc22157"/>
      <w:bookmarkEnd w:id="15"/>
      <w:bookmarkStart w:id="16" w:name="_Toc29576"/>
      <w:bookmarkEnd w:id="16"/>
      <w:bookmarkStart w:id="17" w:name="_Toc15708"/>
      <w:bookmarkEnd w:id="17"/>
      <w:bookmarkStart w:id="18" w:name="_Toc8162"/>
      <w:bookmarkEnd w:id="18"/>
      <w:bookmarkStart w:id="19" w:name="_Toc3674"/>
      <w:r>
        <w:rPr>
          <w:rFonts w:hint="eastAsia" w:ascii="楷体" w:hAnsi="楷体" w:eastAsia="楷体" w:cs="楷体"/>
          <w:sz w:val="32"/>
          <w:szCs w:val="32"/>
        </w:rPr>
        <w:t>1.1</w:t>
      </w:r>
      <w:r>
        <w:rPr>
          <w:rFonts w:hint="eastAsia" w:ascii="楷体" w:hAnsi="楷体" w:eastAsia="楷体" w:cs="楷体"/>
          <w:sz w:val="32"/>
          <w:szCs w:val="32"/>
          <w:lang w:eastAsia="zh-CN"/>
        </w:rPr>
        <w:t>　</w:t>
      </w:r>
      <w:r>
        <w:rPr>
          <w:rFonts w:hint="eastAsia" w:ascii="楷体" w:hAnsi="楷体" w:eastAsia="楷体" w:cs="楷体"/>
          <w:sz w:val="32"/>
          <w:szCs w:val="32"/>
        </w:rPr>
        <w:t>编制目的</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深入贯彻落实习近平总书记关于防灾减灾救灾“两个坚持、三个转变”的重要论述，坚持以人民为中心的发展思想，坚持人民至上、生命至上，强化我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气象灾害监测预报预警能力，加强气象灾害风险科学防控，提升气象灾害防御法治化水平，完善党委领导、政府主导、统一指挥、上下联动、规范协同的气象灾害应急管理体系，最大程度减少和避免因气象灾害造成的人民群众生命财产损失，促进人与自然和谐共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0" w:name="_Toc20565"/>
      <w:bookmarkEnd w:id="20"/>
      <w:bookmarkStart w:id="21" w:name="_Toc74073100"/>
      <w:bookmarkEnd w:id="21"/>
      <w:bookmarkStart w:id="22" w:name="_Toc7781"/>
      <w:bookmarkEnd w:id="22"/>
      <w:bookmarkStart w:id="23" w:name="_Toc19293"/>
      <w:bookmarkEnd w:id="23"/>
      <w:bookmarkStart w:id="24" w:name="_Toc19609"/>
      <w:bookmarkEnd w:id="24"/>
      <w:bookmarkStart w:id="25" w:name="_Toc16242"/>
      <w:bookmarkEnd w:id="25"/>
      <w:bookmarkStart w:id="26" w:name="_Toc28407"/>
      <w:bookmarkEnd w:id="26"/>
      <w:bookmarkStart w:id="27" w:name="_Toc29156"/>
      <w:bookmarkEnd w:id="27"/>
      <w:bookmarkStart w:id="28" w:name="_Toc27881"/>
      <w:bookmarkEnd w:id="28"/>
      <w:bookmarkStart w:id="29" w:name="_Toc4046"/>
      <w:bookmarkEnd w:id="29"/>
      <w:bookmarkStart w:id="30" w:name="_Toc22363"/>
      <w:bookmarkEnd w:id="30"/>
      <w:bookmarkStart w:id="31" w:name="_Toc16358"/>
      <w:bookmarkEnd w:id="31"/>
      <w:bookmarkStart w:id="32" w:name="_Toc2470"/>
      <w:bookmarkEnd w:id="32"/>
      <w:bookmarkStart w:id="33" w:name="_Toc22720"/>
      <w:bookmarkEnd w:id="33"/>
      <w:bookmarkStart w:id="34" w:name="_Toc22735043"/>
      <w:bookmarkEnd w:id="34"/>
      <w:bookmarkStart w:id="35" w:name="_Toc26746"/>
      <w:bookmarkEnd w:id="35"/>
      <w:bookmarkStart w:id="36" w:name="_Toc18990"/>
      <w:bookmarkEnd w:id="36"/>
      <w:bookmarkStart w:id="37" w:name="_Toc27797"/>
      <w:bookmarkEnd w:id="37"/>
      <w:bookmarkStart w:id="38" w:name="_Toc25681"/>
      <w:bookmarkEnd w:id="38"/>
      <w:bookmarkStart w:id="39" w:name="_Toc89162601"/>
      <w:r>
        <w:rPr>
          <w:rFonts w:hint="eastAsia" w:ascii="楷体" w:hAnsi="楷体" w:eastAsia="楷体" w:cs="楷体"/>
          <w:sz w:val="32"/>
          <w:szCs w:val="32"/>
        </w:rPr>
        <w:t>1.2</w:t>
      </w:r>
      <w:r>
        <w:rPr>
          <w:rFonts w:hint="eastAsia" w:ascii="楷体" w:hAnsi="楷体" w:eastAsia="楷体" w:cs="楷体"/>
          <w:sz w:val="32"/>
          <w:szCs w:val="32"/>
          <w:lang w:eastAsia="zh-CN"/>
        </w:rPr>
        <w:t>　</w:t>
      </w:r>
      <w:r>
        <w:rPr>
          <w:rFonts w:hint="eastAsia" w:ascii="楷体" w:hAnsi="楷体" w:eastAsia="楷体" w:cs="楷体"/>
          <w:sz w:val="32"/>
          <w:szCs w:val="32"/>
        </w:rPr>
        <w:t>编制依据</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气象法》《中华人民共和国防洪法》《人工影响天气管理条例》《中华人民共和国防汛条例》《中华人民共和国抗旱条例》《气象灾害防御条例》《国家突发公共事件总体应急预案》《国家气象灾害应急预案》《广东省气象灾害应急预案》《广东省突发事件应对条例》《广东省防汛防旱防风条例》《广东省气象灾害防御条例》《广东省突发事件总体应急预案》《广东省突发事件预警信息发布管理办法》《广东省气象灾害预警信号发布规定》《气象灾害防御重点单位气象安全管理办法》《广东省突发事件现场指挥官制度实施办法（试行）》《揭阳市突发公共事件总体应急预案》《揭阳市三防减灾工作方案（修订稿）》《揭阳市防汛防旱防风防冻应急预案》《揭阳市气象灾害防御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揭阳市气象灾害应急预案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《揭阳市</w:t>
      </w:r>
      <w:r>
        <w:rPr>
          <w:rFonts w:hint="eastAsia" w:ascii="仿宋_GB2312" w:hAnsi="仿宋_GB2312" w:eastAsia="仿宋_GB2312" w:cs="仿宋_GB2312"/>
          <w:sz w:val="32"/>
          <w:szCs w:val="32"/>
          <w:lang w:val="en-US" w:eastAsia="zh-CN"/>
        </w:rPr>
        <w:t>揭东区</w:t>
      </w:r>
      <w:r>
        <w:rPr>
          <w:rFonts w:hint="eastAsia" w:ascii="仿宋_GB2312" w:hAnsi="仿宋_GB2312" w:eastAsia="仿宋_GB2312" w:cs="仿宋_GB2312"/>
          <w:sz w:val="32"/>
          <w:szCs w:val="32"/>
        </w:rPr>
        <w:t>突发事件总体应急预案》《揭阳市防汛防旱防风防冻应急预案》等法律法规和规范性文件，结合我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40" w:name="_Toc5693"/>
      <w:bookmarkEnd w:id="40"/>
      <w:bookmarkStart w:id="41" w:name="_Toc7244"/>
      <w:bookmarkEnd w:id="41"/>
      <w:bookmarkStart w:id="42" w:name="_Toc21904"/>
      <w:bookmarkEnd w:id="42"/>
      <w:bookmarkStart w:id="43" w:name="_Toc23179"/>
      <w:bookmarkEnd w:id="43"/>
      <w:bookmarkStart w:id="44" w:name="_Toc17901"/>
      <w:bookmarkEnd w:id="44"/>
      <w:bookmarkStart w:id="45" w:name="_Toc29516"/>
      <w:bookmarkEnd w:id="45"/>
      <w:bookmarkStart w:id="46" w:name="_Toc22735044"/>
      <w:bookmarkEnd w:id="46"/>
      <w:bookmarkStart w:id="47" w:name="_Toc6740"/>
      <w:bookmarkEnd w:id="47"/>
      <w:bookmarkStart w:id="48" w:name="_Toc6194"/>
      <w:bookmarkEnd w:id="48"/>
      <w:bookmarkStart w:id="49" w:name="_Toc7081"/>
      <w:bookmarkEnd w:id="49"/>
      <w:bookmarkStart w:id="50" w:name="_Toc2998"/>
      <w:bookmarkEnd w:id="50"/>
      <w:bookmarkStart w:id="51" w:name="_Toc89162602"/>
      <w:bookmarkEnd w:id="51"/>
      <w:bookmarkStart w:id="52" w:name="_Toc11728"/>
      <w:bookmarkEnd w:id="52"/>
      <w:bookmarkStart w:id="53" w:name="_Toc1275"/>
      <w:bookmarkEnd w:id="53"/>
      <w:bookmarkStart w:id="54" w:name="_Toc420"/>
      <w:bookmarkEnd w:id="54"/>
      <w:bookmarkStart w:id="55" w:name="_Toc24404"/>
      <w:bookmarkEnd w:id="55"/>
      <w:bookmarkStart w:id="56" w:name="_Toc23630"/>
      <w:bookmarkEnd w:id="56"/>
      <w:bookmarkStart w:id="57" w:name="_Toc1027"/>
      <w:bookmarkEnd w:id="57"/>
      <w:bookmarkStart w:id="58" w:name="_Toc74073101"/>
      <w:bookmarkEnd w:id="58"/>
      <w:bookmarkStart w:id="59" w:name="_Toc8981"/>
      <w:r>
        <w:rPr>
          <w:rFonts w:hint="eastAsia" w:ascii="楷体" w:hAnsi="楷体" w:eastAsia="楷体" w:cs="楷体"/>
          <w:sz w:val="32"/>
          <w:szCs w:val="32"/>
        </w:rPr>
        <w:t>1.3</w:t>
      </w:r>
      <w:r>
        <w:rPr>
          <w:rFonts w:hint="eastAsia" w:ascii="楷体" w:hAnsi="楷体" w:eastAsia="楷体" w:cs="楷体"/>
          <w:sz w:val="32"/>
          <w:szCs w:val="32"/>
          <w:lang w:eastAsia="zh-CN"/>
        </w:rPr>
        <w:t>　</w:t>
      </w:r>
      <w:r>
        <w:rPr>
          <w:rFonts w:hint="eastAsia" w:ascii="楷体" w:hAnsi="楷体" w:eastAsia="楷体" w:cs="楷体"/>
          <w:sz w:val="32"/>
          <w:szCs w:val="32"/>
        </w:rPr>
        <w:t>适用范围</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本预案适用于影响揭阳市</w:t>
      </w:r>
      <w:r>
        <w:rPr>
          <w:rFonts w:hint="eastAsia" w:ascii="仿宋_GB2312" w:hAnsi="仿宋_GB2312" w:eastAsia="仿宋_GB2312" w:cs="仿宋_GB2312"/>
          <w:sz w:val="32"/>
          <w:szCs w:val="32"/>
          <w:lang w:val="en-US" w:eastAsia="zh-CN"/>
        </w:rPr>
        <w:t>揭东区</w:t>
      </w:r>
      <w:r>
        <w:rPr>
          <w:rFonts w:hint="eastAsia" w:ascii="仿宋_GB2312" w:hAnsi="仿宋_GB2312" w:eastAsia="仿宋_GB2312" w:cs="仿宋_GB2312"/>
          <w:sz w:val="32"/>
          <w:szCs w:val="32"/>
        </w:rPr>
        <w:t>行政区域的</w:t>
      </w:r>
      <w:bookmarkStart w:id="60" w:name="OLE_LINK1"/>
      <w:r>
        <w:rPr>
          <w:rFonts w:hint="eastAsia" w:ascii="仿宋_GB2312" w:hAnsi="仿宋_GB2312" w:eastAsia="仿宋_GB2312" w:cs="仿宋_GB2312"/>
          <w:sz w:val="32"/>
          <w:szCs w:val="32"/>
        </w:rPr>
        <w:t>台风、暴雨、寒冷、干旱、高温、大雾、灰霾、道路结冰、强对流（雷雨大风、冰雹、龙卷风）等气象灾害防范和应对工作</w:t>
      </w:r>
      <w:bookmarkEnd w:id="6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气象因素引发水旱灾害、地质灾害、森林火灾等其他灾害及可能导致安全事故、重大环境事件、工农业生产事件等的处置，适用有关应急预案的规定。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61" w:name="_Toc15851"/>
      <w:bookmarkEnd w:id="61"/>
      <w:bookmarkStart w:id="62" w:name="_Toc23885"/>
      <w:bookmarkEnd w:id="62"/>
      <w:bookmarkStart w:id="63" w:name="_Toc4423"/>
      <w:bookmarkEnd w:id="63"/>
      <w:bookmarkStart w:id="64" w:name="_Toc10720"/>
      <w:bookmarkEnd w:id="64"/>
      <w:bookmarkStart w:id="65" w:name="_Toc22477"/>
      <w:bookmarkEnd w:id="65"/>
      <w:bookmarkStart w:id="66" w:name="_Toc14704"/>
      <w:bookmarkEnd w:id="66"/>
      <w:bookmarkStart w:id="67" w:name="_Toc1055"/>
      <w:bookmarkEnd w:id="67"/>
      <w:bookmarkStart w:id="68" w:name="_Toc8622"/>
      <w:bookmarkEnd w:id="68"/>
      <w:bookmarkStart w:id="69" w:name="_Toc26623"/>
      <w:bookmarkEnd w:id="69"/>
      <w:bookmarkStart w:id="70" w:name="_Toc8109"/>
      <w:bookmarkEnd w:id="70"/>
      <w:bookmarkStart w:id="71" w:name="_Toc26418"/>
      <w:bookmarkEnd w:id="71"/>
      <w:bookmarkStart w:id="72" w:name="_Toc19899"/>
      <w:bookmarkEnd w:id="72"/>
      <w:bookmarkStart w:id="73" w:name="_Toc31637"/>
      <w:bookmarkEnd w:id="73"/>
      <w:bookmarkStart w:id="74" w:name="_Toc7432"/>
      <w:bookmarkEnd w:id="74"/>
      <w:bookmarkStart w:id="75" w:name="_Toc11818"/>
      <w:bookmarkEnd w:id="75"/>
      <w:bookmarkStart w:id="76" w:name="_Toc7046"/>
      <w:bookmarkEnd w:id="76"/>
      <w:bookmarkStart w:id="77" w:name="_Toc89162603"/>
      <w:bookmarkEnd w:id="77"/>
      <w:bookmarkStart w:id="78" w:name="_Toc25525"/>
      <w:bookmarkEnd w:id="78"/>
      <w:bookmarkStart w:id="79" w:name="_Toc74073102"/>
      <w:bookmarkEnd w:id="79"/>
      <w:bookmarkStart w:id="80" w:name="_Toc22735045"/>
      <w:r>
        <w:rPr>
          <w:rFonts w:hint="eastAsia" w:ascii="楷体" w:hAnsi="楷体" w:eastAsia="楷体" w:cs="楷体"/>
          <w:sz w:val="32"/>
          <w:szCs w:val="32"/>
        </w:rPr>
        <w:t>1.4</w:t>
      </w:r>
      <w:r>
        <w:rPr>
          <w:rFonts w:hint="eastAsia" w:ascii="楷体" w:hAnsi="楷体" w:eastAsia="楷体" w:cs="楷体"/>
          <w:sz w:val="32"/>
          <w:szCs w:val="32"/>
          <w:lang w:eastAsia="zh-CN"/>
        </w:rPr>
        <w:t>　</w:t>
      </w:r>
      <w:r>
        <w:rPr>
          <w:rFonts w:hint="eastAsia" w:ascii="楷体" w:hAnsi="楷体" w:eastAsia="楷体" w:cs="楷体"/>
          <w:sz w:val="32"/>
          <w:szCs w:val="32"/>
        </w:rPr>
        <w:t>工作原则</w:t>
      </w:r>
      <w:bookmarkEnd w:id="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命至上、预防为主。把人民群众生命安全放在首位，坚持预防与处置相结合，常态与非常态相结合，时刻做好气象灾害监测预报预警，做到部署在前、预防在前、研判在前、抢险准备在前。以高标准、严要求、实作风做好各项防御准备工作，尽最大努力把灾害损失降到最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平战结合、科学高效。实行工程性和非工程性措施相结合，充分利用现代科技手段，提升气象灾害观测、预报、服务的精细化水平，提高隐患排查、风险识别、风险评估、应急处置等技术支撑能力，全面排查化解气象灾害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规范、联动有序。科学把握气象灾害及其次生、衍生灾害的客观规律，依照有关法律法规和相关职责，各地、各有关单位加强信息沟通，建立协同合作机制，实现资源共享，形成气象灾害防范应对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（4）属地为主、区域协同。气象灾害实施分级管理，灾害发生地人民政府负责本地区气象灾害的应急处置工作。建立完善与气象灾害上游地区、周边地市的联防联动机制。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一领导、全民参与。发挥各级党委和政府在防灾减灾救灾工作中的主观能动性，组织动员政府部门、社会力量广泛参与防灾准备、抢险救援、保险救助、救灾复产等工作，加强宣传教育，提升公众防御气象灾害的意识和水平，夯实应急减灾的群众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bookmarkStart w:id="81" w:name="_Toc89162604"/>
      <w:r>
        <w:rPr>
          <w:rFonts w:hint="eastAsia" w:ascii="楷体" w:hAnsi="楷体" w:eastAsia="楷体" w:cs="楷体"/>
          <w:sz w:val="32"/>
          <w:szCs w:val="32"/>
        </w:rPr>
        <w:t>1.5</w:t>
      </w:r>
      <w:bookmarkEnd w:id="81"/>
      <w:r>
        <w:rPr>
          <w:rFonts w:hint="eastAsia" w:ascii="楷体" w:hAnsi="楷体" w:eastAsia="楷体" w:cs="楷体"/>
          <w:sz w:val="32"/>
          <w:szCs w:val="32"/>
        </w:rPr>
        <w:t>　</w:t>
      </w:r>
      <w:r>
        <w:rPr>
          <w:rFonts w:hint="eastAsia" w:ascii="楷体" w:hAnsi="楷体" w:eastAsia="楷体" w:cs="楷体"/>
          <w:sz w:val="32"/>
          <w:szCs w:val="32"/>
          <w:lang w:val="en-US" w:eastAsia="zh-CN"/>
        </w:rPr>
        <w:t>揭东区气象灾害主要风险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揭东区</w:t>
      </w:r>
      <w:r>
        <w:rPr>
          <w:rFonts w:hint="eastAsia" w:ascii="仿宋_GB2312" w:hAnsi="仿宋_GB2312" w:eastAsia="仿宋_GB2312" w:cs="仿宋_GB2312"/>
          <w:sz w:val="32"/>
          <w:szCs w:val="32"/>
        </w:rPr>
        <w:t>位于广东省东南部，属亚热带季风气候区，全年光照充足，雨量充沛，天气复杂多变，特别是近年来随着全球气候变化，极端灾害性天气频繁发生。</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的主要气象灾害有：台风、暴雨、强对流、雷电、高温、低温霜冻、干旱等，从时间范围看，四季均有发生，从地域范围看，全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从平原到山区均可能发生多种气象灾害。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（1）台风。台风影响时，会带来大风、暴雨等气象灾害，影响我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的台风年平均为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～3个，影响的主要时段为6-10月。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（2）暴雨。我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暴雨具有发生频次多、强度大、季节长、危害</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的特征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暴雨主要集中在每年的4-9月，年均暴雨日数7天。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（3）雷电。我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年平均雷暴日60～80天，全年均有雷暴活动，雷暴主要发生在4-9月，其中以8月最多。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（4）高温热。我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高温热害持续时间长，一般4月中旬开始有高温天气出现，9月中旬结束，其中，7-8月，我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受热带高压控制，天气炎热，最高气温常在35℃以上。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（5）低温冷。每年寒露节气前后到翌年清明前，影响我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的冷空气较为频繁，当强冷空气或寒潮影响时，会引起急剧降温，导致低温冷害天气。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（6）干旱。我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地处多雨区，降水充沛，但年内降水时空分布十分不均，容易出现阶段性、局地性干旱，较为常见的是春旱、秋旱和冬春连旱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黑体" w:hAnsi="黑体" w:eastAsia="黑体" w:cs="黑体"/>
          <w:sz w:val="36"/>
          <w:szCs w:val="36"/>
        </w:rPr>
      </w:pPr>
      <w:bookmarkStart w:id="82" w:name="_Toc4662"/>
      <w:bookmarkEnd w:id="82"/>
      <w:bookmarkStart w:id="83" w:name="_Toc84"/>
      <w:bookmarkEnd w:id="83"/>
      <w:bookmarkStart w:id="84" w:name="_Toc1411"/>
      <w:bookmarkEnd w:id="84"/>
      <w:bookmarkStart w:id="85" w:name="_Toc22058"/>
      <w:bookmarkEnd w:id="85"/>
      <w:bookmarkStart w:id="86" w:name="_Toc30005"/>
      <w:bookmarkEnd w:id="86"/>
      <w:bookmarkStart w:id="87" w:name="_Toc13485"/>
      <w:bookmarkEnd w:id="87"/>
      <w:bookmarkStart w:id="88" w:name="_Toc24843"/>
      <w:bookmarkEnd w:id="88"/>
      <w:bookmarkStart w:id="89" w:name="_Toc17375"/>
      <w:bookmarkEnd w:id="89"/>
      <w:bookmarkStart w:id="90" w:name="_Toc4824"/>
      <w:bookmarkEnd w:id="90"/>
      <w:bookmarkStart w:id="91" w:name="_Toc9190"/>
      <w:bookmarkEnd w:id="91"/>
      <w:bookmarkStart w:id="92" w:name="_Toc31389"/>
      <w:bookmarkEnd w:id="92"/>
      <w:bookmarkStart w:id="93" w:name="_Toc1224"/>
      <w:bookmarkEnd w:id="93"/>
      <w:bookmarkStart w:id="94" w:name="_Toc32737"/>
      <w:bookmarkEnd w:id="94"/>
      <w:bookmarkStart w:id="95" w:name="_Toc89162605"/>
      <w:bookmarkEnd w:id="95"/>
      <w:bookmarkStart w:id="96" w:name="_Toc20933"/>
      <w:bookmarkEnd w:id="96"/>
      <w:bookmarkStart w:id="97" w:name="_Toc22735046"/>
      <w:bookmarkEnd w:id="97"/>
      <w:bookmarkStart w:id="98" w:name="_Toc16322"/>
      <w:bookmarkEnd w:id="98"/>
      <w:bookmarkStart w:id="99" w:name="_Toc4636"/>
      <w:bookmarkEnd w:id="99"/>
      <w:bookmarkStart w:id="100" w:name="_Toc31886"/>
      <w:bookmarkEnd w:id="100"/>
      <w:bookmarkStart w:id="101" w:name="_Toc74073103"/>
      <w:r>
        <w:rPr>
          <w:rFonts w:hint="eastAsia" w:ascii="黑体" w:hAnsi="黑体" w:eastAsia="黑体" w:cs="黑体"/>
          <w:sz w:val="36"/>
          <w:szCs w:val="36"/>
        </w:rPr>
        <w:t>2</w:t>
      </w:r>
      <w:r>
        <w:rPr>
          <w:rFonts w:hint="eastAsia" w:ascii="黑体" w:hAnsi="黑体" w:eastAsia="黑体" w:cs="黑体"/>
          <w:sz w:val="36"/>
          <w:szCs w:val="36"/>
          <w:lang w:eastAsia="zh-CN"/>
        </w:rPr>
        <w:t>　</w:t>
      </w:r>
      <w:r>
        <w:rPr>
          <w:rFonts w:hint="eastAsia" w:ascii="黑体" w:hAnsi="黑体" w:eastAsia="黑体" w:cs="黑体"/>
          <w:sz w:val="36"/>
          <w:szCs w:val="36"/>
        </w:rPr>
        <w:t>组织体系</w:t>
      </w:r>
      <w:bookmarkEnd w:id="10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02" w:name="_Toc8874"/>
      <w:r>
        <w:rPr>
          <w:rFonts w:hint="eastAsia" w:ascii="楷体" w:hAnsi="楷体" w:eastAsia="楷体" w:cs="楷体"/>
          <w:sz w:val="32"/>
          <w:szCs w:val="32"/>
        </w:rPr>
        <w:t>2.1　</w:t>
      </w:r>
      <w:r>
        <w:rPr>
          <w:rFonts w:hint="eastAsia" w:ascii="楷体" w:hAnsi="楷体" w:eastAsia="楷体" w:cs="楷体"/>
          <w:sz w:val="32"/>
          <w:szCs w:val="32"/>
          <w:lang w:eastAsia="zh-CN"/>
        </w:rPr>
        <w:t>区</w:t>
      </w:r>
      <w:r>
        <w:rPr>
          <w:rFonts w:hint="eastAsia" w:ascii="楷体" w:hAnsi="楷体" w:eastAsia="楷体" w:cs="楷体"/>
          <w:sz w:val="32"/>
          <w:szCs w:val="32"/>
        </w:rPr>
        <w:t>气象灾害应急指挥部</w:t>
      </w:r>
      <w:bookmarkEnd w:id="10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人民政府成立</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气象灾害应急指挥部（以下简称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指挥部），统一领导和指挥气象灾害应急处置工作，协同处置气象灾害的次生、衍生灾害的应急工作。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总 指 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分管</w:t>
      </w:r>
      <w:r>
        <w:rPr>
          <w:rFonts w:hint="eastAsia" w:ascii="仿宋_GB2312" w:hAnsi="仿宋_GB2312" w:eastAsia="仿宋_GB2312" w:cs="仿宋_GB2312"/>
          <w:sz w:val="32"/>
          <w:szCs w:val="32"/>
          <w:lang w:val="en-US" w:eastAsia="zh-CN"/>
        </w:rPr>
        <w:t>应急工作</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分管</w:t>
      </w:r>
      <w:r>
        <w:rPr>
          <w:rFonts w:hint="eastAsia" w:ascii="仿宋_GB2312" w:hAnsi="仿宋_GB2312" w:eastAsia="仿宋_GB2312" w:cs="仿宋_GB2312"/>
          <w:sz w:val="32"/>
          <w:szCs w:val="32"/>
        </w:rPr>
        <w:t>农业农村副</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副总指挥：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协调农业农村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气象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区人民武装部领导，</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应急管理局局长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val="en-US" w:eastAsia="zh-CN"/>
        </w:rPr>
        <w:t>区政府办公室、区人民武装部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区发改</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工信</w:t>
      </w:r>
      <w:r>
        <w:rPr>
          <w:rFonts w:hint="eastAsia" w:ascii="仿宋_GB2312" w:hAnsi="仿宋_GB2312" w:eastAsia="仿宋_GB2312" w:cs="仿宋_GB2312"/>
          <w:sz w:val="32"/>
          <w:szCs w:val="32"/>
          <w:lang w:val="en-US" w:eastAsia="zh-CN"/>
        </w:rPr>
        <w:t>和科技</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局揭东分局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人社局、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自然资源局</w:t>
      </w:r>
      <w:r>
        <w:rPr>
          <w:rFonts w:hint="eastAsia" w:ascii="仿宋_GB2312" w:hAnsi="仿宋_GB2312" w:eastAsia="仿宋_GB2312" w:cs="仿宋_GB2312"/>
          <w:sz w:val="32"/>
          <w:szCs w:val="32"/>
          <w:lang w:val="en-US" w:eastAsia="zh-CN"/>
        </w:rPr>
        <w:t>揭东分局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局揭东分局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住房和城乡建设局、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交通运输局、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文化广电旅游体育局、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三防办）、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城市管理和综合执法局、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政务服务数据管理局、揭</w:t>
      </w:r>
      <w:r>
        <w:rPr>
          <w:rFonts w:hint="eastAsia" w:ascii="仿宋_GB2312" w:hAnsi="仿宋_GB2312" w:eastAsia="仿宋_GB2312" w:cs="仿宋_GB2312"/>
          <w:sz w:val="32"/>
          <w:szCs w:val="32"/>
          <w:lang w:val="en-US" w:eastAsia="zh-CN"/>
        </w:rPr>
        <w:t>东融媒体中心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公路事务中心、水务集团</w:t>
      </w:r>
      <w:r>
        <w:rPr>
          <w:rFonts w:hint="eastAsia" w:ascii="仿宋_GB2312" w:hAnsi="仿宋_GB2312" w:eastAsia="仿宋_GB2312" w:cs="仿宋_GB2312"/>
          <w:sz w:val="32"/>
          <w:szCs w:val="32"/>
          <w:lang w:val="en-US" w:eastAsia="zh-CN"/>
        </w:rPr>
        <w:t>揭东分</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val="en-US" w:eastAsia="zh-CN"/>
        </w:rPr>
        <w:t>产业园</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队、揭</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海事</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、揭</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供电局、武警揭</w:t>
      </w:r>
      <w:r>
        <w:rPr>
          <w:rFonts w:hint="eastAsia" w:ascii="仿宋_GB2312" w:hAnsi="仿宋_GB2312" w:eastAsia="仿宋_GB2312" w:cs="仿宋_GB2312"/>
          <w:sz w:val="32"/>
          <w:szCs w:val="32"/>
          <w:lang w:val="en-US" w:eastAsia="zh-CN"/>
        </w:rPr>
        <w:t>东中</w:t>
      </w:r>
      <w:r>
        <w:rPr>
          <w:rFonts w:hint="eastAsia" w:ascii="仿宋_GB2312" w:hAnsi="仿宋_GB2312" w:eastAsia="仿宋_GB2312" w:cs="仿宋_GB2312"/>
          <w:sz w:val="32"/>
          <w:szCs w:val="32"/>
        </w:rPr>
        <w:t>队、中国电信揭</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分公司、中国移动揭</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分公司、中国联通揭</w:t>
      </w:r>
      <w:r>
        <w:rPr>
          <w:rFonts w:hint="eastAsia" w:ascii="仿宋_GB2312" w:hAnsi="仿宋_GB2312" w:eastAsia="仿宋_GB2312" w:cs="仿宋_GB2312"/>
          <w:sz w:val="32"/>
          <w:szCs w:val="32"/>
          <w:lang w:val="en-US" w:eastAsia="zh-CN"/>
        </w:rPr>
        <w:t>东分</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、中国人民财产保险揭东支公司。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各成员单位根据应急响应级别，按照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指挥部的统一部署和各自职责，配合做好气象灾害应急处置工作。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03" w:name="_Toc27835"/>
      <w:r>
        <w:rPr>
          <w:rFonts w:hint="eastAsia" w:ascii="楷体" w:hAnsi="楷体" w:eastAsia="楷体" w:cs="楷体"/>
          <w:sz w:val="32"/>
          <w:szCs w:val="32"/>
        </w:rPr>
        <w:t>2.2　</w:t>
      </w:r>
      <w:r>
        <w:rPr>
          <w:rFonts w:hint="eastAsia" w:ascii="楷体" w:hAnsi="楷体" w:eastAsia="楷体" w:cs="楷体"/>
          <w:sz w:val="32"/>
          <w:szCs w:val="32"/>
          <w:lang w:eastAsia="zh-CN"/>
        </w:rPr>
        <w:t>区</w:t>
      </w:r>
      <w:r>
        <w:rPr>
          <w:rFonts w:hint="eastAsia" w:ascii="楷体" w:hAnsi="楷体" w:eastAsia="楷体" w:cs="楷体"/>
          <w:sz w:val="32"/>
          <w:szCs w:val="32"/>
        </w:rPr>
        <w:t>气象灾害应急指挥部办公室</w:t>
      </w:r>
      <w:bookmarkEnd w:id="10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指挥部办公室设在</w:t>
      </w:r>
      <w:r>
        <w:rPr>
          <w:rFonts w:hint="eastAsia" w:ascii="仿宋_GB2312" w:hAnsi="仿宋_GB2312" w:eastAsia="仿宋_GB2312" w:cs="仿宋_GB2312"/>
          <w:sz w:val="32"/>
          <w:szCs w:val="32"/>
          <w:lang w:val="en-US" w:eastAsia="zh-CN"/>
        </w:rPr>
        <w:t>区应急管理</w:t>
      </w:r>
      <w:r>
        <w:rPr>
          <w:rFonts w:hint="eastAsia" w:ascii="仿宋_GB2312" w:hAnsi="仿宋_GB2312" w:eastAsia="仿宋_GB2312" w:cs="仿宋_GB2312"/>
          <w:sz w:val="32"/>
          <w:szCs w:val="32"/>
        </w:rPr>
        <w:t>局，负责日常工作。办公室主任由</w:t>
      </w:r>
      <w:r>
        <w:rPr>
          <w:rFonts w:hint="eastAsia" w:ascii="仿宋_GB2312" w:hAnsi="仿宋_GB2312" w:eastAsia="仿宋_GB2312" w:cs="仿宋_GB2312"/>
          <w:sz w:val="32"/>
          <w:szCs w:val="32"/>
          <w:lang w:val="en-US" w:eastAsia="zh-CN"/>
        </w:rPr>
        <w:t>区应急管理</w:t>
      </w:r>
      <w:r>
        <w:rPr>
          <w:rFonts w:hint="eastAsia" w:ascii="仿宋_GB2312" w:hAnsi="仿宋_GB2312" w:eastAsia="仿宋_GB2312" w:cs="仿宋_GB2312"/>
          <w:sz w:val="32"/>
          <w:szCs w:val="32"/>
        </w:rPr>
        <w:t>局局长兼任。办公室主要职责：负责</w:t>
      </w:r>
      <w:r>
        <w:rPr>
          <w:rFonts w:hint="eastAsia" w:ascii="仿宋_GB2312" w:hAnsi="仿宋_GB2312" w:eastAsia="仿宋_GB2312" w:cs="仿宋_GB2312"/>
          <w:sz w:val="32"/>
          <w:szCs w:val="32"/>
          <w:lang w:val="en-US" w:eastAsia="zh-CN"/>
        </w:rPr>
        <w:t>与市气象局建立联动工作机制，</w:t>
      </w:r>
      <w:r>
        <w:rPr>
          <w:rFonts w:hint="eastAsia" w:ascii="仿宋_GB2312" w:hAnsi="仿宋_GB2312" w:eastAsia="仿宋_GB2312" w:cs="仿宋_GB2312"/>
          <w:sz w:val="32"/>
          <w:szCs w:val="32"/>
        </w:rPr>
        <w:t>组织气象灾害监测、预报和预警工作，进行气象灾害趋势会商，分析研判气象灾害影响程度和范围，并及时向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指挥部汇报；根据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决定，启动、变更或终止气象灾害应急响应；组织协调成员单位间信息共享，召开年度联席会议、联合召开新闻发布会；组织成员单位联络员、工作人员培训，参加、筹划、组织和评估有关的气象灾害事件应急演习；组织开展气象灾害风险调查和重点隐患排查，检查指导</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有关部门各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经开区、金属城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落实各项应急准备措施。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04" w:name="_Toc24310"/>
      <w:bookmarkEnd w:id="104"/>
      <w:bookmarkStart w:id="105" w:name="_Toc2152"/>
      <w:bookmarkEnd w:id="105"/>
      <w:bookmarkStart w:id="106" w:name="_Toc3675"/>
      <w:bookmarkEnd w:id="106"/>
      <w:bookmarkStart w:id="107" w:name="_Toc29196"/>
      <w:bookmarkEnd w:id="107"/>
      <w:bookmarkStart w:id="108" w:name="_Toc74073107"/>
      <w:bookmarkEnd w:id="108"/>
      <w:bookmarkStart w:id="109" w:name="_Toc10916"/>
      <w:bookmarkEnd w:id="109"/>
      <w:bookmarkStart w:id="110" w:name="_Toc89162608"/>
      <w:bookmarkEnd w:id="110"/>
      <w:bookmarkStart w:id="111" w:name="_Toc8938"/>
      <w:bookmarkEnd w:id="111"/>
      <w:bookmarkStart w:id="112" w:name="_Toc22735049"/>
      <w:bookmarkEnd w:id="112"/>
      <w:bookmarkStart w:id="113" w:name="_Toc27956"/>
      <w:bookmarkEnd w:id="113"/>
      <w:bookmarkStart w:id="114" w:name="_Toc30454"/>
      <w:bookmarkEnd w:id="114"/>
      <w:bookmarkStart w:id="115" w:name="_Toc7342"/>
      <w:bookmarkEnd w:id="115"/>
      <w:bookmarkStart w:id="116" w:name="_Toc17416"/>
      <w:bookmarkEnd w:id="116"/>
      <w:bookmarkStart w:id="117" w:name="_Toc31942"/>
      <w:bookmarkEnd w:id="117"/>
      <w:bookmarkStart w:id="118" w:name="_Toc21248"/>
      <w:bookmarkEnd w:id="118"/>
      <w:bookmarkStart w:id="119" w:name="_Toc3307"/>
      <w:bookmarkEnd w:id="119"/>
      <w:bookmarkStart w:id="120" w:name="_Toc2250"/>
      <w:bookmarkEnd w:id="120"/>
      <w:bookmarkStart w:id="121" w:name="_Toc26834"/>
      <w:bookmarkEnd w:id="121"/>
      <w:bookmarkStart w:id="122" w:name="_Toc20064"/>
      <w:bookmarkEnd w:id="122"/>
      <w:bookmarkStart w:id="123" w:name="_Toc7729"/>
      <w:r>
        <w:rPr>
          <w:rFonts w:hint="eastAsia" w:ascii="楷体" w:hAnsi="楷体" w:eastAsia="楷体" w:cs="楷体"/>
          <w:sz w:val="32"/>
          <w:szCs w:val="32"/>
        </w:rPr>
        <w:t>2.3　地方气象灾害应急指挥机构</w:t>
      </w:r>
      <w:bookmarkEnd w:id="1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经开区、金属城</w:t>
      </w:r>
      <w:r>
        <w:rPr>
          <w:rFonts w:hint="eastAsia" w:ascii="仿宋_GB2312" w:hAnsi="仿宋_GB2312" w:eastAsia="仿宋_GB2312" w:cs="仿宋_GB2312"/>
          <w:sz w:val="32"/>
          <w:szCs w:val="32"/>
        </w:rPr>
        <w:t>）建立健全相应的应急指挥机构，及时启动应急响应，组织做好应对工作。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24" w:name="_Toc15804"/>
      <w:bookmarkEnd w:id="124"/>
      <w:bookmarkStart w:id="125" w:name="_Toc1687"/>
      <w:bookmarkEnd w:id="125"/>
      <w:bookmarkStart w:id="126" w:name="_Toc26951"/>
      <w:bookmarkEnd w:id="126"/>
      <w:bookmarkStart w:id="127" w:name="_Toc5596"/>
      <w:bookmarkEnd w:id="127"/>
      <w:bookmarkStart w:id="128" w:name="_Toc13357"/>
      <w:bookmarkEnd w:id="128"/>
      <w:bookmarkStart w:id="129" w:name="_Toc30602"/>
      <w:bookmarkEnd w:id="129"/>
      <w:bookmarkStart w:id="130" w:name="_Toc2181"/>
      <w:bookmarkEnd w:id="130"/>
      <w:bookmarkStart w:id="131" w:name="_Toc74073108"/>
      <w:bookmarkEnd w:id="131"/>
      <w:bookmarkStart w:id="132" w:name="_Toc1643"/>
      <w:bookmarkEnd w:id="132"/>
      <w:bookmarkStart w:id="133" w:name="_Toc28757"/>
      <w:bookmarkEnd w:id="133"/>
      <w:bookmarkStart w:id="134" w:name="_Toc4541"/>
      <w:bookmarkEnd w:id="134"/>
      <w:bookmarkStart w:id="135" w:name="_Toc3298"/>
      <w:bookmarkEnd w:id="135"/>
      <w:bookmarkStart w:id="136" w:name="_Toc19746"/>
      <w:bookmarkEnd w:id="136"/>
      <w:bookmarkStart w:id="137" w:name="_Toc8579"/>
      <w:bookmarkEnd w:id="137"/>
      <w:bookmarkStart w:id="138" w:name="_Toc18134"/>
      <w:bookmarkEnd w:id="138"/>
      <w:bookmarkStart w:id="139" w:name="_Toc14444"/>
      <w:bookmarkEnd w:id="139"/>
      <w:bookmarkStart w:id="140" w:name="_Toc22464"/>
      <w:bookmarkEnd w:id="140"/>
      <w:bookmarkStart w:id="141" w:name="_Toc89162609"/>
      <w:bookmarkEnd w:id="141"/>
      <w:bookmarkStart w:id="142" w:name="_Toc20101"/>
      <w:bookmarkEnd w:id="142"/>
      <w:bookmarkStart w:id="143" w:name="_Toc29974"/>
      <w:r>
        <w:rPr>
          <w:rFonts w:hint="eastAsia" w:ascii="楷体" w:hAnsi="楷体" w:eastAsia="楷体" w:cs="楷体"/>
          <w:sz w:val="32"/>
          <w:szCs w:val="32"/>
        </w:rPr>
        <w:t>2.</w:t>
      </w:r>
      <w:bookmarkEnd w:id="143"/>
      <w:r>
        <w:rPr>
          <w:rFonts w:hint="eastAsia" w:ascii="楷体" w:hAnsi="楷体" w:eastAsia="楷体" w:cs="楷体"/>
          <w:sz w:val="32"/>
          <w:szCs w:val="32"/>
        </w:rPr>
        <w:t>4　应急协调联动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区委、区政府和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应急委统一指挥下，</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指挥部与各专项指挥部间建立统一的应急响应启动发布机制，指挥部成员单位间建立完善信息共享、应急联动机制。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44" w:name="_Toc89162610"/>
      <w:bookmarkEnd w:id="144"/>
      <w:bookmarkStart w:id="145" w:name="_Toc3442"/>
      <w:bookmarkEnd w:id="145"/>
      <w:bookmarkStart w:id="146" w:name="_Toc1140"/>
      <w:bookmarkEnd w:id="146"/>
      <w:bookmarkStart w:id="147" w:name="_Toc31251"/>
      <w:bookmarkEnd w:id="147"/>
      <w:bookmarkStart w:id="148" w:name="_Toc26121"/>
      <w:bookmarkEnd w:id="148"/>
      <w:bookmarkStart w:id="149" w:name="_Toc74073109"/>
      <w:bookmarkEnd w:id="149"/>
      <w:bookmarkStart w:id="150" w:name="_Toc4383"/>
      <w:bookmarkEnd w:id="150"/>
      <w:bookmarkStart w:id="151" w:name="_Toc22735051"/>
      <w:bookmarkEnd w:id="151"/>
      <w:bookmarkStart w:id="152" w:name="_Toc27704"/>
      <w:bookmarkEnd w:id="152"/>
      <w:bookmarkStart w:id="153" w:name="_Toc18870"/>
      <w:bookmarkEnd w:id="153"/>
      <w:bookmarkStart w:id="154" w:name="_Toc29989"/>
      <w:bookmarkEnd w:id="154"/>
      <w:bookmarkStart w:id="155" w:name="_Toc32419"/>
      <w:bookmarkEnd w:id="155"/>
      <w:bookmarkStart w:id="156" w:name="_Toc29020"/>
      <w:bookmarkEnd w:id="156"/>
      <w:bookmarkStart w:id="157" w:name="_Toc7504"/>
      <w:bookmarkEnd w:id="157"/>
      <w:bookmarkStart w:id="158" w:name="_Toc14152"/>
      <w:bookmarkEnd w:id="158"/>
      <w:bookmarkStart w:id="159" w:name="_Toc28979"/>
      <w:bookmarkEnd w:id="159"/>
      <w:bookmarkStart w:id="160" w:name="_Toc20264"/>
      <w:bookmarkEnd w:id="160"/>
      <w:bookmarkStart w:id="161" w:name="_Toc18957"/>
      <w:bookmarkEnd w:id="161"/>
      <w:bookmarkStart w:id="162" w:name="_Toc27526"/>
      <w:bookmarkEnd w:id="162"/>
      <w:bookmarkStart w:id="163" w:name="_Toc24739"/>
      <w:r>
        <w:rPr>
          <w:rFonts w:hint="eastAsia" w:ascii="楷体" w:hAnsi="楷体" w:eastAsia="楷体" w:cs="楷体"/>
          <w:sz w:val="32"/>
          <w:szCs w:val="32"/>
        </w:rPr>
        <w:t>2.5　专家组</w:t>
      </w:r>
      <w:bookmarkEnd w:id="1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指挥部</w:t>
      </w:r>
      <w:r>
        <w:rPr>
          <w:rFonts w:hint="eastAsia" w:ascii="仿宋_GB2312" w:hAnsi="仿宋_GB2312" w:eastAsia="仿宋_GB2312" w:cs="仿宋_GB2312"/>
          <w:sz w:val="32"/>
          <w:szCs w:val="32"/>
          <w:lang w:val="en-US" w:eastAsia="zh-CN"/>
        </w:rPr>
        <w:t>要与市气象局建立联动工作机制，发挥市气象局在我辖区的优势，邀请市气象局</w:t>
      </w:r>
      <w:r>
        <w:rPr>
          <w:rFonts w:hint="eastAsia" w:ascii="仿宋_GB2312" w:hAnsi="仿宋_GB2312" w:eastAsia="仿宋_GB2312" w:cs="仿宋_GB2312"/>
          <w:sz w:val="32"/>
          <w:szCs w:val="32"/>
        </w:rPr>
        <w:t>专家组，为</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气象灾害应急工作提供技术支持。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64" w:name="_Toc22735052"/>
      <w:bookmarkEnd w:id="164"/>
      <w:bookmarkStart w:id="165" w:name="_Toc22261"/>
      <w:bookmarkEnd w:id="165"/>
      <w:bookmarkStart w:id="166" w:name="_Toc6375"/>
      <w:bookmarkEnd w:id="166"/>
      <w:bookmarkStart w:id="167" w:name="_Toc74073110"/>
      <w:bookmarkEnd w:id="167"/>
      <w:bookmarkStart w:id="168" w:name="_Toc1307"/>
      <w:bookmarkEnd w:id="168"/>
      <w:bookmarkStart w:id="169" w:name="_Toc89162611"/>
      <w:bookmarkEnd w:id="169"/>
      <w:bookmarkStart w:id="170" w:name="_Toc22007"/>
      <w:bookmarkEnd w:id="170"/>
      <w:bookmarkStart w:id="171" w:name="_Toc15864"/>
      <w:bookmarkEnd w:id="171"/>
      <w:bookmarkStart w:id="172" w:name="_Toc23084"/>
      <w:bookmarkEnd w:id="172"/>
      <w:bookmarkStart w:id="173" w:name="_Toc27323"/>
      <w:bookmarkEnd w:id="173"/>
      <w:bookmarkStart w:id="174" w:name="_Toc30248"/>
      <w:bookmarkEnd w:id="174"/>
      <w:bookmarkStart w:id="175" w:name="_Toc29383"/>
      <w:bookmarkEnd w:id="175"/>
      <w:bookmarkStart w:id="176" w:name="_Toc11071"/>
      <w:bookmarkEnd w:id="176"/>
      <w:bookmarkStart w:id="177" w:name="_Toc4095"/>
      <w:bookmarkEnd w:id="177"/>
      <w:bookmarkStart w:id="178" w:name="_Toc6448"/>
      <w:bookmarkEnd w:id="178"/>
      <w:bookmarkStart w:id="179" w:name="_Toc25360"/>
      <w:bookmarkEnd w:id="179"/>
      <w:bookmarkStart w:id="180" w:name="_Toc25719"/>
      <w:bookmarkEnd w:id="180"/>
      <w:bookmarkStart w:id="181" w:name="_Toc19635"/>
      <w:bookmarkEnd w:id="181"/>
      <w:bookmarkStart w:id="182" w:name="_Toc18889"/>
      <w:bookmarkEnd w:id="182"/>
      <w:bookmarkStart w:id="183" w:name="_Toc8593"/>
      <w:r>
        <w:rPr>
          <w:rFonts w:hint="eastAsia" w:ascii="楷体" w:hAnsi="楷体" w:eastAsia="楷体" w:cs="楷体"/>
          <w:sz w:val="32"/>
          <w:szCs w:val="32"/>
        </w:rPr>
        <w:t>2.</w:t>
      </w:r>
      <w:bookmarkEnd w:id="183"/>
      <w:r>
        <w:rPr>
          <w:rFonts w:hint="eastAsia" w:ascii="楷体" w:hAnsi="楷体" w:eastAsia="楷体" w:cs="楷体"/>
          <w:sz w:val="32"/>
          <w:szCs w:val="32"/>
        </w:rPr>
        <w:t>6　应急责任人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各成员单位要明确并定期向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报送本部门（单位）气象灾害防御应急责任人及其相关信息，责任人有变动及时更新。应急责任人要及时获取气象灾害预警信息及其他相关信息，组织调动本部门（单位）按照本预案规定的职责开展应急工作，及时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指挥部办公室报送应急工作开展情况和灾情，共同开展灾后调查，接受相关培训等。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政府应建立相应的应急责任人制度，区、镇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及社区、行政村指定气象信息员，并做好管理，开展相关培训等。气象信息员协助当地气象主管机构开展本区域气象灾害防御、气象预警信息传播、气象应急处置、气象灾害调查上报、气象科普宣传等工作。</w:t>
      </w:r>
      <w:bookmarkStart w:id="184" w:name="_Toc19518"/>
      <w:bookmarkEnd w:id="184"/>
      <w:bookmarkStart w:id="185" w:name="_Toc89162612"/>
      <w:bookmarkEnd w:id="185"/>
      <w:bookmarkStart w:id="186" w:name="_Toc11693"/>
      <w:bookmarkEnd w:id="186"/>
      <w:bookmarkStart w:id="187" w:name="_Toc26065"/>
      <w:bookmarkEnd w:id="187"/>
      <w:bookmarkStart w:id="188" w:name="_Toc22735053"/>
      <w:bookmarkEnd w:id="188"/>
      <w:bookmarkStart w:id="189" w:name="_Toc31220"/>
      <w:bookmarkEnd w:id="189"/>
      <w:bookmarkStart w:id="190" w:name="_Toc28777"/>
      <w:bookmarkEnd w:id="190"/>
      <w:bookmarkStart w:id="191" w:name="_Toc74073111"/>
      <w:bookmarkEnd w:id="191"/>
      <w:bookmarkStart w:id="192" w:name="_Toc1453"/>
      <w:bookmarkEnd w:id="192"/>
      <w:bookmarkStart w:id="193" w:name="_Toc18020"/>
      <w:bookmarkEnd w:id="193"/>
      <w:bookmarkStart w:id="194" w:name="_Toc6044"/>
      <w:bookmarkEnd w:id="194"/>
      <w:bookmarkStart w:id="195" w:name="_Toc1238"/>
      <w:bookmarkEnd w:id="195"/>
      <w:bookmarkStart w:id="196" w:name="_Toc11375"/>
      <w:bookmarkEnd w:id="196"/>
      <w:bookmarkStart w:id="197" w:name="_Toc6043"/>
      <w:bookmarkEnd w:id="197"/>
      <w:bookmarkStart w:id="198" w:name="_Toc24817"/>
      <w:bookmarkEnd w:id="198"/>
      <w:bookmarkStart w:id="199" w:name="_Toc15802"/>
      <w:bookmarkEnd w:id="199"/>
      <w:bookmarkStart w:id="200" w:name="_Toc22582"/>
      <w:bookmarkEnd w:id="200"/>
      <w:bookmarkStart w:id="201" w:name="_Toc873"/>
      <w:bookmarkEnd w:id="201"/>
      <w:bookmarkStart w:id="202" w:name="_Toc13633"/>
      <w:bookmarkEnd w:id="202"/>
      <w:bookmarkStart w:id="203" w:name="_Toc11052"/>
      <w:r>
        <w:rPr>
          <w:rFonts w:hint="eastAsia" w:ascii="仿宋_GB2312" w:hAnsi="仿宋_GB2312" w:eastAsia="仿宋_GB2312" w:cs="仿宋_GB2312"/>
          <w:sz w:val="32"/>
          <w:szCs w:val="32"/>
        </w:rPr>
        <w:t>区、镇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经开区、金属城）、村（社）、学校、企业领导和气象信息员的手机要安装并激活“广东应急一键通”，及时获取气象</w:t>
      </w:r>
      <w:r>
        <w:rPr>
          <w:rFonts w:hint="eastAsia" w:ascii="仿宋_GB2312" w:hAnsi="仿宋_GB2312" w:eastAsia="仿宋_GB2312" w:cs="仿宋_GB2312"/>
          <w:sz w:val="32"/>
          <w:szCs w:val="32"/>
        </w:rPr>
        <w:t>预警</w:t>
      </w:r>
      <w:r>
        <w:rPr>
          <w:rFonts w:hint="eastAsia" w:ascii="仿宋_GB2312" w:hAnsi="仿宋_GB2312" w:eastAsia="仿宋_GB2312" w:cs="仿宋_GB2312"/>
          <w:sz w:val="32"/>
          <w:szCs w:val="32"/>
          <w:lang w:val="en-US" w:eastAsia="zh-CN"/>
        </w:rPr>
        <w:t>信息，提高</w:t>
      </w:r>
      <w:r>
        <w:rPr>
          <w:rFonts w:hint="eastAsia" w:ascii="仿宋_GB2312" w:hAnsi="仿宋_GB2312" w:eastAsia="仿宋_GB2312" w:cs="仿宋_GB2312"/>
          <w:sz w:val="32"/>
          <w:szCs w:val="32"/>
        </w:rPr>
        <w:t>气象预警</w:t>
      </w:r>
      <w:r>
        <w:rPr>
          <w:rFonts w:hint="eastAsia" w:ascii="仿宋_GB2312" w:hAnsi="仿宋_GB2312" w:eastAsia="仿宋_GB2312" w:cs="仿宋_GB2312"/>
          <w:sz w:val="32"/>
          <w:szCs w:val="32"/>
          <w:lang w:val="en-US" w:eastAsia="zh-CN"/>
        </w:rPr>
        <w:t>的覆盖面。</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黑体" w:hAnsi="黑体" w:eastAsia="黑体" w:cs="黑体"/>
          <w:kern w:val="2"/>
          <w:sz w:val="36"/>
          <w:szCs w:val="36"/>
          <w:lang w:val="en-US" w:eastAsia="zh-CN" w:bidi="ar-SA"/>
        </w:rPr>
      </w:pPr>
      <w:r>
        <w:rPr>
          <w:rFonts w:hint="eastAsia" w:ascii="黑体" w:hAnsi="黑体" w:eastAsia="黑体" w:cs="黑体"/>
          <w:sz w:val="36"/>
          <w:szCs w:val="36"/>
        </w:rPr>
        <w:t>3　应急准备</w:t>
      </w:r>
      <w:bookmarkEnd w:id="20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204" w:name="_Toc21211"/>
      <w:bookmarkEnd w:id="204"/>
      <w:bookmarkStart w:id="205" w:name="_Toc6407"/>
      <w:bookmarkEnd w:id="205"/>
      <w:bookmarkStart w:id="206" w:name="_Toc10781"/>
      <w:bookmarkEnd w:id="206"/>
      <w:bookmarkStart w:id="207" w:name="_Toc22735054"/>
      <w:bookmarkEnd w:id="207"/>
      <w:bookmarkStart w:id="208" w:name="_Toc7121"/>
      <w:bookmarkEnd w:id="208"/>
      <w:bookmarkStart w:id="209" w:name="_Toc6170"/>
      <w:bookmarkEnd w:id="209"/>
      <w:bookmarkStart w:id="210" w:name="_Toc11879"/>
      <w:bookmarkEnd w:id="210"/>
      <w:bookmarkStart w:id="211" w:name="_Toc29942"/>
      <w:bookmarkEnd w:id="211"/>
      <w:bookmarkStart w:id="212" w:name="_Toc30544"/>
      <w:bookmarkEnd w:id="212"/>
      <w:bookmarkStart w:id="213" w:name="_Toc74073112"/>
      <w:bookmarkEnd w:id="213"/>
      <w:bookmarkStart w:id="214" w:name="_Toc28412"/>
      <w:bookmarkEnd w:id="214"/>
      <w:bookmarkStart w:id="215" w:name="_Toc24432"/>
      <w:bookmarkEnd w:id="215"/>
      <w:bookmarkStart w:id="216" w:name="_Toc20934"/>
      <w:bookmarkEnd w:id="216"/>
      <w:bookmarkStart w:id="217" w:name="_Toc25211"/>
      <w:bookmarkEnd w:id="217"/>
      <w:bookmarkStart w:id="218" w:name="_Toc89162613"/>
      <w:bookmarkEnd w:id="218"/>
      <w:bookmarkStart w:id="219" w:name="_Toc2816"/>
      <w:bookmarkEnd w:id="219"/>
      <w:bookmarkStart w:id="220" w:name="_Toc3643"/>
      <w:bookmarkEnd w:id="220"/>
      <w:bookmarkStart w:id="221" w:name="_Toc23502"/>
      <w:bookmarkEnd w:id="221"/>
      <w:bookmarkStart w:id="222" w:name="_Toc3722"/>
      <w:bookmarkEnd w:id="222"/>
      <w:bookmarkStart w:id="223" w:name="_Toc3862"/>
      <w:r>
        <w:rPr>
          <w:rFonts w:hint="eastAsia" w:ascii="楷体" w:hAnsi="楷体" w:eastAsia="楷体" w:cs="楷体"/>
          <w:sz w:val="32"/>
          <w:szCs w:val="32"/>
        </w:rPr>
        <w:t>3.1</w:t>
      </w:r>
      <w:bookmarkEnd w:id="223"/>
      <w:r>
        <w:rPr>
          <w:rFonts w:hint="eastAsia" w:ascii="楷体" w:hAnsi="楷体" w:eastAsia="楷体" w:cs="楷体"/>
          <w:sz w:val="32"/>
          <w:szCs w:val="32"/>
        </w:rPr>
        <w:t>　开展气象灾害风险隐患排查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区应急管理局</w:t>
      </w:r>
      <w:r>
        <w:rPr>
          <w:rFonts w:hint="eastAsia" w:ascii="仿宋_GB2312" w:hAnsi="仿宋_GB2312" w:eastAsia="仿宋_GB2312" w:cs="仿宋_GB2312"/>
          <w:sz w:val="32"/>
          <w:szCs w:val="32"/>
        </w:rPr>
        <w:t>会同有关单位建立健全全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气象灾害风险隐患排查评估机制。开展气象灾害风险隐患排查，掌握灾害风险隐患底数，探索建立风险隐患“一张图”；开展气象灾害风险评估与区划，识别各类气象灾害高风险区域，编制精细化气象灾害风险地图，建立精细可用的基层气象防灾减灾数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224" w:name="_Toc31318"/>
      <w:bookmarkEnd w:id="224"/>
      <w:bookmarkStart w:id="225" w:name="_Toc18465"/>
      <w:bookmarkEnd w:id="225"/>
      <w:bookmarkStart w:id="226" w:name="_Toc16014"/>
      <w:bookmarkEnd w:id="226"/>
      <w:bookmarkStart w:id="227" w:name="_Toc15259"/>
      <w:bookmarkEnd w:id="227"/>
      <w:bookmarkStart w:id="228" w:name="_Toc13561"/>
      <w:bookmarkEnd w:id="228"/>
      <w:bookmarkStart w:id="229" w:name="_Toc32460"/>
      <w:bookmarkEnd w:id="229"/>
      <w:bookmarkStart w:id="230" w:name="_Toc8396"/>
      <w:bookmarkEnd w:id="230"/>
      <w:bookmarkStart w:id="231" w:name="_Toc24659"/>
      <w:bookmarkEnd w:id="231"/>
      <w:bookmarkStart w:id="232" w:name="_Toc10096"/>
      <w:bookmarkEnd w:id="232"/>
      <w:bookmarkStart w:id="233" w:name="_Toc4137"/>
      <w:bookmarkEnd w:id="233"/>
      <w:bookmarkStart w:id="234" w:name="_Toc24378"/>
      <w:bookmarkEnd w:id="234"/>
      <w:bookmarkStart w:id="235" w:name="_Toc177"/>
      <w:bookmarkEnd w:id="235"/>
      <w:bookmarkStart w:id="236" w:name="_Toc31286"/>
      <w:bookmarkEnd w:id="236"/>
      <w:bookmarkStart w:id="237" w:name="_Toc74073113"/>
      <w:bookmarkEnd w:id="237"/>
      <w:bookmarkStart w:id="238" w:name="_Toc15546"/>
      <w:bookmarkEnd w:id="238"/>
      <w:bookmarkStart w:id="239" w:name="_Toc20766"/>
      <w:bookmarkEnd w:id="239"/>
      <w:bookmarkStart w:id="240" w:name="_Toc10878"/>
      <w:bookmarkEnd w:id="240"/>
      <w:bookmarkStart w:id="241" w:name="_Toc89162614"/>
      <w:bookmarkEnd w:id="241"/>
      <w:bookmarkStart w:id="242" w:name="_Toc19612"/>
      <w:bookmarkEnd w:id="242"/>
      <w:bookmarkStart w:id="243" w:name="_Toc16188"/>
      <w:r>
        <w:rPr>
          <w:rFonts w:hint="eastAsia" w:ascii="楷体" w:hAnsi="楷体" w:eastAsia="楷体" w:cs="楷体"/>
          <w:sz w:val="32"/>
          <w:szCs w:val="32"/>
        </w:rPr>
        <w:t>3.2</w:t>
      </w:r>
      <w:bookmarkEnd w:id="243"/>
      <w:r>
        <w:rPr>
          <w:rFonts w:hint="eastAsia" w:ascii="楷体" w:hAnsi="楷体" w:eastAsia="楷体" w:cs="楷体"/>
          <w:sz w:val="32"/>
          <w:szCs w:val="32"/>
        </w:rPr>
        <w:t>　开展气象灾害风险隐患整治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工信和科技</w:t>
      </w:r>
      <w:r>
        <w:rPr>
          <w:rFonts w:hint="eastAsia" w:ascii="仿宋_GB2312" w:hAnsi="仿宋_GB2312" w:eastAsia="仿宋_GB2312" w:cs="仿宋_GB2312"/>
          <w:sz w:val="32"/>
          <w:szCs w:val="32"/>
        </w:rPr>
        <w:t>、自然资源、住房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城乡建设、交通运输、农业农村、文广旅体、卫生健康、</w:t>
      </w:r>
      <w:r>
        <w:rPr>
          <w:rFonts w:hint="eastAsia" w:ascii="仿宋_GB2312" w:hAnsi="仿宋_GB2312" w:eastAsia="仿宋_GB2312" w:cs="仿宋_GB2312"/>
          <w:sz w:val="32"/>
          <w:szCs w:val="32"/>
          <w:lang w:val="en-US" w:eastAsia="zh-CN"/>
        </w:rPr>
        <w:t>城管执法、</w:t>
      </w:r>
      <w:r>
        <w:rPr>
          <w:rFonts w:hint="eastAsia" w:ascii="仿宋_GB2312" w:hAnsi="仿宋_GB2312" w:eastAsia="仿宋_GB2312" w:cs="仿宋_GB2312"/>
          <w:sz w:val="32"/>
          <w:szCs w:val="32"/>
        </w:rPr>
        <w:t>应急管理等行业管理部门深入开展气象灾害风险隐患的分析研判，做好行业内气象灾害防御重点单位的督查，对排查出来的气象灾害风险隐患做好风险管控和隐患整治。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244" w:name="_Toc612"/>
      <w:bookmarkEnd w:id="244"/>
      <w:bookmarkStart w:id="245" w:name="_Toc6108"/>
      <w:bookmarkEnd w:id="245"/>
      <w:bookmarkStart w:id="246" w:name="_Toc74073114"/>
      <w:bookmarkEnd w:id="246"/>
      <w:bookmarkStart w:id="247" w:name="_Toc18842"/>
      <w:bookmarkEnd w:id="247"/>
      <w:bookmarkStart w:id="248" w:name="_Toc14772"/>
      <w:bookmarkEnd w:id="248"/>
      <w:bookmarkStart w:id="249" w:name="_Toc11303"/>
      <w:bookmarkEnd w:id="249"/>
      <w:bookmarkStart w:id="250" w:name="_Toc1770"/>
      <w:bookmarkEnd w:id="250"/>
      <w:bookmarkStart w:id="251" w:name="_Toc1805"/>
      <w:bookmarkEnd w:id="251"/>
      <w:bookmarkStart w:id="252" w:name="_Toc10620"/>
      <w:bookmarkEnd w:id="252"/>
      <w:bookmarkStart w:id="253" w:name="_Toc26654"/>
      <w:bookmarkEnd w:id="253"/>
      <w:bookmarkStart w:id="254" w:name="_Toc1279"/>
      <w:bookmarkEnd w:id="254"/>
      <w:bookmarkStart w:id="255" w:name="_Toc2745"/>
      <w:bookmarkEnd w:id="255"/>
      <w:bookmarkStart w:id="256" w:name="_Toc10685"/>
      <w:bookmarkEnd w:id="256"/>
      <w:bookmarkStart w:id="257" w:name="_Toc8068"/>
      <w:bookmarkEnd w:id="257"/>
      <w:bookmarkStart w:id="258" w:name="_Toc6783"/>
      <w:bookmarkEnd w:id="258"/>
      <w:bookmarkStart w:id="259" w:name="_Toc22320"/>
      <w:bookmarkEnd w:id="259"/>
      <w:bookmarkStart w:id="260" w:name="_Toc89162615"/>
      <w:bookmarkEnd w:id="260"/>
      <w:bookmarkStart w:id="261" w:name="_Toc9710"/>
      <w:bookmarkEnd w:id="261"/>
      <w:bookmarkStart w:id="262" w:name="_Toc16940"/>
      <w:bookmarkEnd w:id="262"/>
      <w:bookmarkStart w:id="263" w:name="_Toc21235"/>
      <w:r>
        <w:rPr>
          <w:rFonts w:hint="eastAsia" w:ascii="楷体" w:hAnsi="楷体" w:eastAsia="楷体" w:cs="楷体"/>
          <w:sz w:val="32"/>
          <w:szCs w:val="32"/>
        </w:rPr>
        <w:t>3.3</w:t>
      </w:r>
      <w:bookmarkEnd w:id="263"/>
      <w:r>
        <w:rPr>
          <w:rFonts w:hint="eastAsia" w:ascii="楷体" w:hAnsi="楷体" w:eastAsia="楷体" w:cs="楷体"/>
          <w:sz w:val="32"/>
          <w:szCs w:val="32"/>
        </w:rPr>
        <w:t>　制订防御气象灾害的具体措施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经开区、金属城）</w:t>
      </w:r>
      <w:r>
        <w:rPr>
          <w:rFonts w:hint="eastAsia" w:ascii="仿宋_GB2312" w:hAnsi="仿宋_GB2312" w:eastAsia="仿宋_GB2312" w:cs="仿宋_GB2312"/>
          <w:sz w:val="32"/>
          <w:szCs w:val="32"/>
        </w:rPr>
        <w:t>应当参照气象灾害预警信号中的防御指引，结合当地情况，制定防御具体措施，主动防范化解气象灾害风险。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发改</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工信和科技</w:t>
      </w:r>
      <w:r>
        <w:rPr>
          <w:rFonts w:hint="eastAsia" w:ascii="仿宋_GB2312" w:hAnsi="仿宋_GB2312" w:eastAsia="仿宋_GB2312" w:cs="仿宋_GB2312"/>
          <w:sz w:val="32"/>
          <w:szCs w:val="32"/>
        </w:rPr>
        <w:t>、公安、民政、财政、自然资源、生态环境、住建、交通运输、农业农村、文广旅体、卫生健康、海事、电力、广播电视、通信等部门和单位应当针对不同种类、不同级别的预警信号制定本部门的防御措施，指导行业做好防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经开区、金属城）要根据辖区实际制订</w:t>
      </w:r>
      <w:r>
        <w:rPr>
          <w:rFonts w:hint="eastAsia" w:ascii="仿宋_GB2312" w:hAnsi="仿宋_GB2312" w:eastAsia="仿宋_GB2312" w:cs="仿宋_GB2312"/>
          <w:sz w:val="32"/>
          <w:szCs w:val="32"/>
        </w:rPr>
        <w:t>防范、抢险、救灾</w:t>
      </w:r>
      <w:r>
        <w:rPr>
          <w:rFonts w:hint="eastAsia" w:ascii="仿宋_GB2312" w:hAnsi="仿宋_GB2312" w:eastAsia="仿宋_GB2312" w:cs="仿宋_GB2312"/>
          <w:sz w:val="32"/>
          <w:szCs w:val="32"/>
          <w:lang w:val="en-US" w:eastAsia="zh-CN"/>
        </w:rPr>
        <w:t>措施，充分做好应急处置准备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64" w:name="_Toc20345"/>
      <w:bookmarkEnd w:id="264"/>
      <w:bookmarkStart w:id="265" w:name="_Toc23568"/>
      <w:bookmarkEnd w:id="265"/>
      <w:bookmarkStart w:id="266" w:name="_Toc26747"/>
      <w:bookmarkEnd w:id="266"/>
      <w:bookmarkStart w:id="267" w:name="_Toc89162616"/>
      <w:bookmarkEnd w:id="267"/>
      <w:bookmarkStart w:id="268" w:name="_Toc4820"/>
      <w:bookmarkEnd w:id="268"/>
      <w:bookmarkStart w:id="269" w:name="_Toc27508"/>
      <w:bookmarkEnd w:id="269"/>
      <w:bookmarkStart w:id="270" w:name="_Toc26774"/>
      <w:bookmarkEnd w:id="270"/>
      <w:bookmarkStart w:id="271" w:name="_Toc26610"/>
      <w:bookmarkEnd w:id="271"/>
      <w:bookmarkStart w:id="272" w:name="_Toc74073115"/>
      <w:bookmarkEnd w:id="272"/>
      <w:bookmarkStart w:id="273" w:name="_Toc9864"/>
      <w:bookmarkEnd w:id="273"/>
      <w:bookmarkStart w:id="274" w:name="_Toc6627"/>
      <w:bookmarkEnd w:id="274"/>
      <w:bookmarkStart w:id="275" w:name="_Toc18562"/>
      <w:bookmarkEnd w:id="275"/>
      <w:bookmarkStart w:id="276" w:name="_Toc22774"/>
      <w:bookmarkEnd w:id="276"/>
      <w:bookmarkStart w:id="277" w:name="_Toc19826"/>
      <w:bookmarkEnd w:id="277"/>
      <w:bookmarkStart w:id="278" w:name="_Toc21387"/>
      <w:bookmarkEnd w:id="278"/>
      <w:bookmarkStart w:id="279" w:name="_Toc11025"/>
      <w:bookmarkEnd w:id="279"/>
      <w:bookmarkStart w:id="280" w:name="_Toc14968"/>
      <w:bookmarkEnd w:id="280"/>
      <w:bookmarkStart w:id="281" w:name="_Toc21137"/>
      <w:bookmarkEnd w:id="281"/>
      <w:bookmarkStart w:id="282" w:name="_Toc24851"/>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黑体" w:hAnsi="黑体" w:eastAsia="黑体" w:cs="黑体"/>
          <w:sz w:val="36"/>
          <w:szCs w:val="36"/>
        </w:rPr>
      </w:pPr>
      <w:r>
        <w:rPr>
          <w:rFonts w:hint="eastAsia" w:ascii="黑体" w:hAnsi="黑体" w:eastAsia="黑体" w:cs="黑体"/>
          <w:sz w:val="36"/>
          <w:szCs w:val="36"/>
        </w:rPr>
        <w:t>4　情景构建</w:t>
      </w:r>
      <w:bookmarkEnd w:id="28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参照《广东省气象灾害防御条例》《广东省气象灾害预警信号发布规定》《广东省气象灾害应急预案》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揭阳市</w:t>
      </w:r>
      <w:r>
        <w:rPr>
          <w:rFonts w:hint="eastAsia" w:ascii="仿宋_GB2312" w:hAnsi="仿宋_GB2312" w:eastAsia="仿宋_GB2312" w:cs="仿宋_GB2312"/>
          <w:sz w:val="32"/>
          <w:szCs w:val="32"/>
        </w:rPr>
        <w:t>气象灾害应急预案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结合揭东区的实际，</w:t>
      </w:r>
      <w:r>
        <w:rPr>
          <w:rFonts w:hint="eastAsia" w:ascii="仿宋_GB2312" w:hAnsi="仿宋_GB2312" w:eastAsia="仿宋_GB2312" w:cs="仿宋_GB2312"/>
          <w:sz w:val="32"/>
          <w:szCs w:val="32"/>
        </w:rPr>
        <w:t>构建台风、暴雨、寒冷、干旱、高温、大雾、灰霾、道路结冰、强对流等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种气象灾害事件的常见应急情景。各地、各有关单位应结合实际，参照构建本地、本系统的应急情景。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283" w:name="_Toc10507"/>
      <w:bookmarkEnd w:id="283"/>
      <w:bookmarkStart w:id="284" w:name="_Toc3595"/>
      <w:bookmarkEnd w:id="284"/>
      <w:bookmarkStart w:id="285" w:name="_Toc14295"/>
      <w:bookmarkEnd w:id="285"/>
      <w:bookmarkStart w:id="286" w:name="_Toc19756"/>
      <w:bookmarkEnd w:id="286"/>
      <w:bookmarkStart w:id="287" w:name="_Toc15146"/>
      <w:bookmarkEnd w:id="287"/>
      <w:bookmarkStart w:id="288" w:name="_Toc6166"/>
      <w:bookmarkEnd w:id="288"/>
      <w:bookmarkStart w:id="289" w:name="_Toc4192"/>
      <w:bookmarkEnd w:id="289"/>
      <w:bookmarkStart w:id="290" w:name="_Toc74073116"/>
      <w:bookmarkEnd w:id="290"/>
      <w:bookmarkStart w:id="291" w:name="_Toc5682"/>
      <w:bookmarkEnd w:id="291"/>
      <w:bookmarkStart w:id="292" w:name="_Toc10425"/>
      <w:bookmarkEnd w:id="292"/>
      <w:bookmarkStart w:id="293" w:name="_Toc24160"/>
      <w:bookmarkEnd w:id="293"/>
      <w:bookmarkStart w:id="294" w:name="_Toc19525"/>
      <w:bookmarkEnd w:id="294"/>
      <w:bookmarkStart w:id="295" w:name="_Toc4007"/>
      <w:bookmarkEnd w:id="295"/>
      <w:bookmarkStart w:id="296" w:name="_Toc27070"/>
      <w:bookmarkEnd w:id="296"/>
      <w:bookmarkStart w:id="297" w:name="_Toc29733"/>
      <w:bookmarkEnd w:id="297"/>
      <w:bookmarkStart w:id="298" w:name="_Toc15430"/>
      <w:bookmarkEnd w:id="298"/>
      <w:bookmarkStart w:id="299" w:name="_Toc89162617"/>
      <w:bookmarkEnd w:id="299"/>
      <w:bookmarkStart w:id="300" w:name="_Toc12510"/>
      <w:bookmarkEnd w:id="300"/>
      <w:bookmarkStart w:id="301" w:name="_Toc32744"/>
      <w:r>
        <w:rPr>
          <w:rFonts w:hint="eastAsia" w:ascii="楷体" w:hAnsi="楷体" w:eastAsia="楷体" w:cs="楷体"/>
          <w:sz w:val="32"/>
          <w:szCs w:val="32"/>
        </w:rPr>
        <w:t>4.1　台风灾害情景</w:t>
      </w:r>
      <w:bookmarkEnd w:id="30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（1）基础设施：电力、通信、能源等设施设备或传输线路、管道损毁造成电力、通信、能源等传输中断；地下车库、下沉式隧道等被水淹浸，造成车辆损失，威胁生命安全。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（2）交通：道路、铁路等交通受阻，大量乘客滞留，应急救灾物资运输受阻。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（3）洪涝地质灾害：强降水可能造成江河洪水、城乡内涝、山洪暴发，引发崩塌、滑坡、泥石流等地质灾害；风暴潮可能造成海水倒灌、海堤溃决等。</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sz w:val="32"/>
          <w:szCs w:val="32"/>
        </w:rPr>
      </w:pPr>
      <w:r>
        <w:rPr>
          <w:rFonts w:hint="eastAsia" w:ascii="仿宋_GB2312" w:hAnsi="仿宋_GB2312" w:eastAsia="仿宋_GB2312" w:cs="仿宋_GB2312"/>
          <w:w w:val="98"/>
          <w:sz w:val="32"/>
          <w:szCs w:val="32"/>
        </w:rPr>
        <w:t>（4）水上作业：水上作业船舶、航行船舶及作业平台安全受到严重威胁，甚至引发重大安全事故，造成设施损毁、人员伤亡。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（5）生产安全：企业厂房、围墙倒塌，供电变电站、塔吊、龙门吊及其他大型设备等损毁可能引发事故及次生、衍生灾害；</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大型广告牌、电线塔（杆）等被风吹倒，可能造成人员伤亡。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（6）农林渔业：农作物、林木倒伏减产甚至绝收，水产养殖业遭受损失。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（7）教育：学校停课，可能影响重要考试；在校或在途师生的安全受到威胁。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（8）旅游：旅游景观、旅游设施损毁，旅游人员安全受到威胁，造成游客滞留。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（9）园林绿化：城乡景观受到破坏，园林树木出现倒伏、断枝，给行人过路车辆、供电线路带来威胁。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302" w:name="_Toc11364"/>
      <w:bookmarkEnd w:id="302"/>
      <w:bookmarkStart w:id="303" w:name="_Toc13187"/>
      <w:bookmarkEnd w:id="303"/>
      <w:bookmarkStart w:id="304" w:name="_Toc11339"/>
      <w:bookmarkEnd w:id="304"/>
      <w:bookmarkStart w:id="305" w:name="_Toc89162618"/>
      <w:bookmarkEnd w:id="305"/>
      <w:bookmarkStart w:id="306" w:name="_Toc17863"/>
      <w:bookmarkEnd w:id="306"/>
      <w:bookmarkStart w:id="307" w:name="_Toc1926"/>
      <w:bookmarkEnd w:id="307"/>
      <w:bookmarkStart w:id="308" w:name="_Toc6184"/>
      <w:bookmarkEnd w:id="308"/>
      <w:bookmarkStart w:id="309" w:name="_Toc16825"/>
      <w:bookmarkEnd w:id="309"/>
      <w:bookmarkStart w:id="310" w:name="_Toc6358"/>
      <w:bookmarkEnd w:id="310"/>
      <w:bookmarkStart w:id="311" w:name="_Toc28526"/>
      <w:bookmarkEnd w:id="311"/>
      <w:bookmarkStart w:id="312" w:name="_Toc7516"/>
      <w:bookmarkEnd w:id="312"/>
      <w:bookmarkStart w:id="313" w:name="_Toc13848"/>
      <w:bookmarkEnd w:id="313"/>
      <w:bookmarkStart w:id="314" w:name="_Toc16690"/>
      <w:bookmarkEnd w:id="314"/>
      <w:bookmarkStart w:id="315" w:name="_Toc17978"/>
      <w:bookmarkEnd w:id="315"/>
      <w:bookmarkStart w:id="316" w:name="_Toc14619"/>
      <w:bookmarkEnd w:id="316"/>
      <w:bookmarkStart w:id="317" w:name="_Toc13632"/>
      <w:bookmarkEnd w:id="317"/>
      <w:bookmarkStart w:id="318" w:name="_Toc4574"/>
      <w:bookmarkEnd w:id="318"/>
      <w:bookmarkStart w:id="319" w:name="_Toc29986"/>
      <w:bookmarkEnd w:id="319"/>
      <w:bookmarkStart w:id="320" w:name="_Toc11230"/>
      <w:r>
        <w:rPr>
          <w:rFonts w:hint="eastAsia" w:ascii="楷体" w:hAnsi="楷体" w:eastAsia="楷体" w:cs="楷体"/>
          <w:sz w:val="32"/>
          <w:szCs w:val="32"/>
        </w:rPr>
        <w:t>4.2　暴雨灾害情景</w:t>
      </w:r>
      <w:bookmarkEnd w:id="3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（1）基础设施：电力、通信等设施设备或传输线路、管道损毁造成电力、通信等传输中断；地下车库、下沉式隧道等被水淹浸，造成车辆损失，威胁生命安全。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（2）交通：道路、铁路等交通受阻，大量乘客滞留，应急救灾物资运输受阻。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（3）洪涝地质灾害：强降水可能造成江河洪水、城乡内涝、山洪暴发，引发崩塌、滑坡、泥石流等地质灾害。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生产安全：企业厂房、围墙倒塌，变电站、塔吊、龙门吊及其他大型设备等损毁可能引发事故及次生、衍生灾害；大型广告牌、电线塔（杆）等被风吹倒，可能造成人员伤亡；可能引发地下管道等有限空间作业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（5）农林渔业：农作物、林木倒伏减产甚至绝收，水产养殖业遭受损失。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（6）教育：学校停课，可能影响重要考试；在校或在途师生的安全受到威胁。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（7）旅游：旅游景观、旅游设施损毁，旅游人员安全受到威胁，造成游客滞留。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321" w:name="_Toc7325"/>
      <w:bookmarkEnd w:id="321"/>
      <w:bookmarkStart w:id="322" w:name="_Toc22847"/>
      <w:bookmarkEnd w:id="322"/>
      <w:bookmarkStart w:id="323" w:name="_Toc21621"/>
      <w:bookmarkEnd w:id="323"/>
      <w:bookmarkStart w:id="324" w:name="_Toc89162619"/>
      <w:bookmarkEnd w:id="324"/>
      <w:bookmarkStart w:id="325" w:name="_Toc745"/>
      <w:bookmarkEnd w:id="325"/>
      <w:bookmarkStart w:id="326" w:name="_Toc30210"/>
      <w:bookmarkEnd w:id="326"/>
      <w:bookmarkStart w:id="327" w:name="_Toc615"/>
      <w:bookmarkEnd w:id="327"/>
      <w:bookmarkStart w:id="328" w:name="_Toc26399"/>
      <w:bookmarkEnd w:id="328"/>
      <w:bookmarkStart w:id="329" w:name="_Toc19778"/>
      <w:bookmarkEnd w:id="329"/>
      <w:bookmarkStart w:id="330" w:name="_Toc25994"/>
      <w:bookmarkEnd w:id="330"/>
      <w:bookmarkStart w:id="331" w:name="_Toc21264"/>
      <w:bookmarkEnd w:id="331"/>
      <w:bookmarkStart w:id="332" w:name="_Toc31926"/>
      <w:bookmarkEnd w:id="332"/>
      <w:bookmarkStart w:id="333" w:name="_Toc4671"/>
      <w:bookmarkEnd w:id="333"/>
      <w:bookmarkStart w:id="334" w:name="_Toc74073118"/>
      <w:bookmarkEnd w:id="334"/>
      <w:bookmarkStart w:id="335" w:name="_Toc27041"/>
      <w:bookmarkEnd w:id="335"/>
      <w:bookmarkStart w:id="336" w:name="_Toc1088"/>
      <w:bookmarkEnd w:id="336"/>
      <w:bookmarkStart w:id="337" w:name="_Toc5013"/>
      <w:bookmarkEnd w:id="337"/>
      <w:bookmarkStart w:id="338" w:name="_Toc28129"/>
      <w:bookmarkEnd w:id="338"/>
      <w:bookmarkStart w:id="339" w:name="_Toc1577"/>
      <w:r>
        <w:rPr>
          <w:rFonts w:hint="eastAsia" w:ascii="楷体" w:hAnsi="楷体" w:eastAsia="楷体" w:cs="楷体"/>
          <w:sz w:val="32"/>
          <w:szCs w:val="32"/>
        </w:rPr>
        <w:t>4.3</w:t>
      </w:r>
      <w:bookmarkEnd w:id="339"/>
      <w:r>
        <w:rPr>
          <w:rFonts w:hint="eastAsia" w:ascii="楷体" w:hAnsi="楷体" w:eastAsia="楷体" w:cs="楷体"/>
          <w:sz w:val="32"/>
          <w:szCs w:val="32"/>
        </w:rPr>
        <w:t>　寒冷灾害情景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（1）交通：路面结冰导致道路交通受阻，铁路列车晚点或停运，飞机航班延误或取消，大量乘客滞留需要安置，应急救灾物资运输受阻。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（2）电力：电力设施设备及传输线路因冰冻损坏，电煤供应紧张，造成电网垮塌，甚至引发大面积停电事件。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（3）通信：通信设施设备及传输线路因冰冻损坏，重要通信枢纽供电中断。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（4）农林牧渔业：蔬菜、粮食等作物、林木、水果和苗木被冻死，或因日照不足导致病虫害蔓延，农作物绝收；家禽、牲畜及水产品被冻死或患病。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（5）水利：温度剧烈变化导致土壤层出现凸起和塌陷，危及水库、池塘坝体安全，或出现房屋倒塌。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卫生健康：感冒咳嗽、发烧、关节炎、心脑血管等患者增多，医院就诊量增加；儿童、老人、流浪乞讨人员、困难群众等群体的卫生健康因寒冷受到威胁；增加因使用燃煤、燃气不当导致一氧化碳中毒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340" w:name="_Toc5642"/>
      <w:bookmarkEnd w:id="340"/>
      <w:bookmarkStart w:id="341" w:name="_Toc23072"/>
      <w:bookmarkEnd w:id="341"/>
      <w:bookmarkStart w:id="342" w:name="_Toc28241"/>
      <w:bookmarkEnd w:id="342"/>
      <w:bookmarkStart w:id="343" w:name="_Toc89162620"/>
      <w:bookmarkEnd w:id="343"/>
      <w:bookmarkStart w:id="344" w:name="_Toc6653"/>
      <w:bookmarkEnd w:id="344"/>
      <w:bookmarkStart w:id="345" w:name="_Toc13074"/>
      <w:bookmarkEnd w:id="345"/>
      <w:bookmarkStart w:id="346" w:name="_Toc25550"/>
      <w:bookmarkEnd w:id="346"/>
      <w:bookmarkStart w:id="347" w:name="_Toc31340"/>
      <w:bookmarkEnd w:id="347"/>
      <w:bookmarkStart w:id="348" w:name="_Toc22645"/>
      <w:bookmarkEnd w:id="348"/>
      <w:bookmarkStart w:id="349" w:name="_Toc1591"/>
      <w:bookmarkEnd w:id="349"/>
      <w:bookmarkStart w:id="350" w:name="_Toc13095"/>
      <w:bookmarkEnd w:id="350"/>
      <w:bookmarkStart w:id="351" w:name="_Toc5785"/>
      <w:bookmarkEnd w:id="351"/>
      <w:bookmarkStart w:id="352" w:name="_Toc74073119"/>
      <w:bookmarkEnd w:id="352"/>
      <w:bookmarkStart w:id="353" w:name="_Toc5533"/>
      <w:bookmarkEnd w:id="353"/>
      <w:bookmarkStart w:id="354" w:name="_Toc20084"/>
      <w:bookmarkEnd w:id="354"/>
      <w:bookmarkStart w:id="355" w:name="_Toc8503"/>
      <w:bookmarkEnd w:id="355"/>
      <w:bookmarkStart w:id="356" w:name="_Toc16585"/>
      <w:bookmarkEnd w:id="356"/>
      <w:bookmarkStart w:id="357" w:name="_Toc5996"/>
      <w:bookmarkEnd w:id="357"/>
      <w:bookmarkStart w:id="358" w:name="_Toc29723"/>
      <w:r>
        <w:rPr>
          <w:rFonts w:hint="eastAsia" w:ascii="楷体" w:hAnsi="楷体" w:eastAsia="楷体" w:cs="楷体"/>
          <w:sz w:val="32"/>
          <w:szCs w:val="32"/>
        </w:rPr>
        <w:t>4.4</w:t>
      </w:r>
      <w:bookmarkEnd w:id="358"/>
      <w:r>
        <w:rPr>
          <w:rFonts w:hint="eastAsia" w:ascii="楷体" w:hAnsi="楷体" w:eastAsia="楷体" w:cs="楷体"/>
          <w:sz w:val="32"/>
          <w:szCs w:val="32"/>
        </w:rPr>
        <w:t>　干旱灾害情景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（1）供水：水资源严重不足，影响城乡供水。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（2）农林业：农田干裂，江河、水库、池塘、井等缺水，甚至干枯。粮食、农作物、林木等因缺水长势差，甚至干枯绝收。林木、草场植被退化，引发森林火灾等。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（3）卫生健康：因旱灾导致的食品和饮用水卫生安全问题引发公共卫生事件。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（4）生态环境：江河补水不足导致水质变差风险增加。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359" w:name="_Toc14889"/>
      <w:bookmarkEnd w:id="359"/>
      <w:bookmarkStart w:id="360" w:name="_Toc12308"/>
      <w:bookmarkEnd w:id="360"/>
      <w:bookmarkStart w:id="361" w:name="_Toc19719"/>
      <w:bookmarkEnd w:id="361"/>
      <w:bookmarkStart w:id="362" w:name="_Toc23726"/>
      <w:bookmarkEnd w:id="362"/>
      <w:bookmarkStart w:id="363" w:name="_Toc27225"/>
      <w:bookmarkEnd w:id="363"/>
      <w:bookmarkStart w:id="364" w:name="_Toc7531"/>
      <w:bookmarkEnd w:id="364"/>
      <w:bookmarkStart w:id="365" w:name="_Toc22374"/>
      <w:bookmarkEnd w:id="365"/>
      <w:bookmarkStart w:id="366" w:name="_Toc25752"/>
      <w:bookmarkEnd w:id="366"/>
      <w:bookmarkStart w:id="367" w:name="_Toc19354"/>
      <w:bookmarkEnd w:id="367"/>
      <w:bookmarkStart w:id="368" w:name="_Toc89162621"/>
      <w:bookmarkEnd w:id="368"/>
      <w:bookmarkStart w:id="369" w:name="_Toc15303"/>
      <w:bookmarkEnd w:id="369"/>
      <w:bookmarkStart w:id="370" w:name="_Toc19744"/>
      <w:bookmarkEnd w:id="370"/>
      <w:bookmarkStart w:id="371" w:name="_Toc6155"/>
      <w:bookmarkEnd w:id="371"/>
      <w:bookmarkStart w:id="372" w:name="_Toc14921"/>
      <w:bookmarkEnd w:id="372"/>
      <w:bookmarkStart w:id="373" w:name="_Toc74073120"/>
      <w:bookmarkEnd w:id="373"/>
      <w:bookmarkStart w:id="374" w:name="_Toc3856"/>
      <w:bookmarkEnd w:id="374"/>
      <w:bookmarkStart w:id="375" w:name="_Toc19546"/>
      <w:bookmarkEnd w:id="375"/>
      <w:bookmarkStart w:id="376" w:name="_Toc13107"/>
      <w:bookmarkEnd w:id="376"/>
      <w:bookmarkStart w:id="377" w:name="_Toc25377"/>
      <w:r>
        <w:rPr>
          <w:rFonts w:hint="eastAsia" w:ascii="楷体" w:hAnsi="楷体" w:eastAsia="楷体" w:cs="楷体"/>
          <w:sz w:val="32"/>
          <w:szCs w:val="32"/>
        </w:rPr>
        <w:t>4.5</w:t>
      </w:r>
      <w:bookmarkEnd w:id="377"/>
      <w:r>
        <w:rPr>
          <w:rFonts w:hint="eastAsia" w:ascii="楷体" w:hAnsi="楷体" w:eastAsia="楷体" w:cs="楷体"/>
          <w:sz w:val="32"/>
          <w:szCs w:val="32"/>
        </w:rPr>
        <w:t>　高温灾害情景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（1）电力：电网负荷增大，供电紧张，可能引发区域性停电事件。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（2）卫生健康：户外、露天工作者健康受到威胁，热射病、中暑、心脏病、高血压等患者增加，疟疾和登革热等疾病传播加剧，医院就诊量增加。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（3）交通：高温可能导致汽车驾驶员疲劳驾驶以及汽车爆胎、自燃等交通事故。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（4）生产安全：易燃易爆危险品运输或存放不当可能引发安全生产事故。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（5）农林渔业：影响农作物产量、树木生长以及水产养殖业，可能引发森林火灾。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（6）生态环境：高温天气易加剧臭氧污染，威胁人体健康。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378" w:name="_Toc21419"/>
      <w:bookmarkEnd w:id="378"/>
      <w:bookmarkStart w:id="379" w:name="_Toc10206"/>
      <w:bookmarkEnd w:id="379"/>
      <w:bookmarkStart w:id="380" w:name="_Toc12614"/>
      <w:bookmarkEnd w:id="380"/>
      <w:bookmarkStart w:id="381" w:name="_Toc31834"/>
      <w:bookmarkEnd w:id="381"/>
      <w:bookmarkStart w:id="382" w:name="_Toc89162622"/>
      <w:bookmarkEnd w:id="382"/>
      <w:bookmarkStart w:id="383" w:name="_Toc479"/>
      <w:bookmarkEnd w:id="383"/>
      <w:bookmarkStart w:id="384" w:name="_Toc74073121"/>
      <w:bookmarkEnd w:id="384"/>
      <w:bookmarkStart w:id="385" w:name="_Toc5548"/>
      <w:bookmarkEnd w:id="385"/>
      <w:bookmarkStart w:id="386" w:name="_Toc27262"/>
      <w:bookmarkEnd w:id="386"/>
      <w:bookmarkStart w:id="387" w:name="_Toc24756"/>
      <w:bookmarkEnd w:id="387"/>
      <w:bookmarkStart w:id="388" w:name="_Toc32143"/>
      <w:bookmarkEnd w:id="388"/>
      <w:bookmarkStart w:id="389" w:name="_Toc6682"/>
      <w:bookmarkEnd w:id="389"/>
      <w:bookmarkStart w:id="390" w:name="_Toc8854"/>
      <w:bookmarkEnd w:id="390"/>
      <w:bookmarkStart w:id="391" w:name="_Toc20039"/>
      <w:bookmarkEnd w:id="391"/>
      <w:bookmarkStart w:id="392" w:name="_Toc18026"/>
      <w:bookmarkEnd w:id="392"/>
      <w:bookmarkStart w:id="393" w:name="_Toc7915"/>
      <w:bookmarkEnd w:id="393"/>
      <w:bookmarkStart w:id="394" w:name="_Toc15208"/>
      <w:bookmarkEnd w:id="394"/>
      <w:bookmarkStart w:id="395" w:name="_Toc16522"/>
      <w:bookmarkEnd w:id="395"/>
      <w:bookmarkStart w:id="396" w:name="_Toc22025"/>
      <w:r>
        <w:rPr>
          <w:rFonts w:hint="eastAsia" w:ascii="楷体" w:hAnsi="楷体" w:eastAsia="楷体" w:cs="楷体"/>
          <w:sz w:val="32"/>
          <w:szCs w:val="32"/>
        </w:rPr>
        <w:t>4.6</w:t>
      </w:r>
      <w:bookmarkEnd w:id="396"/>
      <w:r>
        <w:rPr>
          <w:rFonts w:hint="eastAsia" w:ascii="楷体" w:hAnsi="楷体" w:eastAsia="楷体" w:cs="楷体"/>
          <w:sz w:val="32"/>
          <w:szCs w:val="32"/>
        </w:rPr>
        <w:t>　大雾灾害情景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（1）交通：能见度低可能引发道路、水上交通安全事故、飞机航班延误或取消，大量乘客滞留；重要航道、路段因大雾运行受阻，大量船只、车辆、人员、货物无法通行。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（2）电力：电网发生“污闪”故障。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（3）卫生健康：易诱发呼吸系统疾病，医院就诊量增加。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397" w:name="_Toc6430"/>
      <w:bookmarkEnd w:id="397"/>
      <w:bookmarkStart w:id="398" w:name="_Toc7190"/>
      <w:bookmarkEnd w:id="398"/>
      <w:bookmarkStart w:id="399" w:name="_Toc12707"/>
      <w:bookmarkEnd w:id="399"/>
      <w:bookmarkStart w:id="400" w:name="_Toc15543"/>
      <w:bookmarkEnd w:id="400"/>
      <w:bookmarkStart w:id="401" w:name="_Toc6097"/>
      <w:bookmarkEnd w:id="401"/>
      <w:bookmarkStart w:id="402" w:name="_Toc8134"/>
      <w:bookmarkEnd w:id="402"/>
      <w:bookmarkStart w:id="403" w:name="_Toc2349"/>
      <w:bookmarkEnd w:id="403"/>
      <w:bookmarkStart w:id="404" w:name="_Toc14487"/>
      <w:bookmarkEnd w:id="404"/>
      <w:bookmarkStart w:id="405" w:name="_Toc74073122"/>
      <w:bookmarkEnd w:id="405"/>
      <w:bookmarkStart w:id="406" w:name="_Toc15557"/>
      <w:bookmarkEnd w:id="406"/>
      <w:bookmarkStart w:id="407" w:name="_Toc30518"/>
      <w:bookmarkEnd w:id="407"/>
      <w:bookmarkStart w:id="408" w:name="_Toc19620"/>
      <w:bookmarkEnd w:id="408"/>
      <w:bookmarkStart w:id="409" w:name="_Toc26629"/>
      <w:bookmarkEnd w:id="409"/>
      <w:bookmarkStart w:id="410" w:name="_Toc30929"/>
      <w:bookmarkEnd w:id="410"/>
      <w:bookmarkStart w:id="411" w:name="_Toc9507"/>
      <w:bookmarkEnd w:id="411"/>
      <w:bookmarkStart w:id="412" w:name="_Toc89162623"/>
      <w:bookmarkEnd w:id="412"/>
      <w:bookmarkStart w:id="413" w:name="_Toc16124"/>
      <w:bookmarkEnd w:id="413"/>
      <w:bookmarkStart w:id="414" w:name="_Toc7389"/>
      <w:bookmarkEnd w:id="414"/>
      <w:bookmarkStart w:id="415" w:name="_Toc20888"/>
      <w:r>
        <w:rPr>
          <w:rFonts w:hint="eastAsia" w:ascii="楷体" w:hAnsi="楷体" w:eastAsia="楷体" w:cs="楷体"/>
          <w:sz w:val="32"/>
          <w:szCs w:val="32"/>
        </w:rPr>
        <w:t>4.7</w:t>
      </w:r>
      <w:bookmarkEnd w:id="415"/>
      <w:r>
        <w:rPr>
          <w:rFonts w:hint="eastAsia" w:ascii="楷体" w:hAnsi="楷体" w:eastAsia="楷体" w:cs="楷体"/>
          <w:sz w:val="32"/>
          <w:szCs w:val="32"/>
        </w:rPr>
        <w:t>　灰霾灾害情景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（1）交通：低能见度可能引发道路交通安全事故；飞机航班延误或取消，大量乘客滞留。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（2）电力：电网发生“污闪”事故。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（3）卫生健康：直接影响人体健康，严重时出现呼吸困难、视力衰退、手足抽搐等现象，诱发鼻炎、支气管炎、心脑血管、冠心病、心力衰竭等病症，医院就诊量增加。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（4）教育：影响在校师生正常授课学习及往返学校。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（5）农业：因日照不足，影响花卉植物、农作物生长，或导致病虫害蔓延，影响作物产量。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416" w:name="_Toc31786"/>
      <w:bookmarkEnd w:id="416"/>
      <w:bookmarkStart w:id="417" w:name="_Toc1949"/>
      <w:bookmarkEnd w:id="417"/>
      <w:bookmarkStart w:id="418" w:name="_Toc11126"/>
      <w:bookmarkEnd w:id="418"/>
      <w:bookmarkStart w:id="419" w:name="_Toc4267"/>
      <w:bookmarkEnd w:id="419"/>
      <w:bookmarkStart w:id="420" w:name="_Toc630"/>
      <w:bookmarkEnd w:id="420"/>
      <w:bookmarkStart w:id="421" w:name="_Toc28303"/>
      <w:bookmarkEnd w:id="421"/>
      <w:bookmarkStart w:id="422" w:name="_Toc11679"/>
      <w:bookmarkEnd w:id="422"/>
      <w:bookmarkStart w:id="423" w:name="_Toc89162624"/>
      <w:bookmarkEnd w:id="423"/>
      <w:bookmarkStart w:id="424" w:name="_Toc12710"/>
      <w:bookmarkEnd w:id="424"/>
      <w:bookmarkStart w:id="425" w:name="_Toc6326"/>
      <w:bookmarkEnd w:id="425"/>
      <w:bookmarkStart w:id="426" w:name="_Toc29937"/>
      <w:bookmarkEnd w:id="426"/>
      <w:bookmarkStart w:id="427" w:name="_Toc74073123"/>
      <w:bookmarkEnd w:id="427"/>
      <w:bookmarkStart w:id="428" w:name="_Toc16945"/>
      <w:bookmarkEnd w:id="428"/>
      <w:bookmarkStart w:id="429" w:name="_Toc1417"/>
      <w:bookmarkEnd w:id="429"/>
      <w:bookmarkStart w:id="430" w:name="_Toc29924"/>
      <w:bookmarkEnd w:id="430"/>
      <w:bookmarkStart w:id="431" w:name="_Toc31119"/>
      <w:bookmarkEnd w:id="431"/>
      <w:bookmarkStart w:id="432" w:name="_Toc22223"/>
      <w:bookmarkEnd w:id="432"/>
      <w:bookmarkStart w:id="433" w:name="_Toc29632"/>
      <w:bookmarkEnd w:id="433"/>
      <w:bookmarkStart w:id="434" w:name="_Toc9890"/>
      <w:r>
        <w:rPr>
          <w:rFonts w:hint="eastAsia" w:ascii="楷体" w:hAnsi="楷体" w:eastAsia="楷体" w:cs="楷体"/>
          <w:sz w:val="32"/>
          <w:szCs w:val="32"/>
        </w:rPr>
        <w:t>4.8</w:t>
      </w:r>
      <w:bookmarkEnd w:id="434"/>
      <w:r>
        <w:rPr>
          <w:rFonts w:hint="eastAsia" w:ascii="楷体" w:hAnsi="楷体" w:eastAsia="楷体" w:cs="楷体"/>
          <w:sz w:val="32"/>
          <w:szCs w:val="32"/>
        </w:rPr>
        <w:t>　道路结冰灾害情景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（1）交通：路面结冰导致道路交通受阻，易引发道路交通安全事故，铁路列车晚点或停运，飞机航班延误或取消，大量乘客滞留需要安置，应急救灾物资运输受阻。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（2）电力：电力设施设备及传输线路因冰冻损坏，电煤供应紧张，造成电网垮塌，甚至引发大面积停电事件。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（3）供水：低温冰冻造成供水系统管道、设备冻裂，供水受阻。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435" w:name="_Toc21183"/>
      <w:bookmarkEnd w:id="435"/>
      <w:bookmarkStart w:id="436" w:name="_Toc7571"/>
      <w:bookmarkEnd w:id="436"/>
      <w:bookmarkStart w:id="437" w:name="_Toc11232"/>
      <w:bookmarkEnd w:id="437"/>
      <w:bookmarkStart w:id="438" w:name="_Toc24861"/>
      <w:bookmarkEnd w:id="438"/>
      <w:bookmarkStart w:id="439" w:name="_Toc27252"/>
      <w:bookmarkEnd w:id="439"/>
      <w:bookmarkStart w:id="440" w:name="_Toc13496"/>
      <w:bookmarkEnd w:id="440"/>
      <w:bookmarkStart w:id="441" w:name="_Toc11441"/>
      <w:bookmarkEnd w:id="441"/>
      <w:bookmarkStart w:id="442" w:name="_Toc32381"/>
      <w:bookmarkEnd w:id="442"/>
      <w:bookmarkStart w:id="443" w:name="_Toc2609"/>
      <w:bookmarkEnd w:id="443"/>
      <w:bookmarkStart w:id="444" w:name="_Toc3934"/>
      <w:bookmarkEnd w:id="444"/>
      <w:bookmarkStart w:id="445" w:name="_Toc20595"/>
      <w:bookmarkEnd w:id="445"/>
      <w:bookmarkStart w:id="446" w:name="_Toc15155"/>
      <w:bookmarkEnd w:id="446"/>
      <w:bookmarkStart w:id="447" w:name="_Toc23316"/>
      <w:bookmarkEnd w:id="447"/>
      <w:bookmarkStart w:id="448" w:name="_Toc6841"/>
      <w:bookmarkEnd w:id="448"/>
      <w:bookmarkStart w:id="449" w:name="_Toc89162625"/>
      <w:bookmarkEnd w:id="449"/>
      <w:bookmarkStart w:id="450" w:name="_Toc5993"/>
      <w:bookmarkEnd w:id="450"/>
      <w:bookmarkStart w:id="451" w:name="_Toc22681"/>
      <w:bookmarkEnd w:id="451"/>
      <w:bookmarkStart w:id="452" w:name="_Toc74073124"/>
      <w:bookmarkEnd w:id="452"/>
      <w:bookmarkStart w:id="453" w:name="_Toc10095"/>
      <w:r>
        <w:rPr>
          <w:rFonts w:hint="eastAsia" w:ascii="楷体" w:hAnsi="楷体" w:eastAsia="楷体" w:cs="楷体"/>
          <w:sz w:val="32"/>
          <w:szCs w:val="32"/>
        </w:rPr>
        <w:t>4.9</w:t>
      </w:r>
      <w:bookmarkEnd w:id="453"/>
      <w:r>
        <w:rPr>
          <w:rFonts w:hint="eastAsia" w:ascii="楷体" w:hAnsi="楷体" w:eastAsia="楷体" w:cs="楷体"/>
          <w:sz w:val="32"/>
          <w:szCs w:val="32"/>
        </w:rPr>
        <w:t>　</w:t>
      </w:r>
      <w:bookmarkStart w:id="454" w:name="_Toc74073125"/>
      <w:r>
        <w:rPr>
          <w:rFonts w:hint="eastAsia" w:ascii="楷体" w:hAnsi="楷体" w:eastAsia="楷体" w:cs="楷体"/>
          <w:sz w:val="32"/>
          <w:szCs w:val="32"/>
        </w:rPr>
        <w:t> </w:t>
      </w:r>
      <w:bookmarkEnd w:id="454"/>
      <w:r>
        <w:rPr>
          <w:rFonts w:hint="eastAsia" w:ascii="楷体" w:hAnsi="楷体" w:eastAsia="楷体" w:cs="楷体"/>
          <w:sz w:val="32"/>
          <w:szCs w:val="32"/>
        </w:rPr>
        <w:t>强对流（雷雨大风、冰雹、龙卷风）灾害情景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（1）基础设施：关键区域的电力、通信等设施设备或传输线路、管道损毁造成电力、通信等传输中断。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（2）交通：高峰繁忙时段道路交通受阻，公众上班上学延误；铁路轨道交通受阻；飞机航班延误或取消，大量乘客滞留。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（3）水上作业：水上作业船舶、航行船舶、渔业养殖设施及</w:t>
      </w:r>
      <w:r>
        <w:rPr>
          <w:rFonts w:hint="eastAsia" w:ascii="仿宋_GB2312" w:hAnsi="仿宋_GB2312" w:eastAsia="仿宋_GB2312" w:cs="仿宋_GB2312"/>
          <w:sz w:val="32"/>
          <w:szCs w:val="32"/>
          <w:lang w:val="en-US" w:eastAsia="zh-CN"/>
        </w:rPr>
        <w:t>水</w:t>
      </w:r>
      <w:r>
        <w:rPr>
          <w:rFonts w:hint="eastAsia" w:ascii="仿宋_GB2312" w:hAnsi="仿宋_GB2312" w:eastAsia="仿宋_GB2312" w:cs="仿宋_GB2312"/>
          <w:sz w:val="32"/>
          <w:szCs w:val="32"/>
        </w:rPr>
        <w:t>上作业平台安全受到严重威胁，甚至引发重大安全事故，造成设施损毁、人员伤亡。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生产安全：企业厂房、围墙倒塌，供电变电站、塔吊、龙门吊及其他大型设备等损毁可能引发事故及次生、衍生灾害；大型广告牌、电线塔（杆）等被风吹倒，可能造成人员伤亡；可能引发地下管道等有限空间作业的安全生产事故；雷击引发化工园区和相关危化品企业的闪爆、火灾等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（5）农林业：农作物、林木因强风折断而减产，经济作物因冰雹受损。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（6）旅游：旅游</w:t>
      </w:r>
      <w:r>
        <w:rPr>
          <w:rFonts w:hint="eastAsia" w:ascii="仿宋_GB2312" w:hAnsi="仿宋_GB2312" w:eastAsia="仿宋_GB2312" w:cs="仿宋_GB2312"/>
          <w:sz w:val="32"/>
          <w:szCs w:val="32"/>
          <w:lang w:val="en-US" w:eastAsia="zh-CN"/>
        </w:rPr>
        <w:t>景区</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游</w:t>
      </w:r>
      <w:r>
        <w:rPr>
          <w:rFonts w:hint="eastAsia" w:ascii="仿宋_GB2312" w:hAnsi="仿宋_GB2312" w:eastAsia="仿宋_GB2312" w:cs="仿宋_GB2312"/>
          <w:sz w:val="32"/>
          <w:szCs w:val="32"/>
          <w:lang w:val="en-US" w:eastAsia="zh-CN"/>
        </w:rPr>
        <w:t>客</w:t>
      </w:r>
      <w:r>
        <w:rPr>
          <w:rFonts w:hint="eastAsia" w:ascii="仿宋_GB2312" w:hAnsi="仿宋_GB2312" w:eastAsia="仿宋_GB2312" w:cs="仿宋_GB2312"/>
          <w:sz w:val="32"/>
          <w:szCs w:val="32"/>
        </w:rPr>
        <w:t>安全受到威胁。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黑体" w:hAnsi="黑体" w:eastAsia="黑体" w:cs="黑体"/>
          <w:sz w:val="36"/>
          <w:szCs w:val="36"/>
        </w:rPr>
      </w:pPr>
      <w:bookmarkStart w:id="455" w:name="_Toc5787"/>
      <w:bookmarkEnd w:id="455"/>
      <w:bookmarkStart w:id="456" w:name="_Toc2500"/>
      <w:bookmarkEnd w:id="456"/>
      <w:bookmarkStart w:id="457" w:name="_Toc30342"/>
      <w:bookmarkEnd w:id="457"/>
      <w:bookmarkStart w:id="458" w:name="_Toc20421"/>
      <w:bookmarkEnd w:id="458"/>
      <w:bookmarkStart w:id="459" w:name="_Toc20982"/>
      <w:bookmarkEnd w:id="459"/>
      <w:bookmarkStart w:id="460" w:name="_Toc22735057"/>
      <w:bookmarkEnd w:id="460"/>
      <w:bookmarkStart w:id="461" w:name="_Toc29052"/>
      <w:bookmarkEnd w:id="461"/>
      <w:bookmarkStart w:id="462" w:name="_Toc25015"/>
      <w:bookmarkEnd w:id="462"/>
      <w:bookmarkStart w:id="463" w:name="_Toc74073126"/>
      <w:bookmarkEnd w:id="463"/>
      <w:bookmarkStart w:id="464" w:name="_Toc27073"/>
      <w:bookmarkEnd w:id="464"/>
      <w:bookmarkStart w:id="465" w:name="_Toc379"/>
      <w:bookmarkEnd w:id="465"/>
      <w:bookmarkStart w:id="466" w:name="_Toc16548"/>
      <w:bookmarkEnd w:id="466"/>
      <w:bookmarkStart w:id="467" w:name="_Toc6087"/>
      <w:bookmarkEnd w:id="467"/>
      <w:bookmarkStart w:id="468" w:name="_Toc26241"/>
      <w:bookmarkEnd w:id="468"/>
      <w:bookmarkStart w:id="469" w:name="_Toc28271"/>
      <w:bookmarkEnd w:id="469"/>
      <w:bookmarkStart w:id="470" w:name="_Toc31170"/>
      <w:bookmarkEnd w:id="470"/>
      <w:bookmarkStart w:id="471" w:name="_Toc17544"/>
      <w:bookmarkEnd w:id="471"/>
      <w:bookmarkStart w:id="472" w:name="_Toc20866"/>
      <w:bookmarkEnd w:id="472"/>
      <w:bookmarkStart w:id="473" w:name="_Toc14356"/>
      <w:bookmarkEnd w:id="473"/>
      <w:bookmarkStart w:id="474" w:name="_Toc89162627"/>
      <w:r>
        <w:rPr>
          <w:rFonts w:hint="eastAsia" w:ascii="黑体" w:hAnsi="黑体" w:eastAsia="黑体" w:cs="黑体"/>
          <w:sz w:val="36"/>
          <w:szCs w:val="36"/>
        </w:rPr>
        <w:t>5　监测预警</w:t>
      </w:r>
      <w:bookmarkEnd w:id="4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475" w:name="_Toc29807"/>
      <w:bookmarkEnd w:id="475"/>
      <w:bookmarkStart w:id="476" w:name="_Toc26407"/>
      <w:bookmarkEnd w:id="476"/>
      <w:bookmarkStart w:id="477" w:name="_Toc5351"/>
      <w:bookmarkEnd w:id="477"/>
      <w:bookmarkStart w:id="478" w:name="_Toc17179"/>
      <w:bookmarkEnd w:id="478"/>
      <w:bookmarkStart w:id="479" w:name="_Toc32455"/>
      <w:bookmarkEnd w:id="479"/>
      <w:bookmarkStart w:id="480" w:name="_Toc74073127"/>
      <w:bookmarkEnd w:id="480"/>
      <w:bookmarkStart w:id="481" w:name="_Toc16313"/>
      <w:bookmarkEnd w:id="481"/>
      <w:bookmarkStart w:id="482" w:name="_Toc3276"/>
      <w:bookmarkEnd w:id="482"/>
      <w:bookmarkStart w:id="483" w:name="_Toc23089"/>
      <w:bookmarkEnd w:id="483"/>
      <w:bookmarkStart w:id="484" w:name="_Toc14500"/>
      <w:bookmarkEnd w:id="484"/>
      <w:bookmarkStart w:id="485" w:name="_Toc13344"/>
      <w:bookmarkEnd w:id="485"/>
      <w:bookmarkStart w:id="486" w:name="_Toc89162628"/>
      <w:bookmarkEnd w:id="486"/>
      <w:bookmarkStart w:id="487" w:name="_Toc19657"/>
      <w:bookmarkEnd w:id="487"/>
      <w:bookmarkStart w:id="488" w:name="_Toc24200"/>
      <w:bookmarkEnd w:id="488"/>
      <w:bookmarkStart w:id="489" w:name="_Toc21388"/>
      <w:bookmarkEnd w:id="489"/>
      <w:bookmarkStart w:id="490" w:name="_Toc24620"/>
      <w:bookmarkEnd w:id="490"/>
      <w:bookmarkStart w:id="491" w:name="_Toc22735058"/>
      <w:bookmarkEnd w:id="491"/>
      <w:bookmarkStart w:id="492" w:name="_Toc10640"/>
      <w:bookmarkEnd w:id="492"/>
      <w:bookmarkStart w:id="493" w:name="_Toc3718"/>
      <w:bookmarkEnd w:id="493"/>
      <w:bookmarkStart w:id="494" w:name="_Toc26978"/>
      <w:r>
        <w:rPr>
          <w:rFonts w:hint="eastAsia" w:ascii="楷体" w:hAnsi="楷体" w:eastAsia="楷体" w:cs="楷体"/>
          <w:sz w:val="32"/>
          <w:szCs w:val="32"/>
        </w:rPr>
        <w:t>5</w:t>
      </w:r>
      <w:bookmarkEnd w:id="494"/>
      <w:r>
        <w:rPr>
          <w:rFonts w:hint="eastAsia" w:ascii="楷体" w:hAnsi="楷体" w:eastAsia="楷体" w:cs="楷体"/>
          <w:sz w:val="32"/>
          <w:szCs w:val="32"/>
        </w:rPr>
        <w:t>.1　</w:t>
      </w:r>
      <w:bookmarkStart w:id="495" w:name="_Hlk28090100"/>
      <w:r>
        <w:rPr>
          <w:rFonts w:hint="eastAsia" w:ascii="楷体" w:hAnsi="楷体" w:eastAsia="楷体" w:cs="楷体"/>
          <w:sz w:val="32"/>
          <w:szCs w:val="32"/>
        </w:rPr>
        <w:t>监测预报</w:t>
      </w:r>
      <w:bookmarkEnd w:id="49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各有关单位要按照职责分工，建立和完善气象灾害及其次生、衍生灾害的综合监测预测预报体系，优化加密观测站网，完善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、县两级监测网络。提升气象灾害预测预报能力，建立灾害性天气事件的会商机制。</w:t>
      </w:r>
      <w:r>
        <w:rPr>
          <w:rFonts w:hint="eastAsia" w:ascii="仿宋_GB2312" w:hAnsi="仿宋_GB2312" w:eastAsia="仿宋_GB2312" w:cs="仿宋_GB2312"/>
          <w:sz w:val="32"/>
          <w:szCs w:val="32"/>
          <w:lang w:val="en-US" w:eastAsia="zh-CN"/>
        </w:rPr>
        <w:t>应急管理、农业农村</w:t>
      </w:r>
      <w:r>
        <w:rPr>
          <w:rFonts w:hint="eastAsia" w:ascii="仿宋_GB2312" w:hAnsi="仿宋_GB2312" w:eastAsia="仿宋_GB2312" w:cs="仿宋_GB2312"/>
          <w:sz w:val="32"/>
          <w:szCs w:val="32"/>
        </w:rPr>
        <w:t>、财政、住建、通信管理等部门要按照职责做好气象探测环境保护工作，及时报告、修复因灾损毁气象设施、通信网络设施，以确保气象观测资料的及时性、代表性、准确性。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496" w:name="_Toc1296"/>
      <w:bookmarkEnd w:id="496"/>
      <w:bookmarkStart w:id="497" w:name="_Toc74073128"/>
      <w:bookmarkEnd w:id="497"/>
      <w:bookmarkStart w:id="498" w:name="_Toc17714"/>
      <w:bookmarkEnd w:id="498"/>
      <w:bookmarkStart w:id="499" w:name="_Toc13640"/>
      <w:bookmarkEnd w:id="499"/>
      <w:bookmarkStart w:id="500" w:name="_Toc22735059"/>
      <w:bookmarkEnd w:id="500"/>
      <w:bookmarkStart w:id="501" w:name="_Toc15648"/>
      <w:bookmarkEnd w:id="501"/>
      <w:bookmarkStart w:id="502" w:name="_Toc2922"/>
      <w:bookmarkEnd w:id="502"/>
      <w:bookmarkStart w:id="503" w:name="_Toc24037"/>
      <w:bookmarkEnd w:id="503"/>
      <w:bookmarkStart w:id="504" w:name="_Toc24593"/>
      <w:bookmarkEnd w:id="504"/>
      <w:bookmarkStart w:id="505" w:name="_Toc22934"/>
      <w:bookmarkEnd w:id="505"/>
      <w:bookmarkStart w:id="506" w:name="_Toc3944"/>
      <w:bookmarkEnd w:id="506"/>
      <w:bookmarkStart w:id="507" w:name="_Toc29553"/>
      <w:bookmarkEnd w:id="507"/>
      <w:bookmarkStart w:id="508" w:name="_Toc15829"/>
      <w:bookmarkEnd w:id="508"/>
      <w:bookmarkStart w:id="509" w:name="_Toc27539"/>
      <w:bookmarkEnd w:id="509"/>
      <w:bookmarkStart w:id="510" w:name="_Toc29724"/>
      <w:bookmarkEnd w:id="510"/>
      <w:bookmarkStart w:id="511" w:name="_Toc27985"/>
      <w:bookmarkEnd w:id="511"/>
      <w:bookmarkStart w:id="512" w:name="_Toc14185"/>
      <w:bookmarkEnd w:id="512"/>
      <w:bookmarkStart w:id="513" w:name="_Toc31760"/>
      <w:bookmarkEnd w:id="513"/>
      <w:bookmarkStart w:id="514" w:name="_Toc8493"/>
      <w:bookmarkEnd w:id="514"/>
      <w:bookmarkStart w:id="515" w:name="_Toc17005"/>
      <w:r>
        <w:rPr>
          <w:rFonts w:hint="eastAsia" w:ascii="楷体" w:hAnsi="楷体" w:eastAsia="楷体" w:cs="楷体"/>
          <w:sz w:val="32"/>
          <w:szCs w:val="32"/>
        </w:rPr>
        <w:t>5</w:t>
      </w:r>
      <w:bookmarkEnd w:id="515"/>
      <w:r>
        <w:rPr>
          <w:rFonts w:hint="eastAsia" w:ascii="楷体" w:hAnsi="楷体" w:eastAsia="楷体" w:cs="楷体"/>
          <w:sz w:val="32"/>
          <w:szCs w:val="32"/>
        </w:rPr>
        <w:t>.2　预警信号和预警信息制作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区指挥部办公室</w:t>
      </w:r>
      <w:r>
        <w:rPr>
          <w:rFonts w:hint="eastAsia" w:ascii="仿宋_GB2312" w:hAnsi="仿宋_GB2312" w:eastAsia="仿宋_GB2312" w:cs="仿宋_GB2312"/>
          <w:sz w:val="32"/>
          <w:szCs w:val="32"/>
        </w:rPr>
        <w:t>根据《广东省气象灾害预警信号发布规定》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市气象局气象灾害预警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及时发布气象灾害预警信号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标准（附件2）。应急管理、自然资源、生态环境、住建、</w:t>
      </w:r>
      <w:r>
        <w:rPr>
          <w:rFonts w:hint="eastAsia" w:ascii="仿宋_GB2312" w:hAnsi="仿宋_GB2312" w:eastAsia="仿宋_GB2312" w:cs="仿宋_GB2312"/>
          <w:sz w:val="32"/>
          <w:szCs w:val="32"/>
          <w:lang w:val="en-US" w:eastAsia="zh-CN"/>
        </w:rPr>
        <w:t>农业农村、城管执法</w:t>
      </w:r>
      <w:r>
        <w:rPr>
          <w:rFonts w:hint="eastAsia" w:ascii="仿宋_GB2312" w:hAnsi="仿宋_GB2312" w:eastAsia="仿宋_GB2312" w:cs="仿宋_GB2312"/>
          <w:sz w:val="32"/>
          <w:szCs w:val="32"/>
        </w:rPr>
        <w:t>等部门建立和完善部门间预警会商机制，联合发布地质灾害气象风险、山洪气象风险、重污染天气、森林火险、城市内涝等预警信息。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516" w:name="_Toc25843"/>
      <w:bookmarkEnd w:id="516"/>
      <w:bookmarkStart w:id="517" w:name="_Toc20637"/>
      <w:bookmarkEnd w:id="517"/>
      <w:bookmarkStart w:id="518" w:name="_Toc13230"/>
      <w:bookmarkEnd w:id="518"/>
      <w:bookmarkStart w:id="519" w:name="_Toc29568"/>
      <w:bookmarkEnd w:id="519"/>
      <w:bookmarkStart w:id="520" w:name="_Toc22684"/>
      <w:bookmarkEnd w:id="520"/>
      <w:bookmarkStart w:id="521" w:name="_Toc26201"/>
      <w:bookmarkEnd w:id="521"/>
      <w:bookmarkStart w:id="522" w:name="_Toc10697"/>
      <w:bookmarkEnd w:id="522"/>
      <w:bookmarkStart w:id="523" w:name="_Toc810"/>
      <w:bookmarkEnd w:id="523"/>
      <w:bookmarkStart w:id="524" w:name="_Toc74073129"/>
      <w:bookmarkEnd w:id="524"/>
      <w:bookmarkStart w:id="525" w:name="_Toc8630"/>
      <w:bookmarkEnd w:id="525"/>
      <w:bookmarkStart w:id="526" w:name="_Toc31699"/>
      <w:bookmarkEnd w:id="526"/>
      <w:bookmarkStart w:id="527" w:name="_Toc16438"/>
      <w:bookmarkEnd w:id="527"/>
      <w:bookmarkStart w:id="528" w:name="_Toc26536"/>
      <w:bookmarkEnd w:id="528"/>
      <w:bookmarkStart w:id="529" w:name="_Toc22735060"/>
      <w:bookmarkEnd w:id="529"/>
      <w:bookmarkStart w:id="530" w:name="_Toc89162630"/>
      <w:bookmarkEnd w:id="530"/>
      <w:bookmarkStart w:id="531" w:name="_Toc3740"/>
      <w:bookmarkEnd w:id="531"/>
      <w:bookmarkStart w:id="532" w:name="_Toc18505"/>
      <w:bookmarkEnd w:id="532"/>
      <w:bookmarkStart w:id="533" w:name="_Toc31682"/>
      <w:bookmarkEnd w:id="533"/>
      <w:bookmarkStart w:id="534" w:name="_Toc29570"/>
      <w:bookmarkEnd w:id="534"/>
      <w:bookmarkStart w:id="535" w:name="_Toc9809"/>
      <w:r>
        <w:rPr>
          <w:rFonts w:hint="eastAsia" w:ascii="楷体" w:hAnsi="楷体" w:eastAsia="楷体" w:cs="楷体"/>
          <w:sz w:val="32"/>
          <w:szCs w:val="32"/>
        </w:rPr>
        <w:t>5</w:t>
      </w:r>
      <w:bookmarkEnd w:id="535"/>
      <w:r>
        <w:rPr>
          <w:rFonts w:hint="eastAsia" w:ascii="楷体" w:hAnsi="楷体" w:eastAsia="楷体" w:cs="楷体"/>
          <w:sz w:val="32"/>
          <w:szCs w:val="32"/>
        </w:rPr>
        <w:t>.3　预警信息发布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5.3.1　发布制度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气象灾害及其次生、衍生灾害预警信息发布遵循“归口管理、统一发布、快速传播”的原则。气象灾害预警信息，由</w:t>
      </w:r>
      <w:r>
        <w:rPr>
          <w:rFonts w:hint="eastAsia" w:ascii="仿宋_GB2312" w:hAnsi="仿宋_GB2312" w:eastAsia="仿宋_GB2312" w:cs="仿宋_GB2312"/>
          <w:sz w:val="32"/>
          <w:szCs w:val="32"/>
          <w:lang w:val="en-US" w:eastAsia="zh-CN"/>
        </w:rPr>
        <w:t>应急管理部门</w:t>
      </w:r>
      <w:r>
        <w:rPr>
          <w:rFonts w:hint="eastAsia" w:ascii="仿宋_GB2312" w:hAnsi="仿宋_GB2312" w:eastAsia="仿宋_GB2312" w:cs="仿宋_GB2312"/>
          <w:sz w:val="32"/>
          <w:szCs w:val="32"/>
        </w:rPr>
        <w:t>负责制作，并按规定程序报批后，按预警级别分级发布，其他任何组织、个人不得制作和向社会发布气象灾害预警信息。气象灾害引发的次生、衍生灾害预警信息，由有关单位制作或必要时联合制作，并按规定程序报批后，按预警级别分级发布，其他组织和个人不得自行向社会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鼓励社会、企事业单位规范传播预警信息，并对发布传播情况进行监督管理。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发布内容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气象灾害预警信息内容主要包括：气象灾害预警的类别、级别、发布时间、预报时效、影响范围、警示事项、应采取的措施和发布单位等。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　发布途径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气象灾害预警信息发布主要包括：广播、电视、互联网、电话、电子显示装置、农村大喇叭等途径。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镇（街道）</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、各行业主管部门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指导本辖区机关、事业单位，企业及社会团体向其成员和社会公众进行预警信息再传播，鼓励引导公众通过各种途径主动获取、有效利用预警信息。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536" w:name="_Toc16674"/>
      <w:bookmarkEnd w:id="536"/>
      <w:bookmarkStart w:id="537" w:name="_Toc13471"/>
      <w:bookmarkEnd w:id="537"/>
      <w:bookmarkStart w:id="538" w:name="_Toc20000"/>
      <w:bookmarkEnd w:id="538"/>
      <w:bookmarkStart w:id="539" w:name="_Toc28528"/>
      <w:bookmarkEnd w:id="539"/>
      <w:bookmarkStart w:id="540" w:name="_Toc29833"/>
      <w:bookmarkEnd w:id="540"/>
      <w:bookmarkStart w:id="541" w:name="_Toc22735063"/>
      <w:bookmarkEnd w:id="541"/>
      <w:bookmarkStart w:id="542" w:name="_Toc25502"/>
      <w:bookmarkEnd w:id="542"/>
      <w:bookmarkStart w:id="543" w:name="_Toc1922"/>
      <w:bookmarkEnd w:id="543"/>
      <w:bookmarkStart w:id="544" w:name="_Toc18412"/>
      <w:bookmarkEnd w:id="544"/>
      <w:bookmarkStart w:id="545" w:name="_Toc89162631"/>
      <w:bookmarkEnd w:id="545"/>
      <w:bookmarkStart w:id="546" w:name="_Toc7357"/>
      <w:bookmarkEnd w:id="546"/>
      <w:bookmarkStart w:id="547" w:name="_Toc26158"/>
      <w:bookmarkEnd w:id="547"/>
      <w:bookmarkStart w:id="548" w:name="_Toc10489"/>
      <w:bookmarkEnd w:id="548"/>
      <w:bookmarkStart w:id="549" w:name="_Toc31323"/>
      <w:bookmarkEnd w:id="549"/>
      <w:bookmarkStart w:id="550" w:name="_Toc18530"/>
      <w:bookmarkEnd w:id="550"/>
      <w:bookmarkStart w:id="551" w:name="_Toc1812"/>
      <w:r>
        <w:rPr>
          <w:rFonts w:hint="eastAsia" w:ascii="仿宋_GB2312" w:hAnsi="仿宋_GB2312" w:eastAsia="仿宋_GB2312" w:cs="仿宋_GB2312"/>
          <w:sz w:val="32"/>
          <w:szCs w:val="32"/>
        </w:rPr>
        <w:t>5.4　</w:t>
      </w:r>
      <w:bookmarkEnd w:id="551"/>
      <w:bookmarkStart w:id="552" w:name="_Hlk28090133"/>
      <w:r>
        <w:rPr>
          <w:rFonts w:hint="eastAsia" w:ascii="仿宋_GB2312" w:hAnsi="仿宋_GB2312" w:eastAsia="仿宋_GB2312" w:cs="仿宋_GB2312"/>
          <w:sz w:val="32"/>
          <w:szCs w:val="32"/>
        </w:rPr>
        <w:t>预警行动</w:t>
      </w:r>
      <w:bookmarkEnd w:id="5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有关单位要加强气象灾害预报预警信息研究，密切关注天气变化及灾害发展趋势，根据预警级别，有关责任人要立即上岗到位，组织力量深入分析、评估可能造成的影响和危害，尤其是对本地区、本单位风险隐患的影响情况，有针对性地提出预防和控制措施，落实应急救援队伍和物资，做好启动应急响应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553" w:name="_Toc29158"/>
      <w:bookmarkEnd w:id="553"/>
      <w:bookmarkStart w:id="554" w:name="_Toc829"/>
      <w:bookmarkEnd w:id="554"/>
      <w:bookmarkStart w:id="555" w:name="_Toc30803"/>
      <w:bookmarkEnd w:id="555"/>
      <w:bookmarkStart w:id="556" w:name="_Toc28744"/>
      <w:bookmarkEnd w:id="556"/>
      <w:bookmarkStart w:id="557" w:name="_Toc26502"/>
      <w:bookmarkEnd w:id="557"/>
      <w:bookmarkStart w:id="558" w:name="_Toc418"/>
      <w:bookmarkEnd w:id="558"/>
      <w:bookmarkStart w:id="559" w:name="_Toc20252"/>
      <w:bookmarkEnd w:id="559"/>
      <w:bookmarkStart w:id="560" w:name="_Toc8362"/>
      <w:bookmarkEnd w:id="560"/>
      <w:bookmarkStart w:id="561" w:name="_Toc14986"/>
      <w:bookmarkEnd w:id="561"/>
      <w:bookmarkStart w:id="562" w:name="_Toc8300"/>
      <w:bookmarkEnd w:id="562"/>
      <w:bookmarkStart w:id="563" w:name="_Toc11392"/>
      <w:bookmarkEnd w:id="563"/>
      <w:bookmarkStart w:id="564" w:name="_Toc31365"/>
      <w:bookmarkEnd w:id="564"/>
      <w:bookmarkStart w:id="565" w:name="_Toc17810"/>
      <w:bookmarkEnd w:id="565"/>
      <w:bookmarkStart w:id="566" w:name="_Toc22735064"/>
      <w:bookmarkEnd w:id="566"/>
      <w:bookmarkStart w:id="567" w:name="_Toc27231"/>
      <w:bookmarkEnd w:id="567"/>
      <w:bookmarkStart w:id="568" w:name="_Toc7616"/>
      <w:bookmarkEnd w:id="568"/>
      <w:bookmarkStart w:id="569" w:name="_Toc17345"/>
      <w:bookmarkEnd w:id="569"/>
      <w:bookmarkStart w:id="570" w:name="_Toc74073130"/>
      <w:bookmarkEnd w:id="570"/>
      <w:bookmarkStart w:id="571" w:name="_Toc3623"/>
      <w:bookmarkEnd w:id="571"/>
      <w:bookmarkStart w:id="572" w:name="_Toc6764"/>
      <w:r>
        <w:rPr>
          <w:rFonts w:hint="eastAsia" w:ascii="仿宋_GB2312" w:hAnsi="仿宋_GB2312" w:eastAsia="仿宋_GB2312" w:cs="仿宋_GB2312"/>
          <w:sz w:val="32"/>
          <w:szCs w:val="32"/>
        </w:rPr>
        <w:t>5</w:t>
      </w:r>
      <w:bookmarkEnd w:id="572"/>
      <w:r>
        <w:rPr>
          <w:rFonts w:hint="eastAsia" w:ascii="仿宋_GB2312" w:hAnsi="仿宋_GB2312" w:eastAsia="仿宋_GB2312" w:cs="仿宋_GB2312"/>
          <w:sz w:val="32"/>
          <w:szCs w:val="32"/>
        </w:rPr>
        <w:t>.5　预警解除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根据事态发展，经研判气象条件不再造成灾害影响时，按照“谁发布、谁解除”的原则，由预警信息发布单位宣布解除预警，适时终止相关措施。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黑体" w:hAnsi="黑体" w:eastAsia="黑体" w:cs="黑体"/>
          <w:sz w:val="36"/>
          <w:szCs w:val="36"/>
        </w:rPr>
      </w:pPr>
      <w:bookmarkStart w:id="573" w:name="_Toc13040"/>
      <w:bookmarkEnd w:id="573"/>
      <w:bookmarkStart w:id="574" w:name="_Toc10082"/>
      <w:bookmarkEnd w:id="574"/>
      <w:bookmarkStart w:id="575" w:name="_Toc22989"/>
      <w:bookmarkEnd w:id="575"/>
      <w:bookmarkStart w:id="576" w:name="_Toc89162633"/>
      <w:bookmarkEnd w:id="576"/>
      <w:bookmarkStart w:id="577" w:name="_Toc6624"/>
      <w:bookmarkEnd w:id="577"/>
      <w:bookmarkStart w:id="578" w:name="_Toc1625"/>
      <w:bookmarkEnd w:id="578"/>
      <w:bookmarkStart w:id="579" w:name="_Toc8518"/>
      <w:bookmarkEnd w:id="579"/>
      <w:bookmarkStart w:id="580" w:name="_Toc17832"/>
      <w:bookmarkEnd w:id="580"/>
      <w:bookmarkStart w:id="581" w:name="_Toc11134"/>
      <w:bookmarkEnd w:id="581"/>
      <w:bookmarkStart w:id="582" w:name="_Toc74073131"/>
      <w:bookmarkEnd w:id="582"/>
      <w:bookmarkStart w:id="583" w:name="_Toc14947"/>
      <w:bookmarkEnd w:id="583"/>
      <w:bookmarkStart w:id="584" w:name="_Toc9261"/>
      <w:bookmarkEnd w:id="584"/>
      <w:bookmarkStart w:id="585" w:name="_Toc23267"/>
      <w:bookmarkEnd w:id="585"/>
      <w:bookmarkStart w:id="586" w:name="_Toc13594"/>
      <w:bookmarkEnd w:id="586"/>
      <w:bookmarkStart w:id="587" w:name="_Toc7677"/>
      <w:bookmarkEnd w:id="587"/>
      <w:bookmarkStart w:id="588" w:name="_Toc30526"/>
      <w:bookmarkEnd w:id="588"/>
      <w:bookmarkStart w:id="589" w:name="_Toc18983"/>
      <w:bookmarkEnd w:id="589"/>
      <w:bookmarkStart w:id="590" w:name="_Toc28122"/>
      <w:bookmarkEnd w:id="590"/>
      <w:bookmarkStart w:id="591" w:name="_Toc15187"/>
      <w:bookmarkEnd w:id="591"/>
      <w:bookmarkStart w:id="592" w:name="_Toc23416"/>
      <w:r>
        <w:rPr>
          <w:rFonts w:hint="eastAsia" w:ascii="黑体" w:hAnsi="黑体" w:eastAsia="黑体" w:cs="黑体"/>
          <w:sz w:val="36"/>
          <w:szCs w:val="36"/>
        </w:rPr>
        <w:t>6　应对</w:t>
      </w:r>
      <w:bookmarkEnd w:id="592"/>
      <w:r>
        <w:rPr>
          <w:rFonts w:hint="eastAsia" w:ascii="黑体" w:hAnsi="黑体" w:eastAsia="黑体" w:cs="黑体"/>
          <w:sz w:val="36"/>
          <w:szCs w:val="36"/>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593" w:name="_Toc30397"/>
      <w:bookmarkEnd w:id="593"/>
      <w:bookmarkStart w:id="594" w:name="_Toc89162634"/>
      <w:bookmarkEnd w:id="594"/>
      <w:bookmarkStart w:id="595" w:name="_Toc13169"/>
      <w:bookmarkEnd w:id="595"/>
      <w:bookmarkStart w:id="596" w:name="_Toc19393"/>
      <w:bookmarkEnd w:id="596"/>
      <w:bookmarkStart w:id="597" w:name="_Toc31058"/>
      <w:bookmarkEnd w:id="597"/>
      <w:bookmarkStart w:id="598" w:name="_Toc9620"/>
      <w:bookmarkEnd w:id="598"/>
      <w:bookmarkStart w:id="599" w:name="_Toc74073132"/>
      <w:bookmarkEnd w:id="599"/>
      <w:bookmarkStart w:id="600" w:name="_Toc17462"/>
      <w:bookmarkEnd w:id="600"/>
      <w:bookmarkStart w:id="601" w:name="_Toc31513"/>
      <w:bookmarkEnd w:id="601"/>
      <w:bookmarkStart w:id="602" w:name="_Toc3598"/>
      <w:bookmarkEnd w:id="602"/>
      <w:bookmarkStart w:id="603" w:name="_Toc12562"/>
      <w:bookmarkEnd w:id="603"/>
      <w:bookmarkStart w:id="604" w:name="_Toc32705"/>
      <w:bookmarkEnd w:id="604"/>
      <w:bookmarkStart w:id="605" w:name="_Toc19209"/>
      <w:bookmarkEnd w:id="605"/>
      <w:bookmarkStart w:id="606" w:name="_Toc15398"/>
      <w:bookmarkEnd w:id="606"/>
      <w:bookmarkStart w:id="607" w:name="_Toc26750"/>
      <w:bookmarkEnd w:id="607"/>
      <w:bookmarkStart w:id="608" w:name="_Toc18330"/>
      <w:bookmarkEnd w:id="608"/>
      <w:bookmarkStart w:id="609" w:name="_Toc24999"/>
      <w:bookmarkEnd w:id="609"/>
      <w:bookmarkStart w:id="610" w:name="_Toc13529"/>
      <w:bookmarkEnd w:id="610"/>
      <w:bookmarkStart w:id="611" w:name="_Toc22735066"/>
      <w:bookmarkEnd w:id="611"/>
      <w:bookmarkStart w:id="612" w:name="_Toc12108"/>
      <w:r>
        <w:rPr>
          <w:rFonts w:hint="eastAsia" w:ascii="楷体" w:hAnsi="楷体" w:eastAsia="楷体" w:cs="楷体"/>
          <w:sz w:val="32"/>
          <w:szCs w:val="32"/>
        </w:rPr>
        <w:t>6.1　信息报告</w:t>
      </w:r>
      <w:bookmarkEnd w:id="6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按照职责收集和提供气象灾害发生、发展、造成损失以及防御等情况，及时向当地人民政府或相应的应急指挥机构报告。各地、各有关单位要按照有关规定逐级向上报告，特别重大、重大突发事件信息要按照规定及时向</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和上级</w:t>
      </w:r>
      <w:r>
        <w:rPr>
          <w:rFonts w:hint="eastAsia" w:ascii="仿宋_GB2312" w:hAnsi="仿宋_GB2312" w:eastAsia="仿宋_GB2312" w:cs="仿宋_GB2312"/>
          <w:sz w:val="32"/>
          <w:szCs w:val="32"/>
        </w:rPr>
        <w:t>突发事件应急委员会报告。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613" w:name="_Toc12171"/>
      <w:bookmarkEnd w:id="613"/>
      <w:bookmarkStart w:id="614" w:name="_Toc18746"/>
      <w:bookmarkEnd w:id="614"/>
      <w:bookmarkStart w:id="615" w:name="_Toc21555"/>
      <w:bookmarkEnd w:id="615"/>
      <w:bookmarkStart w:id="616" w:name="_Toc30811"/>
      <w:bookmarkEnd w:id="616"/>
      <w:bookmarkStart w:id="617" w:name="_Toc27091"/>
      <w:bookmarkEnd w:id="617"/>
      <w:bookmarkStart w:id="618" w:name="_Toc8050"/>
      <w:bookmarkEnd w:id="618"/>
      <w:bookmarkStart w:id="619" w:name="_Toc25740"/>
      <w:bookmarkEnd w:id="619"/>
      <w:bookmarkStart w:id="620" w:name="_Toc23935"/>
      <w:bookmarkEnd w:id="620"/>
      <w:bookmarkStart w:id="621" w:name="_Toc74073133"/>
      <w:bookmarkEnd w:id="621"/>
      <w:bookmarkStart w:id="622" w:name="_Toc20788"/>
      <w:bookmarkEnd w:id="622"/>
      <w:bookmarkStart w:id="623" w:name="_Toc31309"/>
      <w:bookmarkEnd w:id="623"/>
      <w:bookmarkStart w:id="624" w:name="_Toc17257"/>
      <w:bookmarkEnd w:id="624"/>
      <w:bookmarkStart w:id="625" w:name="_Toc32051"/>
      <w:bookmarkEnd w:id="625"/>
      <w:bookmarkStart w:id="626" w:name="_Toc28894"/>
      <w:bookmarkEnd w:id="626"/>
      <w:bookmarkStart w:id="627" w:name="_Toc30898"/>
      <w:bookmarkEnd w:id="627"/>
      <w:bookmarkStart w:id="628" w:name="_Toc17087"/>
      <w:bookmarkEnd w:id="628"/>
      <w:bookmarkStart w:id="629" w:name="_Toc21209"/>
      <w:bookmarkEnd w:id="629"/>
      <w:bookmarkStart w:id="630" w:name="_Toc24386"/>
      <w:bookmarkEnd w:id="630"/>
      <w:bookmarkStart w:id="631" w:name="_Toc8505"/>
      <w:bookmarkEnd w:id="631"/>
      <w:bookmarkStart w:id="632" w:name="_Toc89162635"/>
      <w:r>
        <w:rPr>
          <w:rFonts w:hint="eastAsia" w:ascii="楷体" w:hAnsi="楷体" w:eastAsia="楷体" w:cs="楷体"/>
          <w:sz w:val="32"/>
          <w:szCs w:val="32"/>
        </w:rPr>
        <w:t>6.2　响应启动</w:t>
      </w:r>
      <w:bookmarkEnd w:id="6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指挥部按照气象灾害程度、范围及其引发的次生、衍生灾害类别启动应急响应。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同时发生两种以上气象灾害且分别达到不同应急响应启动级别，按照相应灾种、相应响应级别分别启动应急响应。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发生气象灾害未达到应急响应标准，但可能或者已经造成损失和影响时，根据不同程度的损失和影响在综合评估基础上启动相应级别应急响应。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按照气象灾害及其引发的次生、衍生灾害的程度、范围和发展趋势，气象灾害应急响应级别由重到轻分为Ⅰ级、Ⅱ级、Ⅲ级、Ⅳ级四个等级。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（1）Ⅰ级响应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气象灾害达到Ⅰ级预警标准后，或气象灾害已给我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造成特别重大影响，</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指挥部立即组织指挥部成员和专家分析研判，对气象灾害影响及其发展趋势进行综合评估，并报请</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人民政府决定启动I级应急响应，由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人民政府发布紧急动员令，向各有关单位发布启动相关应急程序的命令。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（2）Ⅱ级响应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气象灾害达到Ⅱ级预警标准后，或者气象灾害已经给我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造成重大影响，</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指挥部立即组织指挥部成员和专家分析研判，对气象灾害影响及其发展趋势进行综合评估，由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指挥部决定启动Ⅱ级应急响应，向各有关单位发布启动相关应急程序的命令。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（3）Ⅲ级响应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气象灾害达到Ⅲ级预警标准后，或气象灾害已经给我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造成较大影响，</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指挥部办公室组织专家分析研判，对气象灾害影响及其发展趋势进行综合评估，由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指挥部决定启动Ⅲ级应急响应，向各有关单位发布启动相关应急程序的命令。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（4）Ⅳ级响应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气象灾害达到Ⅳ级预警标准后，或者气象灾害已给我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造成一般影响，</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指挥部办公室组织专家分析研判，对气象灾害影响及其发展趋势进行综合评估，由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指挥部决定启动Ⅳ级应急响应，向各有关单位发布启动相关应急程序的命令。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633" w:name="_Toc28850"/>
      <w:bookmarkEnd w:id="633"/>
      <w:bookmarkStart w:id="634" w:name="_Toc11550"/>
      <w:bookmarkEnd w:id="634"/>
      <w:bookmarkStart w:id="635" w:name="_Toc8782"/>
      <w:bookmarkEnd w:id="635"/>
      <w:bookmarkStart w:id="636" w:name="_Toc3883"/>
      <w:bookmarkEnd w:id="636"/>
      <w:bookmarkStart w:id="637" w:name="_Toc22399"/>
      <w:bookmarkEnd w:id="637"/>
      <w:bookmarkStart w:id="638" w:name="_Toc23483"/>
      <w:bookmarkEnd w:id="638"/>
      <w:bookmarkStart w:id="639" w:name="_Toc74073134"/>
      <w:bookmarkEnd w:id="639"/>
      <w:bookmarkStart w:id="640" w:name="_Toc15766"/>
      <w:bookmarkEnd w:id="640"/>
      <w:bookmarkStart w:id="641" w:name="_Toc26897"/>
      <w:bookmarkEnd w:id="641"/>
      <w:bookmarkStart w:id="642" w:name="_Toc5919"/>
      <w:bookmarkEnd w:id="642"/>
      <w:bookmarkStart w:id="643" w:name="_Toc10907"/>
      <w:bookmarkEnd w:id="643"/>
      <w:bookmarkStart w:id="644" w:name="_Toc89162636"/>
      <w:bookmarkEnd w:id="644"/>
      <w:bookmarkStart w:id="645" w:name="_Toc7264"/>
      <w:bookmarkEnd w:id="645"/>
      <w:bookmarkStart w:id="646" w:name="_Toc13563"/>
      <w:bookmarkEnd w:id="646"/>
      <w:bookmarkStart w:id="647" w:name="_Toc10169"/>
      <w:bookmarkEnd w:id="647"/>
      <w:bookmarkStart w:id="648" w:name="_Toc3368"/>
      <w:bookmarkEnd w:id="648"/>
      <w:bookmarkStart w:id="649" w:name="_Toc31126"/>
      <w:bookmarkEnd w:id="649"/>
      <w:bookmarkStart w:id="650" w:name="_Toc14417"/>
      <w:bookmarkEnd w:id="650"/>
      <w:bookmarkStart w:id="651" w:name="_Toc3460"/>
      <w:r>
        <w:rPr>
          <w:rFonts w:hint="eastAsia" w:ascii="楷体" w:hAnsi="楷体" w:eastAsia="楷体" w:cs="楷体"/>
          <w:sz w:val="32"/>
          <w:szCs w:val="32"/>
        </w:rPr>
        <w:t>6.3</w:t>
      </w:r>
      <w:bookmarkEnd w:id="651"/>
      <w:r>
        <w:rPr>
          <w:rFonts w:hint="eastAsia" w:ascii="楷体" w:hAnsi="楷体" w:eastAsia="楷体" w:cs="楷体"/>
          <w:sz w:val="32"/>
          <w:szCs w:val="32"/>
        </w:rPr>
        <w:t>　应急联动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人民政府要建立健全“政府、部门分级协调，部门、企业分级联动”的应急联动机制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气象灾害应急指挥机构成员单位，特别是应急管理、教育、公安、民政、自然资源、交通运输、农业农村、卫生健康等重要行业主管部门要建立部门间应急联动机制，并积极协调、推动相关重点企业之间建立应急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发生气象灾害，相关重点企业按照应急联动机制及时启动应急响应。必要时，由相关行业主管部门按照部门间应急联动机制协调处置，或报请本级人民政府气象灾害应急指挥机构协调解决。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652" w:name="_Toc19229"/>
      <w:bookmarkEnd w:id="652"/>
      <w:bookmarkStart w:id="653" w:name="_Toc14540"/>
      <w:bookmarkEnd w:id="653"/>
      <w:bookmarkStart w:id="654" w:name="_Toc19981"/>
      <w:bookmarkEnd w:id="654"/>
      <w:bookmarkStart w:id="655" w:name="_Toc5846"/>
      <w:bookmarkEnd w:id="655"/>
      <w:bookmarkStart w:id="656" w:name="_Toc26390"/>
      <w:bookmarkEnd w:id="656"/>
      <w:bookmarkStart w:id="657" w:name="_Toc18187"/>
      <w:bookmarkEnd w:id="657"/>
      <w:bookmarkStart w:id="658" w:name="_Toc12241"/>
      <w:bookmarkEnd w:id="658"/>
      <w:bookmarkStart w:id="659" w:name="_Toc24300"/>
      <w:bookmarkEnd w:id="659"/>
      <w:bookmarkStart w:id="660" w:name="_Toc3638"/>
      <w:bookmarkEnd w:id="660"/>
      <w:bookmarkStart w:id="661" w:name="_Toc6354"/>
      <w:bookmarkEnd w:id="661"/>
      <w:bookmarkStart w:id="662" w:name="_Toc11810"/>
      <w:bookmarkEnd w:id="662"/>
      <w:bookmarkStart w:id="663" w:name="_Toc74073135"/>
      <w:bookmarkEnd w:id="663"/>
      <w:bookmarkStart w:id="664" w:name="_Toc6071"/>
      <w:bookmarkEnd w:id="664"/>
      <w:bookmarkStart w:id="665" w:name="_Toc21368"/>
      <w:bookmarkEnd w:id="665"/>
      <w:bookmarkStart w:id="666" w:name="_Toc26161"/>
      <w:bookmarkEnd w:id="666"/>
      <w:bookmarkStart w:id="667" w:name="_Toc7764"/>
      <w:bookmarkEnd w:id="667"/>
      <w:bookmarkStart w:id="668" w:name="_Toc20650"/>
      <w:bookmarkEnd w:id="668"/>
      <w:bookmarkStart w:id="669" w:name="_Toc12407"/>
      <w:bookmarkEnd w:id="669"/>
      <w:bookmarkStart w:id="670" w:name="_Toc23268"/>
      <w:bookmarkEnd w:id="670"/>
      <w:bookmarkStart w:id="671" w:name="_Toc22735076"/>
      <w:r>
        <w:rPr>
          <w:rFonts w:hint="eastAsia" w:ascii="楷体" w:hAnsi="楷体" w:eastAsia="楷体" w:cs="楷体"/>
          <w:sz w:val="32"/>
          <w:szCs w:val="32"/>
        </w:rPr>
        <w:t>6.4</w:t>
      </w:r>
      <w:bookmarkEnd w:id="671"/>
      <w:r>
        <w:rPr>
          <w:rFonts w:hint="eastAsia" w:ascii="楷体" w:hAnsi="楷体" w:eastAsia="楷体" w:cs="楷体"/>
          <w:sz w:val="32"/>
          <w:szCs w:val="32"/>
        </w:rPr>
        <w:t>　任务分解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启动应急响应后，各级气象灾害应急指挥机构要统筹指挥各地、各有关单位按照各自职责采取应急响应措施，共同开展气象灾害应对工作。在应对暴雨、干旱、台风、寒冷灾害时，本指挥机构服从</w:t>
      </w:r>
      <w:r>
        <w:rPr>
          <w:rFonts w:hint="eastAsia" w:ascii="仿宋_GB2312" w:hAnsi="仿宋_GB2312" w:eastAsia="仿宋_GB2312" w:cs="仿宋_GB2312"/>
          <w:sz w:val="32"/>
          <w:szCs w:val="32"/>
          <w:lang w:val="en-US" w:eastAsia="zh-CN"/>
        </w:rPr>
        <w:t>揭东区</w:t>
      </w:r>
      <w:r>
        <w:rPr>
          <w:rFonts w:hint="eastAsia" w:ascii="仿宋_GB2312" w:hAnsi="仿宋_GB2312" w:eastAsia="仿宋_GB2312" w:cs="仿宋_GB2312"/>
          <w:sz w:val="32"/>
          <w:szCs w:val="32"/>
        </w:rPr>
        <w:t>防汛防旱防风指挥部的指挥，在我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防汛、防旱、防风、防冻应急响应期间，各单位根据《</w:t>
      </w:r>
      <w:r>
        <w:rPr>
          <w:rFonts w:hint="eastAsia" w:ascii="仿宋_GB2312" w:hAnsi="仿宋_GB2312" w:eastAsia="仿宋_GB2312" w:cs="仿宋_GB2312"/>
          <w:sz w:val="32"/>
          <w:szCs w:val="32"/>
          <w:lang w:val="en-US" w:eastAsia="zh-CN"/>
        </w:rPr>
        <w:t>揭东区</w:t>
      </w:r>
      <w:r>
        <w:rPr>
          <w:rFonts w:hint="eastAsia" w:ascii="仿宋_GB2312" w:hAnsi="仿宋_GB2312" w:eastAsia="仿宋_GB2312" w:cs="仿宋_GB2312"/>
          <w:sz w:val="32"/>
          <w:szCs w:val="32"/>
        </w:rPr>
        <w:t>防汛防旱防风防冻应急预案》执行防御工作。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672" w:name="_Toc14775"/>
      <w:bookmarkEnd w:id="672"/>
      <w:bookmarkStart w:id="673" w:name="_Toc3691"/>
      <w:bookmarkEnd w:id="673"/>
      <w:bookmarkStart w:id="674" w:name="_Toc28515"/>
      <w:bookmarkEnd w:id="674"/>
      <w:bookmarkStart w:id="675" w:name="_Toc26607"/>
      <w:bookmarkEnd w:id="675"/>
      <w:bookmarkStart w:id="676" w:name="_Toc19989"/>
      <w:bookmarkEnd w:id="676"/>
      <w:bookmarkStart w:id="677" w:name="_Toc24810"/>
      <w:bookmarkEnd w:id="677"/>
      <w:bookmarkStart w:id="678" w:name="_Toc878"/>
      <w:bookmarkEnd w:id="678"/>
      <w:bookmarkStart w:id="679" w:name="_Toc89162638"/>
      <w:bookmarkEnd w:id="679"/>
      <w:bookmarkStart w:id="680" w:name="_Toc16704"/>
      <w:bookmarkEnd w:id="680"/>
      <w:bookmarkStart w:id="681" w:name="_Toc74073136"/>
      <w:bookmarkEnd w:id="681"/>
      <w:bookmarkStart w:id="682" w:name="_Toc1002"/>
      <w:bookmarkEnd w:id="682"/>
      <w:bookmarkStart w:id="683" w:name="_Toc31317"/>
      <w:bookmarkEnd w:id="683"/>
      <w:bookmarkStart w:id="684" w:name="_Toc9556"/>
      <w:bookmarkEnd w:id="684"/>
      <w:bookmarkStart w:id="685" w:name="_Toc13620"/>
      <w:bookmarkEnd w:id="685"/>
      <w:bookmarkStart w:id="686" w:name="_Toc30971"/>
      <w:bookmarkEnd w:id="686"/>
      <w:bookmarkStart w:id="687" w:name="_Toc14606"/>
      <w:bookmarkEnd w:id="687"/>
      <w:bookmarkStart w:id="688" w:name="_Toc6079"/>
      <w:bookmarkEnd w:id="688"/>
      <w:bookmarkStart w:id="689" w:name="_Toc27880"/>
      <w:bookmarkEnd w:id="689"/>
      <w:bookmarkStart w:id="690" w:name="_Toc30668"/>
      <w:r>
        <w:rPr>
          <w:rFonts w:hint="eastAsia" w:ascii="仿宋_GB2312" w:hAnsi="仿宋_GB2312" w:eastAsia="仿宋_GB2312" w:cs="仿宋_GB2312"/>
          <w:sz w:val="32"/>
          <w:szCs w:val="32"/>
        </w:rPr>
        <w:t>6.4.1</w:t>
      </w:r>
      <w:bookmarkEnd w:id="690"/>
      <w:r>
        <w:rPr>
          <w:rFonts w:hint="eastAsia" w:ascii="仿宋_GB2312" w:hAnsi="仿宋_GB2312" w:eastAsia="仿宋_GB2312" w:cs="仿宋_GB2312"/>
          <w:sz w:val="32"/>
          <w:szCs w:val="32"/>
        </w:rPr>
        <w:t>　台风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（1）电力：</w:t>
      </w:r>
      <w:r>
        <w:rPr>
          <w:rFonts w:hint="eastAsia" w:ascii="仿宋_GB2312" w:hAnsi="仿宋_GB2312" w:eastAsia="仿宋_GB2312" w:cs="仿宋_GB2312"/>
          <w:sz w:val="32"/>
          <w:szCs w:val="32"/>
          <w:lang w:val="en-US" w:eastAsia="zh-CN"/>
        </w:rPr>
        <w:t>发改</w:t>
      </w:r>
      <w:r>
        <w:rPr>
          <w:rFonts w:hint="eastAsia" w:ascii="仿宋_GB2312" w:hAnsi="仿宋_GB2312" w:eastAsia="仿宋_GB2312" w:cs="仿宋_GB2312"/>
          <w:sz w:val="32"/>
          <w:szCs w:val="32"/>
        </w:rPr>
        <w:t>、电力监管部门以及电网公司、发电企业等按照职责分工加强电力设施检查和电网运营监控，及时排除危险、排查故障。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（2）通信：通信管理部门负责组织、协调各电信运营企业为应急处置提供应急通信保障。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（3）能源：发展改革部门做好救灾粮油物资储备、调拨和供应的组织、协调工作；负责灾区煤炭、电力、成品油的供应保障和重点物资运输协调；组织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级医药储备的应急调度。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交通：公安部门负责道路交通疏导，协助维护交通秩序，引导应急救援车辆通行。交通运输部门负责指导协调交通运力保障乘客安全出行，做好避风指引，保障交通干线和抢险救灾重要线路的畅通。铁路部门负责引流火车站滞留旅客，保障救援物资的交通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（5）临时安置：公安部门负责维护临时安置点秩序，做好消防、交通导引等工作。应急管理部门组织有关单位做好灾情调查和评估，协调受灾群众的紧急转移安置，并为受灾群众提供基本生活救助。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（6）洪涝地质灾害防御：水利部门负责组织、指导全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水利工程建设与运行管理；督促各地完成水毁水利工程的修复；组织、指导全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各大中型水库、堤围等水利工程的安全监管；对重要江河湖泊和重要水工程实施应急水量调度，指导水利突发事件应急处置工作。自然资源部门负责地质灾害防治的组织、协调、指导和监督工作，做好地质灾害险情排查和配合其他部门做好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水上作业：农业农村部门督促所有渔业船舶到安全场所避风。海事部门指导辖区受台风影响船舶做好防台工作，加强船舶监管，防止船舶走锚造成碰撞和搁浅。交通运输、农业农村部门督促指导港口、码头加固有关设施，督促运营单位暂停运营、妥善安置滞留旅客。</w:t>
      </w:r>
      <w:r>
        <w:rPr>
          <w:rFonts w:hint="eastAsia" w:ascii="仿宋_GB2312" w:hAnsi="仿宋_GB2312" w:eastAsia="仿宋_GB2312" w:cs="仿宋_GB2312"/>
          <w:sz w:val="32"/>
          <w:szCs w:val="32"/>
          <w:lang w:val="en-US" w:eastAsia="zh-CN"/>
        </w:rPr>
        <w:t>应急、农业农村</w:t>
      </w:r>
      <w:r>
        <w:rPr>
          <w:rFonts w:hint="eastAsia" w:ascii="仿宋_GB2312" w:hAnsi="仿宋_GB2312" w:eastAsia="仿宋_GB2312" w:cs="仿宋_GB2312"/>
          <w:sz w:val="32"/>
          <w:szCs w:val="32"/>
        </w:rPr>
        <w:t>、自然资源部门密切监测南海台风、海域风暴潮和海浪发生发展动态，及时发布预警信息。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（8）生产安全：人社部门根据台风预警信号防御指引、提示，建议用人单位停工（特殊行业除外）或做好停工准备。应急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工信和科技</w:t>
      </w:r>
      <w:r>
        <w:rPr>
          <w:rFonts w:hint="eastAsia" w:ascii="仿宋_GB2312" w:hAnsi="仿宋_GB2312" w:eastAsia="仿宋_GB2312" w:cs="仿宋_GB2312"/>
          <w:sz w:val="32"/>
          <w:szCs w:val="32"/>
        </w:rPr>
        <w:t>、消防、住建、自然资源等部门按各自职责，督促、指导非煤矿山企业开展尾矿库、排土场，以及危险化学品仓库、油库、气库、石化等易燃易爆危险品生产设施或装置的安全隐患排查工作。城管执法部门提醒督促城市公共服务相关单位、企业加固门窗、围板、棚架、临时建筑物等，各行业部门指导所属行业企业做好气象灾害应急管理工作。住建、交通运输等部门按职责分工督促、指导建筑工程施工高空作业、水上作业等户外高危作业单位做好安全保障工作。居民委员会、村镇、小区、物业等单位及时通知居民妥善安置易受台风影响的室外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（9）农林渔业：农业农村部门按职责指导农户、养殖户、果农、林农或有关单位采取有效防台措施，减少灾害损失。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（10）教育：教育、人社、卫生健康部门根据台风预警信号防御指引、提示，组织督促全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幼儿园、学校停课或做好停课工作。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（11）旅游：文广旅体部门指导各旅行社科学安排路线、督导灾区旅游景点关停情况。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691" w:name="_Toc18932"/>
      <w:bookmarkEnd w:id="691"/>
      <w:bookmarkStart w:id="692" w:name="_Toc9913"/>
      <w:bookmarkEnd w:id="692"/>
      <w:bookmarkStart w:id="693" w:name="_Toc4483"/>
      <w:bookmarkEnd w:id="693"/>
      <w:bookmarkStart w:id="694" w:name="_Toc23312"/>
      <w:bookmarkEnd w:id="694"/>
      <w:bookmarkStart w:id="695" w:name="_Toc18938"/>
      <w:bookmarkEnd w:id="695"/>
      <w:bookmarkStart w:id="696" w:name="_Toc1194"/>
      <w:bookmarkEnd w:id="696"/>
      <w:bookmarkStart w:id="697" w:name="_Toc25346"/>
      <w:bookmarkEnd w:id="697"/>
      <w:bookmarkStart w:id="698" w:name="_Toc89162639"/>
      <w:bookmarkEnd w:id="698"/>
      <w:bookmarkStart w:id="699" w:name="_Toc15965"/>
      <w:bookmarkEnd w:id="699"/>
      <w:bookmarkStart w:id="700" w:name="_Toc23742"/>
      <w:bookmarkEnd w:id="700"/>
      <w:bookmarkStart w:id="701" w:name="_Toc20090"/>
      <w:bookmarkEnd w:id="701"/>
      <w:bookmarkStart w:id="702" w:name="_Toc74073137"/>
      <w:bookmarkEnd w:id="702"/>
      <w:bookmarkStart w:id="703" w:name="_Toc20883"/>
      <w:bookmarkEnd w:id="703"/>
      <w:bookmarkStart w:id="704" w:name="_Toc25043"/>
      <w:bookmarkEnd w:id="704"/>
      <w:bookmarkStart w:id="705" w:name="_Toc4687"/>
      <w:bookmarkEnd w:id="705"/>
      <w:bookmarkStart w:id="706" w:name="_Toc32294"/>
      <w:bookmarkEnd w:id="706"/>
      <w:bookmarkStart w:id="707" w:name="_Toc21056"/>
      <w:bookmarkEnd w:id="707"/>
      <w:bookmarkStart w:id="708" w:name="_Toc19112"/>
      <w:bookmarkEnd w:id="708"/>
      <w:bookmarkStart w:id="709" w:name="_Toc5833"/>
      <w:r>
        <w:rPr>
          <w:rFonts w:hint="eastAsia" w:ascii="仿宋_GB2312" w:hAnsi="仿宋_GB2312" w:eastAsia="仿宋_GB2312" w:cs="仿宋_GB2312"/>
          <w:sz w:val="32"/>
          <w:szCs w:val="32"/>
        </w:rPr>
        <w:t>6.4.2　</w:t>
      </w:r>
      <w:bookmarkEnd w:id="709"/>
      <w:r>
        <w:rPr>
          <w:rFonts w:hint="eastAsia" w:ascii="仿宋_GB2312" w:hAnsi="仿宋_GB2312" w:eastAsia="仿宋_GB2312" w:cs="仿宋_GB2312"/>
          <w:sz w:val="32"/>
          <w:szCs w:val="32"/>
        </w:rPr>
        <w:t>暴雨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（1）电力：</w:t>
      </w:r>
      <w:r>
        <w:rPr>
          <w:rFonts w:hint="eastAsia" w:ascii="仿宋_GB2312" w:hAnsi="仿宋_GB2312" w:eastAsia="仿宋_GB2312" w:cs="仿宋_GB2312"/>
          <w:sz w:val="32"/>
          <w:szCs w:val="32"/>
          <w:lang w:val="en-US" w:eastAsia="zh-CN"/>
        </w:rPr>
        <w:t>发改</w:t>
      </w:r>
      <w:r>
        <w:rPr>
          <w:rFonts w:hint="eastAsia" w:ascii="仿宋_GB2312" w:hAnsi="仿宋_GB2312" w:eastAsia="仿宋_GB2312" w:cs="仿宋_GB2312"/>
          <w:sz w:val="32"/>
          <w:szCs w:val="32"/>
        </w:rPr>
        <w:t>、电力监管部门以及电网公司、发电企业等按照职责分工加强电力设施检查和电网运营监控，及时排除危险、排查故障。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（2）通信：通信管理部门负责组织、协调各电信运营企业为应急处置提供应急通信保障。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（3）交通：公安部门负责道路交通疏导，协助维护交通秩序，引导应急救援车辆通行。交通运输部门负责指导协调交通运力疏散乘客，保障交通干线和抢险救灾重要线路的畅通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负责疏导、运输火车站滞留旅客，保障应急救灾物资交通运输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（4）临时安置：公安部门负责维护临时安置点秩序，做好消防、交通引导等工作。应急管理部门组织协调有关单位做好灾情调查和评估以及受灾群众的紧急转移安置，并为受灾群众提供基本生活救助。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（5）洪涝地质灾害防御：</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部门负责组织、指导</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水利工程建设与运行管理；督促各地完成水毁水利工程的修复；组织、指导全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各大中型水库、江海堤围等水利工程的安全监管；对重要江河湖泊和重要水工程实施应急水量调度，指导水利突发事件应急处置工作。自然资源部门负责地质灾害防治的组织、协调、指导和监督工作，做好地质灾害险情排查和配合其他部门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（6）生产安全：人社部门根据暴雨预警信号防御指引、提示，建议用人单位停工（特殊行业除外）或做好停工准备。应急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区工信和科技</w:t>
      </w:r>
      <w:r>
        <w:rPr>
          <w:rFonts w:hint="eastAsia" w:ascii="仿宋_GB2312" w:hAnsi="仿宋_GB2312" w:eastAsia="仿宋_GB2312" w:cs="仿宋_GB2312"/>
          <w:sz w:val="32"/>
          <w:szCs w:val="32"/>
        </w:rPr>
        <w:t>、消防、住建、自然资源等部门按各自职责，督促、指导非煤矿山企业开展尾矿库、排土场，以及危险化学品仓库、油库、气库、石化等易燃易爆危险品生产设施或装置的安全隐患排查工作。城管执法部门提醒督促城市公共服务相关单位、企业加固门窗、围板、棚架、临时建筑物等，各行业部门指导所属行业企业做好气象灾害应急管理工作。住建、交通运输等部门按职责分工督促、指导建筑工程施工单位做好高空作业、水上作业等户外高危作业的安全保障。居民委员会、村镇、小区、物业等单位及时通知居民妥善处置易受台风影响的室外物品。</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sz w:val="32"/>
          <w:szCs w:val="32"/>
        </w:rPr>
      </w:pPr>
      <w:r>
        <w:rPr>
          <w:rFonts w:hint="eastAsia" w:ascii="仿宋_GB2312" w:hAnsi="仿宋_GB2312" w:eastAsia="仿宋_GB2312" w:cs="仿宋_GB2312"/>
          <w:w w:val="98"/>
          <w:sz w:val="32"/>
          <w:szCs w:val="32"/>
        </w:rPr>
        <w:t>（7）农林业：农业农村部门按职责科学调度机具及人力，指导农户和有关农林企事业单位采取有效防灾措施，减少灾害损失。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（8）教育：教育、人力资源社会保障、卫生健康部门根据暴雨预警信号的防御指引、提示，组织督促全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幼儿园、学校停课或做好停课准备。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（9）旅游：文广旅体部门指导各旅行社科学安排路线，督导灾区旅游景点关停。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710" w:name="_Toc17587"/>
      <w:bookmarkEnd w:id="710"/>
      <w:bookmarkStart w:id="711" w:name="_Toc26518"/>
      <w:bookmarkEnd w:id="711"/>
      <w:bookmarkStart w:id="712" w:name="_Toc1735"/>
      <w:bookmarkEnd w:id="712"/>
      <w:bookmarkStart w:id="713" w:name="_Toc31210"/>
      <w:bookmarkEnd w:id="713"/>
      <w:bookmarkStart w:id="714" w:name="_Toc919"/>
      <w:bookmarkEnd w:id="714"/>
      <w:bookmarkStart w:id="715" w:name="_Toc27569"/>
      <w:bookmarkEnd w:id="715"/>
      <w:bookmarkStart w:id="716" w:name="_Toc17726"/>
      <w:bookmarkEnd w:id="716"/>
      <w:bookmarkStart w:id="717" w:name="_Toc24223"/>
      <w:bookmarkEnd w:id="717"/>
      <w:bookmarkStart w:id="718" w:name="_Toc24418"/>
      <w:bookmarkEnd w:id="718"/>
      <w:bookmarkStart w:id="719" w:name="_Toc6176"/>
      <w:bookmarkEnd w:id="719"/>
      <w:bookmarkStart w:id="720" w:name="_Toc19143"/>
      <w:bookmarkEnd w:id="720"/>
      <w:bookmarkStart w:id="721" w:name="_Toc26116"/>
      <w:bookmarkEnd w:id="721"/>
      <w:bookmarkStart w:id="722" w:name="_Toc16716"/>
      <w:bookmarkEnd w:id="722"/>
      <w:bookmarkStart w:id="723" w:name="_Toc9012"/>
      <w:bookmarkEnd w:id="723"/>
      <w:bookmarkStart w:id="724" w:name="_Toc20245"/>
      <w:bookmarkEnd w:id="724"/>
      <w:bookmarkStart w:id="725" w:name="_Toc89162640"/>
      <w:bookmarkEnd w:id="725"/>
      <w:bookmarkStart w:id="726" w:name="_Toc74073138"/>
      <w:bookmarkEnd w:id="726"/>
      <w:bookmarkStart w:id="727" w:name="_Toc20901"/>
      <w:bookmarkEnd w:id="727"/>
      <w:bookmarkStart w:id="728" w:name="_Toc27038"/>
      <w:r>
        <w:rPr>
          <w:rFonts w:hint="eastAsia" w:ascii="仿宋_GB2312" w:hAnsi="仿宋_GB2312" w:eastAsia="仿宋_GB2312" w:cs="仿宋_GB2312"/>
          <w:sz w:val="32"/>
          <w:szCs w:val="32"/>
        </w:rPr>
        <w:t>6.4.3　</w:t>
      </w:r>
      <w:bookmarkEnd w:id="728"/>
      <w:r>
        <w:rPr>
          <w:rFonts w:hint="eastAsia" w:ascii="仿宋_GB2312" w:hAnsi="仿宋_GB2312" w:eastAsia="仿宋_GB2312" w:cs="仿宋_GB2312"/>
          <w:sz w:val="32"/>
          <w:szCs w:val="32"/>
        </w:rPr>
        <w:t>寒冷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（1）电力：电力运行管理部门和电力监管部门指导电网公司、发电企业等按照职责分工加强电力设施检查和电网运营监控，及时排除危险、排查故障。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（2）通信：通信管理部门负责组织、协调各电信运营企业为应急处置提供应急通信保障。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通：公安部门负责道路交通疏导，协助维护交通秩序，引导应急救援车辆通行。交通运输部门负责指导协调交通运力疏散乘客，保障交通干线和抢险救灾重要线路的畅通。铁路部门负责疏导、运输火车站的滞留旅客，保障救援物资的交通运输。民航部门做好运行计划调整和旅客安抚安置工作。</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w w:val="98"/>
          <w:sz w:val="32"/>
          <w:szCs w:val="32"/>
        </w:rPr>
      </w:pPr>
      <w:r>
        <w:rPr>
          <w:rFonts w:hint="eastAsia" w:ascii="仿宋_GB2312" w:hAnsi="仿宋_GB2312" w:eastAsia="仿宋_GB2312" w:cs="仿宋_GB2312"/>
          <w:w w:val="98"/>
          <w:sz w:val="32"/>
          <w:szCs w:val="32"/>
        </w:rPr>
        <w:t>（4）临时安置：应急管理部门组织相关部门进行灾情调查和评估，督促各地、各有关部门采取防寒救助措施，开放避寒场所。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（5）农林牧渔业：农业农村部门按职责指导果农、菜农、林农和水产养殖户采取一定的防寒和防风措施，做好牲畜、家禽、苗木和水生动物的防寒保暖工作。林业部门组织实施国有树木、花卉等防寒措施。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（6）水利：</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部门开展涉水库、池塘坝体等险情排查、灾害救助工作，会同地方人民政府组织转移危险地带人员以及居住在危房内的居民到安全场所避险。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（7）卫生健康：卫生健康部门采取措施加强低温寒潮相关疾病防御知识宣传，组织做好医疗救治工作。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729" w:name="_Toc7692"/>
      <w:bookmarkEnd w:id="729"/>
      <w:bookmarkStart w:id="730" w:name="_Toc32349"/>
      <w:bookmarkEnd w:id="730"/>
      <w:bookmarkStart w:id="731" w:name="_Toc19350"/>
      <w:bookmarkEnd w:id="731"/>
      <w:bookmarkStart w:id="732" w:name="_Toc11821"/>
      <w:bookmarkEnd w:id="732"/>
      <w:bookmarkStart w:id="733" w:name="_Toc31487"/>
      <w:bookmarkEnd w:id="733"/>
      <w:bookmarkStart w:id="734" w:name="_Toc9469"/>
      <w:bookmarkEnd w:id="734"/>
      <w:bookmarkStart w:id="735" w:name="_Toc23606"/>
      <w:bookmarkEnd w:id="735"/>
      <w:bookmarkStart w:id="736" w:name="_Toc9162"/>
      <w:bookmarkEnd w:id="736"/>
      <w:bookmarkStart w:id="737" w:name="_Toc17701"/>
      <w:bookmarkEnd w:id="737"/>
      <w:bookmarkStart w:id="738" w:name="_Toc32148"/>
      <w:bookmarkEnd w:id="738"/>
      <w:bookmarkStart w:id="739" w:name="_Toc74073139"/>
      <w:bookmarkEnd w:id="739"/>
      <w:bookmarkStart w:id="740" w:name="_Toc25108"/>
      <w:bookmarkEnd w:id="740"/>
      <w:bookmarkStart w:id="741" w:name="_Toc89162641"/>
      <w:bookmarkEnd w:id="741"/>
      <w:bookmarkStart w:id="742" w:name="_Toc14308"/>
      <w:bookmarkEnd w:id="742"/>
      <w:bookmarkStart w:id="743" w:name="_Toc19416"/>
      <w:bookmarkEnd w:id="743"/>
      <w:bookmarkStart w:id="744" w:name="_Toc14020"/>
      <w:bookmarkEnd w:id="744"/>
      <w:bookmarkStart w:id="745" w:name="_Toc23504"/>
      <w:bookmarkEnd w:id="745"/>
      <w:bookmarkStart w:id="746" w:name="_Toc20785"/>
      <w:bookmarkEnd w:id="746"/>
      <w:bookmarkStart w:id="747" w:name="_Toc5113"/>
      <w:r>
        <w:rPr>
          <w:rFonts w:hint="eastAsia" w:ascii="仿宋_GB2312" w:hAnsi="仿宋_GB2312" w:eastAsia="仿宋_GB2312" w:cs="仿宋_GB2312"/>
          <w:sz w:val="32"/>
          <w:szCs w:val="32"/>
        </w:rPr>
        <w:t>6.4.4</w:t>
      </w:r>
      <w:bookmarkEnd w:id="747"/>
      <w:r>
        <w:rPr>
          <w:rFonts w:hint="eastAsia" w:ascii="仿宋_GB2312" w:hAnsi="仿宋_GB2312" w:eastAsia="仿宋_GB2312" w:cs="仿宋_GB2312"/>
          <w:sz w:val="32"/>
          <w:szCs w:val="32"/>
        </w:rPr>
        <w:t>　干旱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水：自然资源部门协助做好应急地下水水资源的勘查开发工作，协助水利、应急管理部门启用已有地下水应急水源。水利部门加强旱情、墒情监测分析，合理调度水源，组织实施抗旱减灾等。气象部门加强监测，适时组织人工影响天气作业，减轻干旱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（2）临时安置：应急管理部门采取应急措施，做好救灾人员和物资准备，并负责因旱缺水缺粮群众的生活救助。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（3）农林业：</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按职责指导农户、林业生产单位采取管理和技术措施，减轻干旱影响；加强监控，做好森林火灾预防和扑救准备工作。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（4）卫生健康：卫生健康部门会同有关单位采取措施，防范和应对旱灾导致的食品和饮用水卫生安全问题所引发的突发公共卫生事件。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748" w:name="_Toc13253"/>
      <w:bookmarkEnd w:id="748"/>
      <w:bookmarkStart w:id="749" w:name="_Toc28629"/>
      <w:bookmarkEnd w:id="749"/>
      <w:bookmarkStart w:id="750" w:name="_Toc21308"/>
      <w:bookmarkEnd w:id="750"/>
      <w:bookmarkStart w:id="751" w:name="_Toc9142"/>
      <w:bookmarkEnd w:id="751"/>
      <w:bookmarkStart w:id="752" w:name="_Toc24738"/>
      <w:bookmarkEnd w:id="752"/>
      <w:bookmarkStart w:id="753" w:name="_Toc21916"/>
      <w:bookmarkEnd w:id="753"/>
      <w:bookmarkStart w:id="754" w:name="_Toc416"/>
      <w:bookmarkEnd w:id="754"/>
      <w:bookmarkStart w:id="755" w:name="_Toc4181"/>
      <w:bookmarkEnd w:id="755"/>
      <w:bookmarkStart w:id="756" w:name="_Toc29799"/>
      <w:bookmarkEnd w:id="756"/>
      <w:bookmarkStart w:id="757" w:name="_Toc16702"/>
      <w:bookmarkEnd w:id="757"/>
      <w:bookmarkStart w:id="758" w:name="_Toc16009"/>
      <w:bookmarkEnd w:id="758"/>
      <w:bookmarkStart w:id="759" w:name="_Toc17378"/>
      <w:bookmarkEnd w:id="759"/>
      <w:bookmarkStart w:id="760" w:name="_Toc32748"/>
      <w:bookmarkEnd w:id="760"/>
      <w:bookmarkStart w:id="761" w:name="_Toc2462"/>
      <w:bookmarkEnd w:id="761"/>
      <w:bookmarkStart w:id="762" w:name="_Toc13168"/>
      <w:bookmarkEnd w:id="762"/>
      <w:bookmarkStart w:id="763" w:name="_Toc17616"/>
      <w:bookmarkEnd w:id="763"/>
      <w:bookmarkStart w:id="764" w:name="_Toc27295"/>
      <w:bookmarkEnd w:id="764"/>
      <w:bookmarkStart w:id="765" w:name="_Toc74073140"/>
      <w:bookmarkEnd w:id="765"/>
      <w:bookmarkStart w:id="766" w:name="_Toc3832"/>
      <w:r>
        <w:rPr>
          <w:rFonts w:hint="eastAsia" w:ascii="仿宋_GB2312" w:hAnsi="仿宋_GB2312" w:eastAsia="仿宋_GB2312" w:cs="仿宋_GB2312"/>
          <w:sz w:val="32"/>
          <w:szCs w:val="32"/>
        </w:rPr>
        <w:t>6.4.</w:t>
      </w:r>
      <w:bookmarkEnd w:id="766"/>
      <w:r>
        <w:rPr>
          <w:rFonts w:hint="eastAsia" w:ascii="仿宋_GB2312" w:hAnsi="仿宋_GB2312" w:eastAsia="仿宋_GB2312" w:cs="仿宋_GB2312"/>
          <w:sz w:val="32"/>
          <w:szCs w:val="32"/>
        </w:rPr>
        <w:t>5　高温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力：发展改革、电力监管部门以及电网公司、发电企业等要按照职责分工，注意高温期间的电力调配及相关措施落实，保证居民和重要电力用户用电，根据高温期间电力安全生产情况和电力供需情况，制定拉闸限电方案，必要时依据方案执行拉闸限电措施；加强电力设备巡查、养护，及时排查电力故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（2）卫生健康：卫生健康部门采取积极应对措施，应对可能出现的高温中暑以及相关疾病。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（3）交通：公安、交通运输部门按照职责做好交通安全管理，提醒车辆减速，防止因高温产生爆胎等事故。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（4）生产安全：应急管理、</w:t>
      </w:r>
      <w:r>
        <w:rPr>
          <w:rFonts w:hint="eastAsia" w:ascii="仿宋_GB2312" w:hAnsi="仿宋_GB2312" w:eastAsia="仿宋_GB2312" w:cs="仿宋_GB2312"/>
          <w:sz w:val="32"/>
          <w:szCs w:val="32"/>
          <w:lang w:eastAsia="zh-CN"/>
        </w:rPr>
        <w:t>工信和科技</w:t>
      </w:r>
      <w:r>
        <w:rPr>
          <w:rFonts w:hint="eastAsia" w:ascii="仿宋_GB2312" w:hAnsi="仿宋_GB2312" w:eastAsia="仿宋_GB2312" w:cs="仿宋_GB2312"/>
          <w:sz w:val="32"/>
          <w:szCs w:val="32"/>
        </w:rPr>
        <w:t>、气象部门按照各自职责适时督促、指导企业开展以易燃易爆品、危险化学品、民用爆炸物品为重点的隐患排查工作，及时消除安全隐患，做好高温防御工作。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（5）农林渔业：</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按职责指导紧急预防高温对农业、水产养殖业、林业的影响。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767" w:name="_Toc2323"/>
      <w:bookmarkEnd w:id="767"/>
      <w:bookmarkStart w:id="768" w:name="_Toc14669"/>
      <w:bookmarkEnd w:id="768"/>
      <w:bookmarkStart w:id="769" w:name="_Toc74073141"/>
      <w:bookmarkEnd w:id="769"/>
      <w:bookmarkStart w:id="770" w:name="_Toc14730"/>
      <w:bookmarkEnd w:id="770"/>
      <w:bookmarkStart w:id="771" w:name="_Toc19999"/>
      <w:bookmarkEnd w:id="771"/>
      <w:bookmarkStart w:id="772" w:name="_Toc7606"/>
      <w:bookmarkEnd w:id="772"/>
      <w:bookmarkStart w:id="773" w:name="_Toc23455"/>
      <w:bookmarkEnd w:id="773"/>
      <w:bookmarkStart w:id="774" w:name="_Toc10709"/>
      <w:bookmarkEnd w:id="774"/>
      <w:bookmarkStart w:id="775" w:name="_Toc32496"/>
      <w:bookmarkEnd w:id="775"/>
      <w:bookmarkStart w:id="776" w:name="_Toc5604"/>
      <w:bookmarkEnd w:id="776"/>
      <w:bookmarkStart w:id="777" w:name="_Toc31567"/>
      <w:bookmarkEnd w:id="777"/>
      <w:bookmarkStart w:id="778" w:name="_Toc89162643"/>
      <w:bookmarkEnd w:id="778"/>
      <w:bookmarkStart w:id="779" w:name="_Toc32567"/>
      <w:bookmarkEnd w:id="779"/>
      <w:bookmarkStart w:id="780" w:name="_Toc7665"/>
      <w:bookmarkEnd w:id="780"/>
      <w:bookmarkStart w:id="781" w:name="_Toc12839"/>
      <w:bookmarkEnd w:id="781"/>
      <w:bookmarkStart w:id="782" w:name="_Toc10183"/>
      <w:bookmarkEnd w:id="782"/>
      <w:bookmarkStart w:id="783" w:name="_Toc7347"/>
      <w:bookmarkEnd w:id="783"/>
      <w:bookmarkStart w:id="784" w:name="_Toc13182"/>
      <w:bookmarkEnd w:id="784"/>
      <w:bookmarkStart w:id="785" w:name="_Toc26373"/>
      <w:r>
        <w:rPr>
          <w:rFonts w:hint="eastAsia" w:ascii="仿宋_GB2312" w:hAnsi="仿宋_GB2312" w:eastAsia="仿宋_GB2312" w:cs="仿宋_GB2312"/>
          <w:sz w:val="32"/>
          <w:szCs w:val="32"/>
        </w:rPr>
        <w:t>6.4.</w:t>
      </w:r>
      <w:bookmarkEnd w:id="785"/>
      <w:r>
        <w:rPr>
          <w:rFonts w:hint="eastAsia" w:ascii="仿宋_GB2312" w:hAnsi="仿宋_GB2312" w:eastAsia="仿宋_GB2312" w:cs="仿宋_GB2312"/>
          <w:sz w:val="32"/>
          <w:szCs w:val="32"/>
        </w:rPr>
        <w:t>6　大雾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（1）交通：公安部门加强对车辆的指挥和疏导，维持道路交通秩序。海事部门及时发布雾航安全信息，督促船舶遵守雾航规定，加强</w:t>
      </w:r>
      <w:r>
        <w:rPr>
          <w:rFonts w:hint="eastAsia" w:ascii="仿宋_GB2312" w:hAnsi="仿宋_GB2312" w:eastAsia="仿宋_GB2312" w:cs="仿宋_GB2312"/>
          <w:sz w:val="32"/>
          <w:szCs w:val="32"/>
          <w:lang w:eastAsia="zh-CN"/>
        </w:rPr>
        <w:t>水上</w:t>
      </w:r>
      <w:r>
        <w:rPr>
          <w:rFonts w:hint="eastAsia" w:ascii="仿宋_GB2312" w:hAnsi="仿宋_GB2312" w:eastAsia="仿宋_GB2312" w:cs="仿宋_GB2312"/>
          <w:sz w:val="32"/>
          <w:szCs w:val="32"/>
        </w:rPr>
        <w:t>安全监管。民航部门做好运行安全保障、运行计划调整和旅客安抚安置工作。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（2）电力：</w:t>
      </w:r>
      <w:r>
        <w:rPr>
          <w:rFonts w:hint="eastAsia" w:ascii="仿宋_GB2312" w:hAnsi="仿宋_GB2312" w:eastAsia="仿宋_GB2312" w:cs="仿宋_GB2312"/>
          <w:sz w:val="32"/>
          <w:szCs w:val="32"/>
          <w:lang w:val="en-US" w:eastAsia="zh-CN"/>
        </w:rPr>
        <w:t>发改</w:t>
      </w:r>
      <w:r>
        <w:rPr>
          <w:rFonts w:hint="eastAsia" w:ascii="仿宋_GB2312" w:hAnsi="仿宋_GB2312" w:eastAsia="仿宋_GB2312" w:cs="仿宋_GB2312"/>
          <w:sz w:val="32"/>
          <w:szCs w:val="32"/>
        </w:rPr>
        <w:t>、电力监管部门以及电网公司、发电企业等要按照职责分工，加强电网运营监控，采取措施尽量避免发生设备污闪故障，及时消除和减轻因设备污闪造成的影响，保障电力供应。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（3）卫生健康：卫生健康部门采取积极措施，及时应对可能出现的相关疾病。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（4）宣传：针对可能或已经造成人员、车辆滞留的大雾天气，气象、交通、海事、宣传等部门及时开展公告宣传。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786" w:name="_Toc15556"/>
      <w:bookmarkEnd w:id="786"/>
      <w:bookmarkStart w:id="787" w:name="_Toc11817"/>
      <w:bookmarkEnd w:id="787"/>
      <w:bookmarkStart w:id="788" w:name="_Toc32004"/>
      <w:bookmarkEnd w:id="788"/>
      <w:bookmarkStart w:id="789" w:name="_Toc31919"/>
      <w:bookmarkEnd w:id="789"/>
      <w:bookmarkStart w:id="790" w:name="_Toc10622"/>
      <w:bookmarkEnd w:id="790"/>
      <w:bookmarkStart w:id="791" w:name="_Toc31161"/>
      <w:bookmarkEnd w:id="791"/>
      <w:bookmarkStart w:id="792" w:name="_Toc21443"/>
      <w:bookmarkEnd w:id="792"/>
      <w:bookmarkStart w:id="793" w:name="_Toc14165"/>
      <w:bookmarkEnd w:id="793"/>
      <w:bookmarkStart w:id="794" w:name="_Toc89162644"/>
      <w:bookmarkEnd w:id="794"/>
      <w:bookmarkStart w:id="795" w:name="_Toc3237"/>
      <w:bookmarkEnd w:id="795"/>
      <w:bookmarkStart w:id="796" w:name="_Toc28021"/>
      <w:bookmarkEnd w:id="796"/>
      <w:bookmarkStart w:id="797" w:name="_Toc9782"/>
      <w:bookmarkEnd w:id="797"/>
      <w:bookmarkStart w:id="798" w:name="_Toc8554"/>
      <w:bookmarkEnd w:id="798"/>
      <w:bookmarkStart w:id="799" w:name="_Toc14674"/>
      <w:bookmarkEnd w:id="799"/>
      <w:bookmarkStart w:id="800" w:name="_Toc2008"/>
      <w:bookmarkEnd w:id="800"/>
      <w:bookmarkStart w:id="801" w:name="_Toc5132"/>
      <w:bookmarkEnd w:id="801"/>
      <w:bookmarkStart w:id="802" w:name="_Toc27766"/>
      <w:bookmarkEnd w:id="802"/>
      <w:bookmarkStart w:id="803" w:name="_Toc74073142"/>
      <w:bookmarkEnd w:id="803"/>
      <w:bookmarkStart w:id="804" w:name="_Toc14680"/>
      <w:r>
        <w:rPr>
          <w:rFonts w:hint="eastAsia" w:ascii="仿宋_GB2312" w:hAnsi="仿宋_GB2312" w:eastAsia="仿宋_GB2312" w:cs="仿宋_GB2312"/>
          <w:sz w:val="32"/>
          <w:szCs w:val="32"/>
        </w:rPr>
        <w:t>6.4.</w:t>
      </w:r>
      <w:bookmarkEnd w:id="804"/>
      <w:r>
        <w:rPr>
          <w:rFonts w:hint="eastAsia" w:ascii="仿宋_GB2312" w:hAnsi="仿宋_GB2312" w:eastAsia="仿宋_GB2312" w:cs="仿宋_GB2312"/>
          <w:sz w:val="32"/>
          <w:szCs w:val="32"/>
        </w:rPr>
        <w:t>7　灰霾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（1）交通：公安部门加强对车辆的指挥和疏导，维持道路交通秩序。民航部门做好运行安全保障、运行计划调整和旅客安抚安置工作。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（2）电力：发展改革、电力监管部门以及电网公司、发电企业等要按照职责分工，加强电网运营监控，采取措施尽量避免发生设备污闪故障，及时消除和减轻因设备污闪造成的影响，保障电力供应。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（3）卫生健康：卫生健康部门采取措施，防范和应对灰霾引起的公共卫生事件。教育、人社、卫生健康等部门积极宣传灰霾科普知识及防护应对措施。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（4）环保：生态环境、气象部门加强监测预报，联合开展空气质量预报、预警会商。生态环境部门协调重点工业企业落实污染减排措施并加强监管，气象部门根据天气条件适时采取人工影响天气作业。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（5）教育：教育、人</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、卫生健康部门根据灰霾预警信号防御指引、提示，指导师生采取灰霾防御措施，尽量减少学生在室外活动的时间，提醒低能见度下注意交通安全；在有条件的学校安装和启用空气净化器，减少室内大气污染。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（6）农业：农业农村部门指导农户做好灰霾防御措施，确保农作物正常生长。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805" w:name="_Toc23554"/>
      <w:bookmarkEnd w:id="805"/>
      <w:bookmarkStart w:id="806" w:name="_Toc22658"/>
      <w:bookmarkEnd w:id="806"/>
      <w:bookmarkStart w:id="807" w:name="_Toc7328"/>
      <w:bookmarkEnd w:id="807"/>
      <w:bookmarkStart w:id="808" w:name="_Toc74073143"/>
      <w:bookmarkEnd w:id="808"/>
      <w:bookmarkStart w:id="809" w:name="_Toc2780"/>
      <w:bookmarkEnd w:id="809"/>
      <w:bookmarkStart w:id="810" w:name="_Toc12409"/>
      <w:bookmarkEnd w:id="810"/>
      <w:bookmarkStart w:id="811" w:name="_Toc28863"/>
      <w:bookmarkEnd w:id="811"/>
      <w:bookmarkStart w:id="812" w:name="_Toc13571"/>
      <w:bookmarkEnd w:id="812"/>
      <w:bookmarkStart w:id="813" w:name="_Toc24576"/>
      <w:bookmarkEnd w:id="813"/>
      <w:bookmarkStart w:id="814" w:name="_Toc29338"/>
      <w:bookmarkEnd w:id="814"/>
      <w:bookmarkStart w:id="815" w:name="_Toc14427"/>
      <w:bookmarkEnd w:id="815"/>
      <w:bookmarkStart w:id="816" w:name="_Toc28378"/>
      <w:bookmarkEnd w:id="816"/>
      <w:bookmarkStart w:id="817" w:name="_Toc6428"/>
      <w:bookmarkEnd w:id="817"/>
      <w:bookmarkStart w:id="818" w:name="_Toc31767"/>
      <w:bookmarkEnd w:id="818"/>
      <w:bookmarkStart w:id="819" w:name="_Toc32663"/>
      <w:bookmarkEnd w:id="819"/>
      <w:bookmarkStart w:id="820" w:name="_Toc1898"/>
      <w:bookmarkEnd w:id="820"/>
      <w:bookmarkStart w:id="821" w:name="_Toc21851"/>
      <w:bookmarkEnd w:id="821"/>
      <w:bookmarkStart w:id="822" w:name="_Toc27860"/>
      <w:bookmarkEnd w:id="822"/>
      <w:bookmarkStart w:id="823" w:name="_Toc17298"/>
      <w:r>
        <w:rPr>
          <w:rFonts w:hint="eastAsia" w:ascii="仿宋_GB2312" w:hAnsi="仿宋_GB2312" w:eastAsia="仿宋_GB2312" w:cs="仿宋_GB2312"/>
          <w:sz w:val="32"/>
          <w:szCs w:val="32"/>
        </w:rPr>
        <w:t>6.4.</w:t>
      </w:r>
      <w:bookmarkEnd w:id="823"/>
      <w:r>
        <w:rPr>
          <w:rFonts w:hint="eastAsia" w:ascii="仿宋_GB2312" w:hAnsi="仿宋_GB2312" w:eastAsia="仿宋_GB2312" w:cs="仿宋_GB2312"/>
          <w:sz w:val="32"/>
          <w:szCs w:val="32"/>
        </w:rPr>
        <w:t>8　道路结冰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通：公安部门加强交通秩序维护，注意指挥、疏导行驶车辆；必要时，关闭易发生交通事故的结冰路段。交通运输部门提醒做好车辆防冻措施，提醒高速公路、高架道路车辆减速；会同有关单位及时组织力量做好道路除冰工作。民航部门做好机场、航空器除冰，保障运行安全，做好运行计划调整和旅客安抚、安置工作，必要时关闭机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力：发展改革、电力监管部门以及电网公司、发电企业等要按照职责分工，保障电力供应，注意电力调配及相关措施落实，加强电力设备巡查、养护，及时排查电力故障；做好电力设施设备覆冰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（3）供水：住房城乡建设、水利等部门做好供水系统等防冻措施。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824" w:name="_Toc74073144"/>
      <w:bookmarkEnd w:id="824"/>
      <w:bookmarkStart w:id="825" w:name="_Toc27858"/>
      <w:bookmarkEnd w:id="825"/>
      <w:bookmarkStart w:id="826" w:name="_Toc22618"/>
      <w:bookmarkEnd w:id="826"/>
      <w:bookmarkStart w:id="827" w:name="_Toc28440"/>
      <w:bookmarkEnd w:id="827"/>
      <w:bookmarkStart w:id="828" w:name="_Toc15377"/>
      <w:bookmarkEnd w:id="828"/>
      <w:bookmarkStart w:id="829" w:name="_Toc19616"/>
      <w:bookmarkEnd w:id="829"/>
      <w:bookmarkStart w:id="830" w:name="_Toc19649"/>
      <w:bookmarkEnd w:id="830"/>
      <w:bookmarkStart w:id="831" w:name="_Toc32014"/>
      <w:bookmarkEnd w:id="831"/>
      <w:bookmarkStart w:id="832" w:name="_Toc23281"/>
      <w:bookmarkEnd w:id="832"/>
      <w:bookmarkStart w:id="833" w:name="_Toc13598"/>
      <w:bookmarkEnd w:id="833"/>
      <w:bookmarkStart w:id="834" w:name="_Toc6061"/>
      <w:bookmarkEnd w:id="834"/>
      <w:bookmarkStart w:id="835" w:name="_Toc18024"/>
      <w:bookmarkEnd w:id="835"/>
      <w:bookmarkStart w:id="836" w:name="_Toc9451"/>
      <w:bookmarkEnd w:id="836"/>
      <w:bookmarkStart w:id="837" w:name="_Toc8056"/>
      <w:bookmarkEnd w:id="837"/>
      <w:bookmarkStart w:id="838" w:name="_Toc6633"/>
      <w:bookmarkEnd w:id="838"/>
      <w:bookmarkStart w:id="839" w:name="_Toc23764"/>
      <w:bookmarkEnd w:id="839"/>
      <w:bookmarkStart w:id="840" w:name="_Toc89162646"/>
      <w:bookmarkEnd w:id="840"/>
      <w:bookmarkStart w:id="841" w:name="_Toc29927"/>
      <w:bookmarkEnd w:id="841"/>
      <w:bookmarkStart w:id="842" w:name="_Toc29744"/>
      <w:r>
        <w:rPr>
          <w:rFonts w:hint="eastAsia" w:ascii="仿宋_GB2312" w:hAnsi="仿宋_GB2312" w:eastAsia="仿宋_GB2312" w:cs="仿宋_GB2312"/>
          <w:sz w:val="32"/>
          <w:szCs w:val="32"/>
        </w:rPr>
        <w:t>6.4.</w:t>
      </w:r>
      <w:bookmarkEnd w:id="842"/>
      <w:r>
        <w:rPr>
          <w:rFonts w:hint="eastAsia" w:ascii="仿宋_GB2312" w:hAnsi="仿宋_GB2312" w:eastAsia="仿宋_GB2312" w:cs="仿宋_GB2312"/>
          <w:sz w:val="32"/>
          <w:szCs w:val="32"/>
        </w:rPr>
        <w:t>9　强对流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（1）电力：发展改革、电力监管部门以及电网公司、发电企业等按照职责分工加强电力设施检查和电网运行监控，及时排除危险、排查故障。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通：公安、交通运输部门按各自职责分工强化道路的交通管控，加强下沉式隧道、路段的巡查。海事部门加强水上作业、航行船只监管，科学及时避风。民航要加强航班延误延伸服务。铁路部门强化车辆运行监控，科学及时避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（3）生产安全：应急管理、</w:t>
      </w:r>
      <w:r>
        <w:rPr>
          <w:rFonts w:hint="eastAsia" w:ascii="仿宋_GB2312" w:hAnsi="仿宋_GB2312" w:eastAsia="仿宋_GB2312" w:cs="仿宋_GB2312"/>
          <w:sz w:val="32"/>
          <w:szCs w:val="32"/>
          <w:lang w:eastAsia="zh-CN"/>
        </w:rPr>
        <w:t>工信和科技</w:t>
      </w:r>
      <w:r>
        <w:rPr>
          <w:rFonts w:hint="eastAsia" w:ascii="仿宋_GB2312" w:hAnsi="仿宋_GB2312" w:eastAsia="仿宋_GB2312" w:cs="仿宋_GB2312"/>
          <w:sz w:val="32"/>
          <w:szCs w:val="32"/>
        </w:rPr>
        <w:t>、住房城乡建设、气象部门按照各自职责适时督促、指导企业开展塔吊、简易厂房、棚架、临时建筑物、易燃易爆品、危险化学品、民用爆炸物品等隐患排查工作，及时消除安全隐患，及时开展人员转移，做好安全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（4）农林渔业：</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按职责指导农、林、水产养殖等生产企业、船只、人员暂停户外作业，及时避险。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（5）教育：教育、人力资源社会保障、卫生健康部门根据预警信号防御指引、提示，指导幼儿园、学校做好因强对流天气导致的延迟上学和放学相关工作。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（6）旅游：文广旅体部门指导、督导公园、景区、游乐场等户外场所应当及时发布警示信息，适时关闭相关区域，停止营业，组织游客避险。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843" w:name="_Toc22584"/>
      <w:bookmarkEnd w:id="843"/>
      <w:bookmarkStart w:id="844" w:name="_Toc8611"/>
      <w:bookmarkEnd w:id="844"/>
      <w:bookmarkStart w:id="845" w:name="_Toc16956"/>
      <w:bookmarkEnd w:id="845"/>
      <w:bookmarkStart w:id="846" w:name="_Toc5952"/>
      <w:bookmarkEnd w:id="846"/>
      <w:bookmarkStart w:id="847" w:name="_Toc17320"/>
      <w:bookmarkEnd w:id="847"/>
      <w:bookmarkStart w:id="848" w:name="_Toc18849"/>
      <w:bookmarkEnd w:id="848"/>
      <w:bookmarkStart w:id="849" w:name="_Toc17982"/>
      <w:bookmarkEnd w:id="849"/>
      <w:bookmarkStart w:id="850" w:name="_Toc32334"/>
      <w:bookmarkEnd w:id="850"/>
      <w:bookmarkStart w:id="851" w:name="_Toc24486"/>
      <w:bookmarkEnd w:id="851"/>
      <w:bookmarkStart w:id="852" w:name="_Toc74073146"/>
      <w:bookmarkEnd w:id="852"/>
      <w:bookmarkStart w:id="853" w:name="_Toc29183"/>
      <w:bookmarkEnd w:id="853"/>
      <w:bookmarkStart w:id="854" w:name="_Toc89162648"/>
      <w:bookmarkEnd w:id="854"/>
      <w:bookmarkStart w:id="855" w:name="_Toc10486"/>
      <w:bookmarkEnd w:id="855"/>
      <w:bookmarkStart w:id="856" w:name="_Toc15733"/>
      <w:bookmarkEnd w:id="856"/>
      <w:bookmarkStart w:id="857" w:name="_Toc8786"/>
      <w:bookmarkEnd w:id="857"/>
      <w:bookmarkStart w:id="858" w:name="_Toc8356"/>
      <w:bookmarkEnd w:id="858"/>
      <w:bookmarkStart w:id="859" w:name="_Toc27959"/>
      <w:bookmarkEnd w:id="859"/>
      <w:bookmarkStart w:id="860" w:name="_Toc7676"/>
      <w:bookmarkEnd w:id="860"/>
      <w:bookmarkStart w:id="861" w:name="_Toc27247"/>
      <w:r>
        <w:rPr>
          <w:rFonts w:hint="eastAsia" w:ascii="楷体" w:hAnsi="楷体" w:eastAsia="楷体" w:cs="楷体"/>
          <w:sz w:val="32"/>
          <w:szCs w:val="32"/>
        </w:rPr>
        <w:t>6.5　现场处置</w:t>
      </w:r>
      <w:bookmarkEnd w:id="8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现场应急处置，由灾害发生地人民政府或相应应急指挥机构统一组织，实行现场指挥官制度，各有关单位依职责参与应急处置工作。包括组织营救、伤员救治、疏散撤离和妥善安置受到威胁的人员，及时上报灾情和人员伤亡情况，分配救援任务，协调各级各类救援队伍的行动，查明并及时组织力量消除次生、衍生灾害，组织通信、交通、油料、电力、供水设施的抢修和援助物资的接收与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862" w:name="_Toc29715"/>
      <w:bookmarkEnd w:id="862"/>
      <w:bookmarkStart w:id="863" w:name="_Toc89162649"/>
      <w:bookmarkEnd w:id="863"/>
      <w:bookmarkStart w:id="864" w:name="_Toc74073147"/>
      <w:bookmarkEnd w:id="864"/>
      <w:bookmarkStart w:id="865" w:name="_Toc2686"/>
      <w:bookmarkEnd w:id="865"/>
      <w:bookmarkStart w:id="866" w:name="_Toc16414"/>
      <w:bookmarkEnd w:id="866"/>
      <w:bookmarkStart w:id="867" w:name="_Toc26266"/>
      <w:bookmarkEnd w:id="867"/>
      <w:bookmarkStart w:id="868" w:name="_Toc21022"/>
      <w:bookmarkEnd w:id="868"/>
      <w:bookmarkStart w:id="869" w:name="_Toc5047"/>
      <w:bookmarkEnd w:id="869"/>
      <w:bookmarkStart w:id="870" w:name="_Toc24958"/>
      <w:bookmarkEnd w:id="870"/>
      <w:bookmarkStart w:id="871" w:name="_Toc9593"/>
      <w:bookmarkEnd w:id="871"/>
      <w:bookmarkStart w:id="872" w:name="_Toc22735078"/>
      <w:bookmarkEnd w:id="872"/>
      <w:bookmarkStart w:id="873" w:name="_Toc26269"/>
      <w:bookmarkEnd w:id="873"/>
      <w:bookmarkStart w:id="874" w:name="_Toc25577"/>
      <w:bookmarkEnd w:id="874"/>
      <w:bookmarkStart w:id="875" w:name="_Toc15595"/>
      <w:bookmarkEnd w:id="875"/>
      <w:bookmarkStart w:id="876" w:name="_Toc5433"/>
      <w:bookmarkEnd w:id="876"/>
      <w:bookmarkStart w:id="877" w:name="_Toc24967"/>
      <w:bookmarkEnd w:id="877"/>
      <w:bookmarkStart w:id="878" w:name="_Toc5568"/>
      <w:bookmarkEnd w:id="878"/>
      <w:bookmarkStart w:id="879" w:name="_Toc15321"/>
      <w:bookmarkEnd w:id="879"/>
      <w:bookmarkStart w:id="880" w:name="_Toc10265"/>
      <w:bookmarkEnd w:id="880"/>
      <w:bookmarkStart w:id="881" w:name="_Toc32747"/>
      <w:r>
        <w:rPr>
          <w:rFonts w:hint="eastAsia" w:ascii="楷体" w:hAnsi="楷体" w:eastAsia="楷体" w:cs="楷体"/>
          <w:sz w:val="32"/>
          <w:szCs w:val="32"/>
        </w:rPr>
        <w:t>6.6</w:t>
      </w:r>
      <w:bookmarkEnd w:id="881"/>
      <w:r>
        <w:rPr>
          <w:rFonts w:hint="eastAsia" w:ascii="楷体" w:hAnsi="楷体" w:eastAsia="楷体" w:cs="楷体"/>
          <w:sz w:val="32"/>
          <w:szCs w:val="32"/>
        </w:rPr>
        <w:t>　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各级人民政府气象灾害应急指挥机构按照分级响应原则，分别负责相应级别应急处置的信息发布工作。要统一信息发布口径，必要时，报当地人民政府批准后发布。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信息发布和舆论引导，主动向社会发布气象灾害相关信息和应对工作情况。必要时，组织召开新闻发布会，统一向社会公众发布相关信息。加强舆情收集分析，及时回应社会关切，澄清不实信息，正确引导社会舆论，稳定公众情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各地各有关部门</w:t>
      </w:r>
      <w:r>
        <w:rPr>
          <w:rFonts w:hint="eastAsia" w:ascii="仿宋_GB2312" w:hAnsi="仿宋_GB2312" w:eastAsia="仿宋_GB2312" w:cs="仿宋_GB2312"/>
          <w:sz w:val="32"/>
          <w:szCs w:val="32"/>
        </w:rPr>
        <w:t>要切实落实好基层信息接收和传递工作，督促落实学校、医院、社区、工矿企业、建筑工地、监狱、劳教（戒毒）所等指定专人负责信息接收传递工作，重点健全基层社区传递机制，加强农村偏远地区信息接收终端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882" w:name="_Toc21047"/>
      <w:bookmarkEnd w:id="882"/>
      <w:bookmarkStart w:id="883" w:name="_Toc4330"/>
      <w:bookmarkEnd w:id="883"/>
      <w:bookmarkStart w:id="884" w:name="_Toc25321"/>
      <w:bookmarkEnd w:id="884"/>
      <w:bookmarkStart w:id="885" w:name="_Toc13006"/>
      <w:bookmarkEnd w:id="885"/>
      <w:bookmarkStart w:id="886" w:name="_Toc1094"/>
      <w:bookmarkEnd w:id="886"/>
      <w:bookmarkStart w:id="887" w:name="_Toc29717"/>
      <w:bookmarkEnd w:id="887"/>
      <w:bookmarkStart w:id="888" w:name="_Toc16528"/>
      <w:bookmarkEnd w:id="888"/>
      <w:bookmarkStart w:id="889" w:name="_Toc7845"/>
      <w:bookmarkEnd w:id="889"/>
      <w:bookmarkStart w:id="890" w:name="_Toc74073148"/>
      <w:bookmarkEnd w:id="890"/>
      <w:bookmarkStart w:id="891" w:name="_Toc22757"/>
      <w:bookmarkEnd w:id="891"/>
      <w:bookmarkStart w:id="892" w:name="_Toc28231"/>
      <w:bookmarkEnd w:id="892"/>
      <w:bookmarkStart w:id="893" w:name="_Toc15229"/>
      <w:bookmarkEnd w:id="893"/>
      <w:bookmarkStart w:id="894" w:name="_Toc335"/>
      <w:bookmarkEnd w:id="894"/>
      <w:bookmarkStart w:id="895" w:name="_Toc9093"/>
      <w:bookmarkEnd w:id="895"/>
      <w:bookmarkStart w:id="896" w:name="_Toc89162650"/>
      <w:bookmarkEnd w:id="896"/>
      <w:bookmarkStart w:id="897" w:name="_Toc23169"/>
      <w:bookmarkEnd w:id="897"/>
      <w:bookmarkStart w:id="898" w:name="_Toc14585"/>
      <w:bookmarkEnd w:id="898"/>
      <w:bookmarkStart w:id="899" w:name="_Toc26955"/>
      <w:bookmarkEnd w:id="899"/>
      <w:bookmarkStart w:id="900" w:name="_Toc12955"/>
      <w:bookmarkEnd w:id="900"/>
      <w:bookmarkStart w:id="901" w:name="_Toc1909"/>
      <w:r>
        <w:rPr>
          <w:rFonts w:hint="eastAsia" w:ascii="楷体" w:hAnsi="楷体" w:eastAsia="楷体" w:cs="楷体"/>
          <w:sz w:val="32"/>
          <w:szCs w:val="32"/>
        </w:rPr>
        <w:t>6.7</w:t>
      </w:r>
      <w:bookmarkEnd w:id="901"/>
      <w:r>
        <w:rPr>
          <w:rFonts w:hint="eastAsia" w:ascii="楷体" w:hAnsi="楷体" w:eastAsia="楷体" w:cs="楷体"/>
          <w:sz w:val="32"/>
          <w:szCs w:val="32"/>
        </w:rPr>
        <w:t>　社会动员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事发地各级人民政府或应急指挥机构可根据气象灾害的性质、危害程度和范围，广泛调动社会力量参与气象灾害处置，紧急情况下可依法征用、调用车辆、物资、人员等。邻近的县（市、区）人民政府根据灾情组织和动员社会力量，对灾区提供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鼓励公民、法人和其他组织按照《中华人民共和国公益事业捐赠法》等有关法律法规的规定进行捐赠和援助。审计、监察部门对捐赠资金与物资的使用情况进行审计和监督。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902" w:name="_Toc29319"/>
      <w:bookmarkEnd w:id="902"/>
      <w:bookmarkStart w:id="903" w:name="_Toc9533"/>
      <w:bookmarkEnd w:id="903"/>
      <w:bookmarkStart w:id="904" w:name="_Toc14583"/>
      <w:bookmarkEnd w:id="904"/>
      <w:bookmarkStart w:id="905" w:name="_Toc21543"/>
      <w:bookmarkEnd w:id="905"/>
      <w:bookmarkStart w:id="906" w:name="_Toc27706"/>
      <w:bookmarkEnd w:id="906"/>
      <w:bookmarkStart w:id="907" w:name="_Toc16725"/>
      <w:bookmarkEnd w:id="907"/>
      <w:bookmarkStart w:id="908" w:name="_Toc10637"/>
      <w:bookmarkEnd w:id="908"/>
      <w:bookmarkStart w:id="909" w:name="_Toc9379"/>
      <w:bookmarkEnd w:id="909"/>
      <w:bookmarkStart w:id="910" w:name="_Toc6970"/>
      <w:bookmarkEnd w:id="910"/>
      <w:bookmarkStart w:id="911" w:name="_Toc26344"/>
      <w:bookmarkEnd w:id="911"/>
      <w:bookmarkStart w:id="912" w:name="_Toc74073149"/>
      <w:bookmarkEnd w:id="912"/>
      <w:bookmarkStart w:id="913" w:name="_Toc22735080"/>
      <w:bookmarkEnd w:id="913"/>
      <w:bookmarkStart w:id="914" w:name="_Toc27298"/>
      <w:bookmarkEnd w:id="914"/>
      <w:bookmarkStart w:id="915" w:name="_Toc10184"/>
      <w:bookmarkEnd w:id="915"/>
      <w:bookmarkStart w:id="916" w:name="_Toc9829"/>
      <w:bookmarkEnd w:id="916"/>
      <w:bookmarkStart w:id="917" w:name="_Toc24532"/>
      <w:bookmarkEnd w:id="917"/>
      <w:bookmarkStart w:id="918" w:name="_Toc28430"/>
      <w:bookmarkEnd w:id="918"/>
      <w:bookmarkStart w:id="919" w:name="_Toc31330"/>
      <w:bookmarkEnd w:id="919"/>
      <w:bookmarkStart w:id="920" w:name="_Toc16774"/>
      <w:bookmarkEnd w:id="920"/>
      <w:bookmarkStart w:id="921" w:name="_Toc23707"/>
      <w:r>
        <w:rPr>
          <w:rFonts w:hint="eastAsia" w:ascii="楷体" w:hAnsi="楷体" w:eastAsia="楷体" w:cs="楷体"/>
          <w:sz w:val="32"/>
          <w:szCs w:val="32"/>
        </w:rPr>
        <w:t>6.8</w:t>
      </w:r>
      <w:bookmarkEnd w:id="921"/>
      <w:r>
        <w:rPr>
          <w:rFonts w:hint="eastAsia" w:ascii="楷体" w:hAnsi="楷体" w:eastAsia="楷体" w:cs="楷体"/>
          <w:sz w:val="32"/>
          <w:szCs w:val="32"/>
        </w:rPr>
        <w:t>　应急终止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气象灾害已得到有效处置后，经评估短期内灾害影响不再扩大或已减轻，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指挥部办公室提出建议，由宣布启动应急响应的单位决定降低应急响应级别或终止响应。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922" w:name="_Toc6944"/>
      <w:bookmarkEnd w:id="922"/>
      <w:bookmarkStart w:id="923" w:name="_Toc21689"/>
      <w:bookmarkEnd w:id="923"/>
      <w:bookmarkStart w:id="924" w:name="_Toc15488"/>
      <w:bookmarkEnd w:id="924"/>
      <w:bookmarkStart w:id="925" w:name="_Toc74073150"/>
      <w:bookmarkEnd w:id="925"/>
      <w:bookmarkStart w:id="926" w:name="_Toc16581"/>
      <w:bookmarkEnd w:id="926"/>
      <w:bookmarkStart w:id="927" w:name="_Toc526"/>
      <w:bookmarkEnd w:id="927"/>
      <w:bookmarkStart w:id="928" w:name="_Toc6778"/>
      <w:bookmarkEnd w:id="928"/>
      <w:bookmarkStart w:id="929" w:name="_Toc13329"/>
      <w:bookmarkEnd w:id="929"/>
      <w:bookmarkStart w:id="930" w:name="_Toc21578"/>
      <w:bookmarkEnd w:id="930"/>
      <w:bookmarkStart w:id="931" w:name="_Toc25537"/>
      <w:bookmarkEnd w:id="931"/>
      <w:bookmarkStart w:id="932" w:name="_Toc26429"/>
      <w:bookmarkEnd w:id="932"/>
      <w:bookmarkStart w:id="933" w:name="_Toc89162652"/>
      <w:bookmarkEnd w:id="933"/>
      <w:bookmarkStart w:id="934" w:name="_Toc17339"/>
      <w:bookmarkEnd w:id="934"/>
      <w:bookmarkStart w:id="935" w:name="_Toc23702"/>
      <w:bookmarkEnd w:id="935"/>
      <w:bookmarkStart w:id="936" w:name="_Toc21004"/>
      <w:bookmarkEnd w:id="936"/>
      <w:bookmarkStart w:id="937" w:name="_Toc27949"/>
      <w:bookmarkEnd w:id="937"/>
      <w:bookmarkStart w:id="938" w:name="_Toc22735081"/>
      <w:bookmarkEnd w:id="938"/>
      <w:bookmarkStart w:id="939" w:name="_Toc18163"/>
      <w:bookmarkEnd w:id="939"/>
      <w:bookmarkStart w:id="940" w:name="_Toc3241"/>
      <w:bookmarkEnd w:id="940"/>
      <w:bookmarkStart w:id="941" w:name="_Toc4786"/>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黑体" w:hAnsi="黑体" w:eastAsia="黑体" w:cs="黑体"/>
          <w:sz w:val="36"/>
          <w:szCs w:val="36"/>
        </w:rPr>
      </w:pPr>
      <w:r>
        <w:rPr>
          <w:rFonts w:hint="eastAsia" w:ascii="黑体" w:hAnsi="黑体" w:eastAsia="黑体" w:cs="黑体"/>
          <w:sz w:val="36"/>
          <w:szCs w:val="36"/>
        </w:rPr>
        <w:t>7　恢复与重建</w:t>
      </w:r>
      <w:bookmarkEnd w:id="9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942" w:name="_Toc10597"/>
      <w:bookmarkEnd w:id="942"/>
      <w:bookmarkStart w:id="943" w:name="_Toc29530"/>
      <w:bookmarkEnd w:id="943"/>
      <w:bookmarkStart w:id="944" w:name="_Toc2474"/>
      <w:bookmarkEnd w:id="944"/>
      <w:bookmarkStart w:id="945" w:name="_Toc15693"/>
      <w:bookmarkEnd w:id="945"/>
      <w:bookmarkStart w:id="946" w:name="_Toc15406"/>
      <w:bookmarkEnd w:id="946"/>
      <w:bookmarkStart w:id="947" w:name="_Toc5819"/>
      <w:bookmarkEnd w:id="947"/>
      <w:bookmarkStart w:id="948" w:name="_Toc19748"/>
      <w:bookmarkEnd w:id="948"/>
      <w:bookmarkStart w:id="949" w:name="_Toc22735082"/>
      <w:bookmarkEnd w:id="949"/>
      <w:bookmarkStart w:id="950" w:name="_Toc698"/>
      <w:bookmarkEnd w:id="950"/>
      <w:bookmarkStart w:id="951" w:name="_Toc2130"/>
      <w:bookmarkEnd w:id="951"/>
      <w:bookmarkStart w:id="952" w:name="_Toc26450"/>
      <w:bookmarkEnd w:id="952"/>
      <w:bookmarkStart w:id="953" w:name="_Toc28391"/>
      <w:bookmarkEnd w:id="953"/>
      <w:bookmarkStart w:id="954" w:name="_Toc26633"/>
      <w:bookmarkEnd w:id="954"/>
      <w:bookmarkStart w:id="955" w:name="_Toc89162653"/>
      <w:bookmarkEnd w:id="955"/>
      <w:bookmarkStart w:id="956" w:name="_Toc74073151"/>
      <w:bookmarkEnd w:id="956"/>
      <w:bookmarkStart w:id="957" w:name="_Toc2489"/>
      <w:bookmarkEnd w:id="957"/>
      <w:bookmarkStart w:id="958" w:name="_Toc22345"/>
      <w:bookmarkEnd w:id="958"/>
      <w:bookmarkStart w:id="959" w:name="_Toc28418"/>
      <w:bookmarkEnd w:id="959"/>
      <w:bookmarkStart w:id="960" w:name="_Toc14782"/>
      <w:bookmarkEnd w:id="960"/>
      <w:bookmarkStart w:id="961" w:name="_Toc15785"/>
      <w:r>
        <w:rPr>
          <w:rFonts w:hint="eastAsia" w:ascii="楷体" w:hAnsi="楷体" w:eastAsia="楷体" w:cs="楷体"/>
          <w:sz w:val="32"/>
          <w:szCs w:val="32"/>
        </w:rPr>
        <w:t>7</w:t>
      </w:r>
      <w:bookmarkEnd w:id="961"/>
      <w:r>
        <w:rPr>
          <w:rFonts w:hint="eastAsia" w:ascii="楷体" w:hAnsi="楷体" w:eastAsia="楷体" w:cs="楷体"/>
          <w:sz w:val="32"/>
          <w:szCs w:val="32"/>
        </w:rPr>
        <w:t>.1　调查评估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气象灾害应急响应结束后，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要及时组织有关单位对气象灾害应对工作进行总结，气象灾害应急指挥部办公室负责组织有关部门对气象灾害损失情况、造成灾害的原因及相关气象情况进行调查和评估，向当地人民政府和上级应急指挥机构管理部门提交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962" w:name="_Toc9908"/>
      <w:bookmarkEnd w:id="962"/>
      <w:bookmarkStart w:id="963" w:name="_Toc7089"/>
      <w:bookmarkEnd w:id="963"/>
      <w:bookmarkStart w:id="964" w:name="_Toc10060"/>
      <w:bookmarkEnd w:id="964"/>
      <w:bookmarkStart w:id="965" w:name="_Toc12201"/>
      <w:bookmarkEnd w:id="965"/>
      <w:bookmarkStart w:id="966" w:name="_Toc18947"/>
      <w:bookmarkEnd w:id="966"/>
      <w:bookmarkStart w:id="967" w:name="_Toc89162654"/>
      <w:bookmarkEnd w:id="967"/>
      <w:bookmarkStart w:id="968" w:name="_Toc18104"/>
      <w:bookmarkEnd w:id="968"/>
      <w:bookmarkStart w:id="969" w:name="_Toc16911"/>
      <w:bookmarkEnd w:id="969"/>
      <w:bookmarkStart w:id="970" w:name="_Toc8974"/>
      <w:bookmarkEnd w:id="970"/>
      <w:bookmarkStart w:id="971" w:name="_Toc28261"/>
      <w:bookmarkEnd w:id="971"/>
      <w:bookmarkStart w:id="972" w:name="_Toc15035"/>
      <w:bookmarkEnd w:id="972"/>
      <w:bookmarkStart w:id="973" w:name="_Toc3672"/>
      <w:bookmarkEnd w:id="973"/>
      <w:bookmarkStart w:id="974" w:name="_Toc20704"/>
      <w:bookmarkEnd w:id="974"/>
      <w:bookmarkStart w:id="975" w:name="_Toc74073152"/>
      <w:bookmarkEnd w:id="975"/>
      <w:bookmarkStart w:id="976" w:name="_Toc510"/>
      <w:bookmarkEnd w:id="976"/>
      <w:bookmarkStart w:id="977" w:name="_Toc24650"/>
      <w:bookmarkEnd w:id="977"/>
      <w:bookmarkStart w:id="978" w:name="_Toc28476"/>
      <w:bookmarkEnd w:id="978"/>
      <w:bookmarkStart w:id="979" w:name="_Toc30188"/>
      <w:bookmarkEnd w:id="979"/>
      <w:bookmarkStart w:id="980" w:name="_Toc16987"/>
      <w:r>
        <w:rPr>
          <w:rFonts w:hint="eastAsia" w:ascii="楷体" w:hAnsi="楷体" w:eastAsia="楷体" w:cs="楷体"/>
          <w:sz w:val="32"/>
          <w:szCs w:val="32"/>
        </w:rPr>
        <w:t>7.2</w:t>
      </w:r>
      <w:bookmarkEnd w:id="980"/>
      <w:r>
        <w:rPr>
          <w:rFonts w:hint="eastAsia" w:ascii="楷体" w:hAnsi="楷体" w:eastAsia="楷体" w:cs="楷体"/>
          <w:sz w:val="32"/>
          <w:szCs w:val="32"/>
        </w:rPr>
        <w:t>　制订计划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地区县级人民政府组织有关单位制订恢复重建计划，尽快组织修复被破坏的观测设备、学校、医院等公益设施及交通运输、水利、电力、通信、供排水、供气、输油、广播电视等基础设施，确保受灾地区早日恢复正常的生产生活秩序。超出事发地县级人民政府恢复重建能力的，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人民政府制订恢复重建规划，出台相关扶持优惠政策。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981" w:name="_Toc74073153"/>
      <w:bookmarkEnd w:id="981"/>
      <w:bookmarkStart w:id="982" w:name="_Toc17829"/>
      <w:bookmarkEnd w:id="982"/>
      <w:bookmarkStart w:id="983" w:name="_Toc24711"/>
      <w:bookmarkEnd w:id="983"/>
      <w:bookmarkStart w:id="984" w:name="_Toc434"/>
      <w:bookmarkEnd w:id="984"/>
      <w:bookmarkStart w:id="985" w:name="_Toc26579"/>
      <w:bookmarkEnd w:id="985"/>
      <w:bookmarkStart w:id="986" w:name="_Toc1104"/>
      <w:bookmarkEnd w:id="986"/>
      <w:bookmarkStart w:id="987" w:name="_Toc32574"/>
      <w:bookmarkEnd w:id="987"/>
      <w:bookmarkStart w:id="988" w:name="_Toc9492"/>
      <w:bookmarkEnd w:id="988"/>
      <w:bookmarkStart w:id="989" w:name="_Toc89162655"/>
      <w:bookmarkEnd w:id="989"/>
      <w:bookmarkStart w:id="990" w:name="_Toc6429"/>
      <w:bookmarkEnd w:id="990"/>
      <w:bookmarkStart w:id="991" w:name="_Toc9031"/>
      <w:bookmarkEnd w:id="991"/>
      <w:bookmarkStart w:id="992" w:name="_Toc31337"/>
      <w:bookmarkEnd w:id="992"/>
      <w:bookmarkStart w:id="993" w:name="_Toc21259"/>
      <w:bookmarkEnd w:id="993"/>
      <w:bookmarkStart w:id="994" w:name="_Toc23595"/>
      <w:bookmarkEnd w:id="994"/>
      <w:bookmarkStart w:id="995" w:name="_Toc8457"/>
      <w:bookmarkEnd w:id="995"/>
      <w:bookmarkStart w:id="996" w:name="_Toc19933"/>
      <w:bookmarkEnd w:id="996"/>
      <w:bookmarkStart w:id="997" w:name="_Toc6129"/>
      <w:bookmarkEnd w:id="997"/>
      <w:bookmarkStart w:id="998" w:name="_Toc10525"/>
      <w:bookmarkEnd w:id="998"/>
      <w:bookmarkStart w:id="999" w:name="_Toc10129"/>
      <w:r>
        <w:rPr>
          <w:rFonts w:hint="eastAsia" w:ascii="楷体" w:hAnsi="楷体" w:eastAsia="楷体" w:cs="楷体"/>
          <w:sz w:val="32"/>
          <w:szCs w:val="32"/>
        </w:rPr>
        <w:t>7.3</w:t>
      </w:r>
      <w:bookmarkEnd w:id="999"/>
      <w:r>
        <w:rPr>
          <w:rFonts w:hint="eastAsia" w:ascii="楷体" w:hAnsi="楷体" w:eastAsia="楷体" w:cs="楷体"/>
          <w:sz w:val="32"/>
          <w:szCs w:val="32"/>
        </w:rPr>
        <w:t>　征用补偿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应急工作结束后，实施征用的县级以上人民政府要按照《广东省突发事件应对条例》及时返还被征用的财产；财产被征用或者征用后毁损、灭失的，实施征用的县级以上人民政府要按照国家和省的有关规定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000" w:name="_Toc10407"/>
      <w:bookmarkEnd w:id="1000"/>
      <w:bookmarkStart w:id="1001" w:name="_Toc4921"/>
      <w:bookmarkEnd w:id="1001"/>
      <w:bookmarkStart w:id="1002" w:name="_Toc19294"/>
      <w:bookmarkEnd w:id="1002"/>
      <w:bookmarkStart w:id="1003" w:name="_Toc16078"/>
      <w:bookmarkEnd w:id="1003"/>
      <w:bookmarkStart w:id="1004" w:name="_Toc30228"/>
      <w:bookmarkEnd w:id="1004"/>
      <w:bookmarkStart w:id="1005" w:name="_Toc74073154"/>
      <w:bookmarkEnd w:id="1005"/>
      <w:bookmarkStart w:id="1006" w:name="_Toc23720"/>
      <w:bookmarkEnd w:id="1006"/>
      <w:bookmarkStart w:id="1007" w:name="_Toc10296"/>
      <w:bookmarkEnd w:id="1007"/>
      <w:bookmarkStart w:id="1008" w:name="_Toc22116"/>
      <w:bookmarkEnd w:id="1008"/>
      <w:bookmarkStart w:id="1009" w:name="_Toc9186"/>
      <w:bookmarkEnd w:id="1009"/>
      <w:bookmarkStart w:id="1010" w:name="_Toc2702"/>
      <w:bookmarkEnd w:id="1010"/>
      <w:bookmarkStart w:id="1011" w:name="_Toc32122"/>
      <w:bookmarkEnd w:id="1011"/>
      <w:bookmarkStart w:id="1012" w:name="_Toc89162656"/>
      <w:bookmarkEnd w:id="1012"/>
      <w:bookmarkStart w:id="1013" w:name="_Toc12684"/>
      <w:bookmarkEnd w:id="1013"/>
      <w:bookmarkStart w:id="1014" w:name="_Toc22188"/>
      <w:bookmarkEnd w:id="1014"/>
      <w:bookmarkStart w:id="1015" w:name="_Toc15422"/>
      <w:bookmarkEnd w:id="1015"/>
      <w:bookmarkStart w:id="1016" w:name="_Toc28691"/>
      <w:bookmarkEnd w:id="1016"/>
      <w:bookmarkStart w:id="1017" w:name="_Toc6648"/>
      <w:bookmarkEnd w:id="1017"/>
      <w:bookmarkStart w:id="1018" w:name="_Toc14793"/>
      <w:r>
        <w:rPr>
          <w:rFonts w:hint="eastAsia" w:ascii="楷体" w:hAnsi="楷体" w:eastAsia="楷体" w:cs="楷体"/>
          <w:sz w:val="32"/>
          <w:szCs w:val="32"/>
        </w:rPr>
        <w:t>7.4</w:t>
      </w:r>
      <w:bookmarkEnd w:id="1018"/>
      <w:r>
        <w:rPr>
          <w:rFonts w:hint="eastAsia" w:ascii="楷体" w:hAnsi="楷体" w:eastAsia="楷体" w:cs="楷体"/>
          <w:sz w:val="32"/>
          <w:szCs w:val="32"/>
        </w:rPr>
        <w:t>　灾害保险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通过巨灾保险发挥财政资金应对巨灾的杠杆作用，充分利用巨灾指数保险快速理赔的优势，提高救灾资金利用效率，各</w:t>
      </w:r>
      <w:r>
        <w:rPr>
          <w:rFonts w:hint="eastAsia" w:ascii="仿宋_GB2312" w:hAnsi="仿宋_GB2312" w:eastAsia="仿宋_GB2312" w:cs="仿宋_GB2312"/>
          <w:sz w:val="32"/>
          <w:szCs w:val="32"/>
          <w:lang w:val="en-US" w:eastAsia="zh-CN"/>
        </w:rPr>
        <w:t>镇（街道、经开区、金属城）</w:t>
      </w:r>
      <w:r>
        <w:rPr>
          <w:rFonts w:hint="eastAsia" w:ascii="仿宋_GB2312" w:hAnsi="仿宋_GB2312" w:eastAsia="仿宋_GB2312" w:cs="仿宋_GB2312"/>
          <w:sz w:val="32"/>
          <w:szCs w:val="32"/>
        </w:rPr>
        <w:t>要积极配合。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仿宋_GB2312" w:hAnsi="仿宋_GB2312" w:eastAsia="仿宋_GB2312" w:cs="仿宋_GB2312"/>
          <w:sz w:val="32"/>
          <w:szCs w:val="32"/>
        </w:rPr>
      </w:pPr>
      <w:bookmarkStart w:id="1019" w:name="_Toc5134"/>
      <w:bookmarkEnd w:id="1019"/>
      <w:bookmarkStart w:id="1020" w:name="_Toc74073155"/>
      <w:bookmarkEnd w:id="1020"/>
      <w:bookmarkStart w:id="1021" w:name="_Toc15036"/>
      <w:bookmarkEnd w:id="1021"/>
      <w:bookmarkStart w:id="1022" w:name="_Toc3656"/>
      <w:bookmarkEnd w:id="1022"/>
      <w:bookmarkStart w:id="1023" w:name="_Toc8736"/>
      <w:bookmarkEnd w:id="1023"/>
      <w:bookmarkStart w:id="1024" w:name="_Toc19919"/>
      <w:bookmarkEnd w:id="1024"/>
      <w:bookmarkStart w:id="1025" w:name="_Toc18604"/>
      <w:bookmarkEnd w:id="1025"/>
      <w:bookmarkStart w:id="1026" w:name="_Toc11599"/>
      <w:bookmarkEnd w:id="1026"/>
      <w:bookmarkStart w:id="1027" w:name="_Toc89162657"/>
      <w:bookmarkEnd w:id="1027"/>
      <w:bookmarkStart w:id="1028" w:name="_Toc9327"/>
      <w:bookmarkEnd w:id="1028"/>
      <w:bookmarkStart w:id="1029" w:name="_Toc24222"/>
      <w:bookmarkEnd w:id="1029"/>
      <w:bookmarkStart w:id="1030" w:name="_Toc1661"/>
      <w:bookmarkEnd w:id="1030"/>
      <w:bookmarkStart w:id="1031" w:name="_Toc26732"/>
      <w:bookmarkEnd w:id="1031"/>
      <w:bookmarkStart w:id="1032" w:name="_Toc22249"/>
      <w:bookmarkEnd w:id="1032"/>
      <w:bookmarkStart w:id="1033" w:name="_Toc12817"/>
      <w:bookmarkEnd w:id="1033"/>
      <w:bookmarkStart w:id="1034" w:name="_Toc22735085"/>
      <w:bookmarkEnd w:id="1034"/>
      <w:bookmarkStart w:id="1035" w:name="_Toc410"/>
      <w:bookmarkEnd w:id="1035"/>
      <w:bookmarkStart w:id="1036" w:name="_Toc12758"/>
      <w:bookmarkEnd w:id="1036"/>
      <w:bookmarkStart w:id="1037" w:name="_Toc13809"/>
      <w:bookmarkEnd w:id="1037"/>
      <w:bookmarkStart w:id="1038" w:name="_Toc2957"/>
      <w:r>
        <w:rPr>
          <w:rFonts w:hint="eastAsia" w:ascii="黑体" w:hAnsi="黑体" w:eastAsia="黑体" w:cs="黑体"/>
          <w:sz w:val="36"/>
          <w:szCs w:val="36"/>
        </w:rPr>
        <w:t>8　应急保障</w:t>
      </w:r>
      <w:bookmarkEnd w:id="10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039" w:name="_Toc22735086"/>
      <w:bookmarkEnd w:id="1039"/>
      <w:bookmarkStart w:id="1040" w:name="_Toc6631"/>
      <w:bookmarkEnd w:id="1040"/>
      <w:bookmarkStart w:id="1041" w:name="_Toc10780"/>
      <w:bookmarkEnd w:id="1041"/>
      <w:bookmarkStart w:id="1042" w:name="_Toc8885"/>
      <w:bookmarkEnd w:id="1042"/>
      <w:bookmarkStart w:id="1043" w:name="_Toc28026"/>
      <w:bookmarkEnd w:id="1043"/>
      <w:bookmarkStart w:id="1044" w:name="_Toc10692"/>
      <w:bookmarkEnd w:id="1044"/>
      <w:bookmarkStart w:id="1045" w:name="_Toc10834"/>
      <w:bookmarkEnd w:id="1045"/>
      <w:bookmarkStart w:id="1046" w:name="_Toc6770"/>
      <w:bookmarkEnd w:id="1046"/>
      <w:bookmarkStart w:id="1047" w:name="_Toc17696"/>
      <w:bookmarkEnd w:id="1047"/>
      <w:bookmarkStart w:id="1048" w:name="_Toc15136"/>
      <w:bookmarkEnd w:id="1048"/>
      <w:bookmarkStart w:id="1049" w:name="_Toc23681"/>
      <w:bookmarkEnd w:id="1049"/>
      <w:bookmarkStart w:id="1050" w:name="_Toc26691"/>
      <w:bookmarkEnd w:id="1050"/>
      <w:bookmarkStart w:id="1051" w:name="_Toc5181"/>
      <w:bookmarkEnd w:id="1051"/>
      <w:bookmarkStart w:id="1052" w:name="_Toc6228"/>
      <w:bookmarkEnd w:id="1052"/>
      <w:bookmarkStart w:id="1053" w:name="_Toc26950"/>
      <w:bookmarkEnd w:id="1053"/>
      <w:bookmarkStart w:id="1054" w:name="_Toc32551"/>
      <w:bookmarkEnd w:id="1054"/>
      <w:bookmarkStart w:id="1055" w:name="_Toc74073156"/>
      <w:bookmarkEnd w:id="1055"/>
      <w:bookmarkStart w:id="1056" w:name="_Toc30080"/>
      <w:bookmarkEnd w:id="1056"/>
      <w:bookmarkStart w:id="1057" w:name="_Toc11689"/>
      <w:bookmarkEnd w:id="1057"/>
      <w:bookmarkStart w:id="1058" w:name="_Toc32454"/>
      <w:r>
        <w:rPr>
          <w:rFonts w:hint="eastAsia" w:ascii="楷体" w:hAnsi="楷体" w:eastAsia="楷体" w:cs="楷体"/>
          <w:sz w:val="32"/>
          <w:szCs w:val="32"/>
        </w:rPr>
        <w:t>8</w:t>
      </w:r>
      <w:bookmarkEnd w:id="1058"/>
      <w:r>
        <w:rPr>
          <w:rFonts w:hint="eastAsia" w:ascii="楷体" w:hAnsi="楷体" w:eastAsia="楷体" w:cs="楷体"/>
          <w:sz w:val="32"/>
          <w:szCs w:val="32"/>
        </w:rPr>
        <w:t>.1　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财政部门按照现行财政体制规范，对应急保障给予相应资金支持。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059" w:name="_Toc2319"/>
      <w:bookmarkEnd w:id="1059"/>
      <w:bookmarkStart w:id="1060" w:name="_Toc26787"/>
      <w:bookmarkEnd w:id="1060"/>
      <w:bookmarkStart w:id="1061" w:name="_Toc28084"/>
      <w:bookmarkEnd w:id="1061"/>
      <w:bookmarkStart w:id="1062" w:name="_Toc22907"/>
      <w:bookmarkEnd w:id="1062"/>
      <w:bookmarkStart w:id="1063" w:name="_Toc13181"/>
      <w:bookmarkEnd w:id="1063"/>
      <w:bookmarkStart w:id="1064" w:name="_Toc28754"/>
      <w:bookmarkEnd w:id="1064"/>
      <w:bookmarkStart w:id="1065" w:name="_Toc22735087"/>
      <w:bookmarkEnd w:id="1065"/>
      <w:bookmarkStart w:id="1066" w:name="_Toc10081"/>
      <w:bookmarkEnd w:id="1066"/>
      <w:bookmarkStart w:id="1067" w:name="_Toc13185"/>
      <w:bookmarkEnd w:id="1067"/>
      <w:bookmarkStart w:id="1068" w:name="_Toc1019"/>
      <w:bookmarkEnd w:id="1068"/>
      <w:bookmarkStart w:id="1069" w:name="_Toc14764"/>
      <w:bookmarkEnd w:id="1069"/>
      <w:bookmarkStart w:id="1070" w:name="_Toc694"/>
      <w:bookmarkEnd w:id="1070"/>
      <w:bookmarkStart w:id="1071" w:name="_Toc18314"/>
      <w:bookmarkEnd w:id="1071"/>
      <w:bookmarkStart w:id="1072" w:name="_Toc31136"/>
      <w:bookmarkEnd w:id="1072"/>
      <w:bookmarkStart w:id="1073" w:name="_Toc4413"/>
      <w:bookmarkEnd w:id="1073"/>
      <w:bookmarkStart w:id="1074" w:name="_Toc74073157"/>
      <w:bookmarkEnd w:id="1074"/>
      <w:bookmarkStart w:id="1075" w:name="_Toc17347"/>
      <w:bookmarkEnd w:id="1075"/>
      <w:bookmarkStart w:id="1076" w:name="_Toc18143"/>
      <w:bookmarkEnd w:id="1076"/>
      <w:bookmarkStart w:id="1077" w:name="_Toc31840"/>
      <w:bookmarkEnd w:id="1077"/>
      <w:bookmarkStart w:id="1078" w:name="_Toc89162659"/>
      <w:r>
        <w:rPr>
          <w:rFonts w:hint="eastAsia" w:ascii="楷体" w:hAnsi="楷体" w:eastAsia="楷体" w:cs="楷体"/>
          <w:sz w:val="32"/>
          <w:szCs w:val="32"/>
        </w:rPr>
        <w:t>8</w:t>
      </w:r>
      <w:bookmarkEnd w:id="1078"/>
      <w:r>
        <w:rPr>
          <w:rFonts w:hint="eastAsia" w:ascii="楷体" w:hAnsi="楷体" w:eastAsia="楷体" w:cs="楷体"/>
          <w:sz w:val="32"/>
          <w:szCs w:val="32"/>
        </w:rPr>
        <w:t>.2　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工信和科技</w:t>
      </w:r>
      <w:r>
        <w:rPr>
          <w:rFonts w:hint="eastAsia" w:ascii="仿宋_GB2312" w:hAnsi="仿宋_GB2312" w:eastAsia="仿宋_GB2312" w:cs="仿宋_GB2312"/>
          <w:sz w:val="32"/>
          <w:szCs w:val="32"/>
        </w:rPr>
        <w:t>部门要会同相关单位做好抢险救灾所需救援装备、医药和防护用品等重要工业品的生产协调。</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发</w:t>
      </w:r>
      <w:r>
        <w:rPr>
          <w:rFonts w:hint="eastAsia" w:ascii="仿宋_GB2312" w:hAnsi="仿宋_GB2312" w:eastAsia="仿宋_GB2312" w:cs="仿宋_GB2312"/>
          <w:w w:val="96"/>
          <w:sz w:val="32"/>
          <w:szCs w:val="32"/>
          <w:lang w:val="en-US" w:eastAsia="zh-CN"/>
        </w:rPr>
        <w:t>改</w:t>
      </w:r>
      <w:r>
        <w:rPr>
          <w:rFonts w:hint="eastAsia" w:ascii="仿宋_GB2312" w:hAnsi="仿宋_GB2312" w:eastAsia="仿宋_GB2312" w:cs="仿宋_GB2312"/>
          <w:w w:val="96"/>
          <w:sz w:val="32"/>
          <w:szCs w:val="32"/>
        </w:rPr>
        <w:t>部门加强生活类救灾物资储备，完善应急采购、调运机制。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农业农村部门做好救灾备荒种子储备、调运工作，会同相关单位做好农业救灾物资、生产资料的储备、调剂和调运工作。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地方各级人民政府及其防灾减灾部门要按照规范储备气象灾害抢险物资，并做好再生产储备有关工作。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079" w:name="_Toc632"/>
      <w:bookmarkEnd w:id="1079"/>
      <w:bookmarkStart w:id="1080" w:name="_Toc31599"/>
      <w:bookmarkEnd w:id="1080"/>
      <w:bookmarkStart w:id="1081" w:name="_Toc8815"/>
      <w:bookmarkEnd w:id="1081"/>
      <w:bookmarkStart w:id="1082" w:name="_Toc11411"/>
      <w:bookmarkEnd w:id="1082"/>
      <w:bookmarkStart w:id="1083" w:name="_Toc22735088"/>
      <w:bookmarkEnd w:id="1083"/>
      <w:bookmarkStart w:id="1084" w:name="_Toc21628"/>
      <w:bookmarkEnd w:id="1084"/>
      <w:bookmarkStart w:id="1085" w:name="_Toc807"/>
      <w:bookmarkEnd w:id="1085"/>
      <w:bookmarkStart w:id="1086" w:name="_Toc27427"/>
      <w:bookmarkEnd w:id="1086"/>
      <w:bookmarkStart w:id="1087" w:name="_Toc19648"/>
      <w:bookmarkEnd w:id="1087"/>
      <w:bookmarkStart w:id="1088" w:name="_Toc30536"/>
      <w:bookmarkEnd w:id="1088"/>
      <w:bookmarkStart w:id="1089" w:name="_Toc5097"/>
      <w:bookmarkEnd w:id="1089"/>
      <w:bookmarkStart w:id="1090" w:name="_Toc25057"/>
      <w:bookmarkEnd w:id="1090"/>
      <w:bookmarkStart w:id="1091" w:name="_Toc21418"/>
      <w:bookmarkEnd w:id="1091"/>
      <w:bookmarkStart w:id="1092" w:name="_Toc7893"/>
      <w:bookmarkEnd w:id="1092"/>
      <w:bookmarkStart w:id="1093" w:name="_Toc74073158"/>
      <w:bookmarkEnd w:id="1093"/>
      <w:bookmarkStart w:id="1094" w:name="_Toc6848"/>
      <w:bookmarkEnd w:id="1094"/>
      <w:bookmarkStart w:id="1095" w:name="_Toc89162660"/>
      <w:bookmarkEnd w:id="1095"/>
      <w:bookmarkStart w:id="1096" w:name="_Toc21697"/>
      <w:bookmarkEnd w:id="1096"/>
      <w:bookmarkStart w:id="1097" w:name="_Toc18705"/>
      <w:bookmarkEnd w:id="1097"/>
      <w:bookmarkStart w:id="1098" w:name="_Toc3399"/>
      <w:r>
        <w:rPr>
          <w:rFonts w:hint="eastAsia" w:ascii="楷体" w:hAnsi="楷体" w:eastAsia="楷体" w:cs="楷体"/>
          <w:sz w:val="32"/>
          <w:szCs w:val="32"/>
        </w:rPr>
        <w:t>8</w:t>
      </w:r>
      <w:bookmarkEnd w:id="1098"/>
      <w:r>
        <w:rPr>
          <w:rFonts w:hint="eastAsia" w:ascii="楷体" w:hAnsi="楷体" w:eastAsia="楷体" w:cs="楷体"/>
          <w:sz w:val="32"/>
          <w:szCs w:val="32"/>
        </w:rPr>
        <w:t>.3　通信保障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以公用通信网为主体，建立跨部门、跨地区气象灾害应急通信保障系统。灾区通信管理部门要及时采取措施恢复遭破坏的通信线路和设施，确保灾区通信畅通。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099" w:name="_Toc14156"/>
      <w:bookmarkEnd w:id="1099"/>
      <w:bookmarkStart w:id="1100" w:name="_Toc5061"/>
      <w:bookmarkEnd w:id="1100"/>
      <w:bookmarkStart w:id="1101" w:name="_Toc19042"/>
      <w:bookmarkEnd w:id="1101"/>
      <w:bookmarkStart w:id="1102" w:name="_Toc25556"/>
      <w:bookmarkEnd w:id="1102"/>
      <w:bookmarkStart w:id="1103" w:name="_Toc14315"/>
      <w:bookmarkEnd w:id="1103"/>
      <w:bookmarkStart w:id="1104" w:name="_Toc21660"/>
      <w:bookmarkEnd w:id="1104"/>
      <w:bookmarkStart w:id="1105" w:name="_Toc1978"/>
      <w:bookmarkEnd w:id="1105"/>
      <w:bookmarkStart w:id="1106" w:name="_Toc19861"/>
      <w:bookmarkEnd w:id="1106"/>
      <w:bookmarkStart w:id="1107" w:name="_Toc21193"/>
      <w:bookmarkEnd w:id="1107"/>
      <w:bookmarkStart w:id="1108" w:name="_Toc30072"/>
      <w:bookmarkEnd w:id="1108"/>
      <w:bookmarkStart w:id="1109" w:name="_Toc89162661"/>
      <w:bookmarkEnd w:id="1109"/>
      <w:bookmarkStart w:id="1110" w:name="_Toc7566"/>
      <w:bookmarkEnd w:id="1110"/>
      <w:bookmarkStart w:id="1111" w:name="_Toc22735089"/>
      <w:bookmarkEnd w:id="1111"/>
      <w:bookmarkStart w:id="1112" w:name="_Toc5080"/>
      <w:bookmarkEnd w:id="1112"/>
      <w:bookmarkStart w:id="1113" w:name="_Toc74073159"/>
      <w:bookmarkEnd w:id="1113"/>
      <w:bookmarkStart w:id="1114" w:name="_Toc20720"/>
      <w:bookmarkEnd w:id="1114"/>
      <w:bookmarkStart w:id="1115" w:name="_Toc13656"/>
      <w:bookmarkEnd w:id="1115"/>
      <w:bookmarkStart w:id="1116" w:name="_Toc11614"/>
      <w:bookmarkEnd w:id="1116"/>
      <w:bookmarkStart w:id="1117" w:name="_Toc5457"/>
      <w:bookmarkEnd w:id="1117"/>
      <w:bookmarkStart w:id="1118" w:name="_Toc17014"/>
      <w:r>
        <w:rPr>
          <w:rFonts w:hint="eastAsia" w:ascii="楷体" w:hAnsi="楷体" w:eastAsia="楷体" w:cs="楷体"/>
          <w:sz w:val="32"/>
          <w:szCs w:val="32"/>
        </w:rPr>
        <w:t>8</w:t>
      </w:r>
      <w:bookmarkEnd w:id="1118"/>
      <w:r>
        <w:rPr>
          <w:rFonts w:hint="eastAsia" w:ascii="楷体" w:hAnsi="楷体" w:eastAsia="楷体" w:cs="楷体"/>
          <w:sz w:val="32"/>
          <w:szCs w:val="32"/>
        </w:rPr>
        <w:t>.4　交通保障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公安部门保障道路交通安全畅通，加强灾区治安管理，积极参与救灾、服务群众等工作。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交通运输、海事、铁路部门要做好抢险救灾、灾区群众安全转移所需车辆、船舶、火车的调配方案，确保抢险救灾物资的运输畅通。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119" w:name="_Toc18436"/>
      <w:bookmarkEnd w:id="1119"/>
      <w:bookmarkStart w:id="1120" w:name="_Toc31504"/>
      <w:bookmarkEnd w:id="1120"/>
      <w:bookmarkStart w:id="1121" w:name="_Toc17822"/>
      <w:bookmarkEnd w:id="1121"/>
      <w:bookmarkStart w:id="1122" w:name="_Toc30806"/>
      <w:bookmarkEnd w:id="1122"/>
      <w:bookmarkStart w:id="1123" w:name="_Toc89162662"/>
      <w:bookmarkEnd w:id="1123"/>
      <w:bookmarkStart w:id="1124" w:name="_Toc24364"/>
      <w:bookmarkEnd w:id="1124"/>
      <w:bookmarkStart w:id="1125" w:name="_Toc12535"/>
      <w:bookmarkEnd w:id="1125"/>
      <w:bookmarkStart w:id="1126" w:name="_Toc16375"/>
      <w:bookmarkEnd w:id="1126"/>
      <w:bookmarkStart w:id="1127" w:name="_Toc7028"/>
      <w:bookmarkEnd w:id="1127"/>
      <w:bookmarkStart w:id="1128" w:name="_Toc8188"/>
      <w:bookmarkEnd w:id="1128"/>
      <w:bookmarkStart w:id="1129" w:name="_Toc12151"/>
      <w:bookmarkEnd w:id="1129"/>
      <w:bookmarkStart w:id="1130" w:name="_Toc74073160"/>
      <w:bookmarkEnd w:id="1130"/>
      <w:bookmarkStart w:id="1131" w:name="_Toc523"/>
      <w:bookmarkEnd w:id="1131"/>
      <w:bookmarkStart w:id="1132" w:name="_Toc15087"/>
      <w:bookmarkEnd w:id="1132"/>
      <w:bookmarkStart w:id="1133" w:name="_Toc26063"/>
      <w:bookmarkEnd w:id="1133"/>
      <w:bookmarkStart w:id="1134" w:name="_Toc5318"/>
      <w:bookmarkEnd w:id="1134"/>
      <w:bookmarkStart w:id="1135" w:name="_Toc6985"/>
      <w:bookmarkEnd w:id="1135"/>
      <w:bookmarkStart w:id="1136" w:name="_Toc4227"/>
      <w:bookmarkEnd w:id="1136"/>
      <w:bookmarkStart w:id="1137" w:name="_Toc10611"/>
      <w:r>
        <w:rPr>
          <w:rFonts w:hint="eastAsia" w:ascii="楷体" w:hAnsi="楷体" w:eastAsia="楷体" w:cs="楷体"/>
          <w:sz w:val="32"/>
          <w:szCs w:val="32"/>
        </w:rPr>
        <w:t>8</w:t>
      </w:r>
      <w:bookmarkEnd w:id="1137"/>
      <w:r>
        <w:rPr>
          <w:rFonts w:hint="eastAsia" w:ascii="楷体" w:hAnsi="楷体" w:eastAsia="楷体" w:cs="楷体"/>
          <w:sz w:val="32"/>
          <w:szCs w:val="32"/>
        </w:rPr>
        <w:t>.5　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各地、各有关部门要研究制定相关政策措施，</w:t>
      </w:r>
      <w:bookmarkStart w:id="1138" w:name="_Hlk28336977"/>
      <w:r>
        <w:rPr>
          <w:rFonts w:hint="eastAsia" w:ascii="仿宋_GB2312" w:hAnsi="仿宋_GB2312" w:eastAsia="仿宋_GB2312" w:cs="仿宋_GB2312"/>
          <w:sz w:val="32"/>
          <w:szCs w:val="32"/>
        </w:rPr>
        <w:t>鼓励开展气象灾害应急领域的科学研究，积累基础资料，促进科技成果交流共享。推进气象灾害防御相关的数据资源共享和开放，统筹相关数据资源的采集、分类、管理、分析和应用。整合工程性和非工程性措施，提高气象灾害监测预警能力。充分利用现代科技手段，提升隐患排查、风险识别、情景模拟、风险评估、应急处置等技术支撑能力，综合降低气象灾害风险。</w:t>
      </w:r>
      <w:bookmarkEnd w:id="11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黑体" w:hAnsi="黑体" w:eastAsia="黑体" w:cs="黑体"/>
          <w:sz w:val="36"/>
          <w:szCs w:val="36"/>
        </w:rPr>
      </w:pPr>
      <w:bookmarkStart w:id="1139" w:name="_Toc1302"/>
      <w:bookmarkEnd w:id="1139"/>
      <w:bookmarkStart w:id="1140" w:name="_Toc6169"/>
      <w:bookmarkEnd w:id="1140"/>
      <w:bookmarkStart w:id="1141" w:name="_Toc5573"/>
      <w:bookmarkEnd w:id="1141"/>
      <w:bookmarkStart w:id="1142" w:name="_Toc2361"/>
      <w:bookmarkEnd w:id="1142"/>
      <w:bookmarkStart w:id="1143" w:name="_Toc24491"/>
      <w:bookmarkEnd w:id="1143"/>
      <w:bookmarkStart w:id="1144" w:name="_Toc89162663"/>
      <w:bookmarkEnd w:id="1144"/>
      <w:bookmarkStart w:id="1145" w:name="_Toc13527"/>
      <w:bookmarkEnd w:id="1145"/>
      <w:bookmarkStart w:id="1146" w:name="_Toc6473"/>
      <w:bookmarkEnd w:id="1146"/>
      <w:bookmarkStart w:id="1147" w:name="_Toc22735090"/>
      <w:bookmarkEnd w:id="1147"/>
      <w:bookmarkStart w:id="1148" w:name="_Toc15113"/>
      <w:bookmarkEnd w:id="1148"/>
      <w:bookmarkStart w:id="1149" w:name="_Toc12344"/>
      <w:bookmarkEnd w:id="1149"/>
      <w:bookmarkStart w:id="1150" w:name="_Toc74073161"/>
      <w:bookmarkEnd w:id="1150"/>
      <w:bookmarkStart w:id="1151" w:name="_Toc17979"/>
      <w:bookmarkEnd w:id="1151"/>
      <w:bookmarkStart w:id="1152" w:name="_Toc23596"/>
      <w:bookmarkEnd w:id="1152"/>
      <w:bookmarkStart w:id="1153" w:name="_Toc1634"/>
      <w:bookmarkEnd w:id="1153"/>
      <w:bookmarkStart w:id="1154" w:name="_Toc22541"/>
      <w:bookmarkEnd w:id="1154"/>
      <w:bookmarkStart w:id="1155" w:name="_Toc28119"/>
      <w:bookmarkEnd w:id="1155"/>
      <w:bookmarkStart w:id="1156" w:name="_Toc4312"/>
      <w:bookmarkEnd w:id="1156"/>
      <w:bookmarkStart w:id="1157" w:name="_Toc31428"/>
      <w:bookmarkEnd w:id="1157"/>
      <w:bookmarkStart w:id="1158" w:name="_Toc26963"/>
      <w:r>
        <w:rPr>
          <w:rFonts w:hint="eastAsia" w:ascii="黑体" w:hAnsi="黑体" w:eastAsia="黑体" w:cs="黑体"/>
          <w:sz w:val="36"/>
          <w:szCs w:val="36"/>
        </w:rPr>
        <w:t>9　监督管理</w:t>
      </w:r>
      <w:bookmarkEnd w:id="11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159" w:name="_Toc7065"/>
      <w:bookmarkEnd w:id="1159"/>
      <w:bookmarkStart w:id="1160" w:name="_Toc8935"/>
      <w:bookmarkEnd w:id="1160"/>
      <w:bookmarkStart w:id="1161" w:name="_Toc9377"/>
      <w:bookmarkEnd w:id="1161"/>
      <w:bookmarkStart w:id="1162" w:name="_Toc13667"/>
      <w:bookmarkEnd w:id="1162"/>
      <w:bookmarkStart w:id="1163" w:name="_Toc24232"/>
      <w:bookmarkEnd w:id="1163"/>
      <w:bookmarkStart w:id="1164" w:name="_Toc89162664"/>
      <w:bookmarkEnd w:id="1164"/>
      <w:bookmarkStart w:id="1165" w:name="_Toc16239"/>
      <w:bookmarkEnd w:id="1165"/>
      <w:bookmarkStart w:id="1166" w:name="_Toc24377"/>
      <w:bookmarkEnd w:id="1166"/>
      <w:bookmarkStart w:id="1167" w:name="_Toc21317"/>
      <w:bookmarkEnd w:id="1167"/>
      <w:bookmarkStart w:id="1168" w:name="_Toc7713"/>
      <w:bookmarkEnd w:id="1168"/>
      <w:bookmarkStart w:id="1169" w:name="_Toc9223"/>
      <w:bookmarkEnd w:id="1169"/>
      <w:bookmarkStart w:id="1170" w:name="_Toc1727"/>
      <w:bookmarkEnd w:id="1170"/>
      <w:bookmarkStart w:id="1171" w:name="_Toc22735091"/>
      <w:bookmarkEnd w:id="1171"/>
      <w:bookmarkStart w:id="1172" w:name="_Toc9998"/>
      <w:bookmarkEnd w:id="1172"/>
      <w:bookmarkStart w:id="1173" w:name="_Toc5607"/>
      <w:bookmarkEnd w:id="1173"/>
      <w:bookmarkStart w:id="1174" w:name="_Toc74073162"/>
      <w:bookmarkEnd w:id="1174"/>
      <w:bookmarkStart w:id="1175" w:name="_Toc16143"/>
      <w:bookmarkEnd w:id="1175"/>
      <w:bookmarkStart w:id="1176" w:name="_Toc17066"/>
      <w:bookmarkEnd w:id="1176"/>
      <w:bookmarkStart w:id="1177" w:name="_Toc16243"/>
      <w:bookmarkEnd w:id="1177"/>
      <w:bookmarkStart w:id="1178" w:name="_Toc28792"/>
      <w:r>
        <w:rPr>
          <w:rFonts w:hint="eastAsia" w:ascii="楷体" w:hAnsi="楷体" w:eastAsia="楷体" w:cs="楷体"/>
          <w:sz w:val="32"/>
          <w:szCs w:val="32"/>
        </w:rPr>
        <w:t>9</w:t>
      </w:r>
      <w:bookmarkEnd w:id="1178"/>
      <w:r>
        <w:rPr>
          <w:rFonts w:hint="eastAsia" w:ascii="楷体" w:hAnsi="楷体" w:eastAsia="楷体" w:cs="楷体"/>
          <w:sz w:val="32"/>
          <w:szCs w:val="32"/>
        </w:rPr>
        <w:t>.1　预案演练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气象灾害应急指挥部负责组织本预案应急演练。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179" w:name="_Toc28189"/>
      <w:bookmarkEnd w:id="1179"/>
      <w:bookmarkStart w:id="1180" w:name="_Toc2075"/>
      <w:bookmarkEnd w:id="1180"/>
      <w:bookmarkStart w:id="1181" w:name="_Toc25656"/>
      <w:bookmarkEnd w:id="1181"/>
      <w:bookmarkStart w:id="1182" w:name="_Toc8443"/>
      <w:bookmarkEnd w:id="1182"/>
      <w:bookmarkStart w:id="1183" w:name="_Toc22735092"/>
      <w:bookmarkEnd w:id="1183"/>
      <w:bookmarkStart w:id="1184" w:name="_Toc23616"/>
      <w:bookmarkEnd w:id="1184"/>
      <w:bookmarkStart w:id="1185" w:name="_Toc31065"/>
      <w:bookmarkEnd w:id="1185"/>
      <w:bookmarkStart w:id="1186" w:name="_Toc14414"/>
      <w:bookmarkEnd w:id="1186"/>
      <w:bookmarkStart w:id="1187" w:name="_Toc30344"/>
      <w:bookmarkEnd w:id="1187"/>
      <w:bookmarkStart w:id="1188" w:name="_Toc10798"/>
      <w:bookmarkEnd w:id="1188"/>
      <w:bookmarkStart w:id="1189" w:name="_Toc16726"/>
      <w:bookmarkEnd w:id="1189"/>
      <w:bookmarkStart w:id="1190" w:name="_Toc74073163"/>
      <w:bookmarkEnd w:id="1190"/>
      <w:bookmarkStart w:id="1191" w:name="_Toc4236"/>
      <w:bookmarkEnd w:id="1191"/>
      <w:bookmarkStart w:id="1192" w:name="_Toc25651"/>
      <w:bookmarkEnd w:id="1192"/>
      <w:bookmarkStart w:id="1193" w:name="_Toc20099"/>
      <w:bookmarkEnd w:id="1193"/>
      <w:bookmarkStart w:id="1194" w:name="_Toc7223"/>
      <w:bookmarkEnd w:id="1194"/>
      <w:bookmarkStart w:id="1195" w:name="_Toc9044"/>
      <w:bookmarkEnd w:id="1195"/>
      <w:bookmarkStart w:id="1196" w:name="_Toc89162665"/>
      <w:bookmarkEnd w:id="1196"/>
      <w:bookmarkStart w:id="1197" w:name="_Toc26751"/>
      <w:bookmarkEnd w:id="1197"/>
      <w:bookmarkStart w:id="1198" w:name="_Toc12823"/>
      <w:r>
        <w:rPr>
          <w:rFonts w:hint="eastAsia" w:ascii="楷体" w:hAnsi="楷体" w:eastAsia="楷体" w:cs="楷体"/>
          <w:sz w:val="32"/>
          <w:szCs w:val="32"/>
        </w:rPr>
        <w:t>9</w:t>
      </w:r>
      <w:bookmarkEnd w:id="1198"/>
      <w:r>
        <w:rPr>
          <w:rFonts w:hint="eastAsia" w:ascii="楷体" w:hAnsi="楷体" w:eastAsia="楷体" w:cs="楷体"/>
          <w:sz w:val="32"/>
          <w:szCs w:val="32"/>
        </w:rPr>
        <w:t>.2　宣教培训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有关单位要做好气象灾害预警信息的宣传教育工作，提高公众主动获取预警信息的意识，提升公众防灾减灾意识和自救、互救能力。各级人民政府及文化广电、教育、人社等单位要充分利用广播、电视、互联网、报纸等各种媒体，加大对气象灾害应急管理工作的宣传、培训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199" w:name="_Toc8445"/>
      <w:bookmarkEnd w:id="1199"/>
      <w:bookmarkStart w:id="1200" w:name="_Toc1766"/>
      <w:bookmarkEnd w:id="1200"/>
      <w:bookmarkStart w:id="1201" w:name="_Toc2722"/>
      <w:bookmarkEnd w:id="1201"/>
      <w:bookmarkStart w:id="1202" w:name="_Toc27250"/>
      <w:bookmarkEnd w:id="1202"/>
      <w:bookmarkStart w:id="1203" w:name="_Toc32380"/>
      <w:bookmarkEnd w:id="1203"/>
      <w:bookmarkStart w:id="1204" w:name="_Toc89162666"/>
      <w:bookmarkEnd w:id="1204"/>
      <w:bookmarkStart w:id="1205" w:name="_Toc24389"/>
      <w:bookmarkEnd w:id="1205"/>
      <w:bookmarkStart w:id="1206" w:name="_Toc20889"/>
      <w:bookmarkEnd w:id="1206"/>
      <w:bookmarkStart w:id="1207" w:name="_Toc21509"/>
      <w:bookmarkEnd w:id="1207"/>
      <w:bookmarkStart w:id="1208" w:name="_Toc21763"/>
      <w:bookmarkEnd w:id="1208"/>
      <w:bookmarkStart w:id="1209" w:name="_Toc2190"/>
      <w:bookmarkEnd w:id="1209"/>
      <w:bookmarkStart w:id="1210" w:name="_Toc22966"/>
      <w:bookmarkEnd w:id="1210"/>
      <w:bookmarkStart w:id="1211" w:name="_Toc3810"/>
      <w:bookmarkEnd w:id="1211"/>
      <w:bookmarkStart w:id="1212" w:name="_Toc12129"/>
      <w:bookmarkEnd w:id="1212"/>
      <w:bookmarkStart w:id="1213" w:name="_Toc26178"/>
      <w:bookmarkEnd w:id="1213"/>
      <w:bookmarkStart w:id="1214" w:name="_Toc22735093"/>
      <w:bookmarkEnd w:id="1214"/>
      <w:bookmarkStart w:id="1215" w:name="_Toc16370"/>
      <w:bookmarkEnd w:id="1215"/>
      <w:bookmarkStart w:id="1216" w:name="_Toc2912"/>
      <w:bookmarkEnd w:id="1216"/>
      <w:bookmarkStart w:id="1217" w:name="_Toc31704"/>
      <w:bookmarkEnd w:id="1217"/>
      <w:bookmarkStart w:id="1218" w:name="_Toc74073164"/>
      <w:r>
        <w:rPr>
          <w:rFonts w:hint="eastAsia" w:ascii="楷体" w:hAnsi="楷体" w:eastAsia="楷体" w:cs="楷体"/>
          <w:sz w:val="32"/>
          <w:szCs w:val="32"/>
        </w:rPr>
        <w:t>9</w:t>
      </w:r>
      <w:bookmarkEnd w:id="1218"/>
      <w:r>
        <w:rPr>
          <w:rFonts w:hint="eastAsia" w:ascii="楷体" w:hAnsi="楷体" w:eastAsia="楷体" w:cs="楷体"/>
          <w:sz w:val="32"/>
          <w:szCs w:val="32"/>
        </w:rPr>
        <w:t>.3　责任与奖惩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对在气象灾害应急处置工作中做出突出贡献的个人和集体按有关规定给予表彰和奖励。对玩忽职守、失职、渎职的有关责任人，要依据有关规定严肃追究责任，构成犯罪的，依法追究刑事责任。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黑体" w:hAnsi="黑体" w:eastAsia="黑体" w:cs="黑体"/>
          <w:sz w:val="36"/>
          <w:szCs w:val="36"/>
        </w:rPr>
      </w:pPr>
      <w:bookmarkStart w:id="1219" w:name="_Toc2908"/>
      <w:bookmarkEnd w:id="1219"/>
      <w:bookmarkStart w:id="1220" w:name="_Toc18404"/>
      <w:bookmarkEnd w:id="1220"/>
      <w:bookmarkStart w:id="1221" w:name="_Toc74073165"/>
      <w:bookmarkEnd w:id="1221"/>
      <w:bookmarkStart w:id="1222" w:name="_Toc11091"/>
      <w:bookmarkEnd w:id="1222"/>
      <w:bookmarkStart w:id="1223" w:name="_Toc25527"/>
      <w:bookmarkEnd w:id="1223"/>
      <w:bookmarkStart w:id="1224" w:name="_Toc27687"/>
      <w:bookmarkEnd w:id="1224"/>
      <w:bookmarkStart w:id="1225" w:name="_Toc845"/>
      <w:bookmarkEnd w:id="1225"/>
      <w:bookmarkStart w:id="1226" w:name="_Toc20666"/>
      <w:bookmarkEnd w:id="1226"/>
      <w:bookmarkStart w:id="1227" w:name="_Toc14251"/>
      <w:bookmarkEnd w:id="1227"/>
      <w:bookmarkStart w:id="1228" w:name="_Toc15767"/>
      <w:bookmarkEnd w:id="1228"/>
      <w:bookmarkStart w:id="1229" w:name="_Toc21761"/>
      <w:bookmarkEnd w:id="1229"/>
      <w:bookmarkStart w:id="1230" w:name="_Toc6442"/>
      <w:bookmarkEnd w:id="1230"/>
      <w:bookmarkStart w:id="1231" w:name="_Toc32445"/>
      <w:bookmarkEnd w:id="1231"/>
      <w:bookmarkStart w:id="1232" w:name="_Toc8139"/>
      <w:bookmarkEnd w:id="1232"/>
      <w:bookmarkStart w:id="1233" w:name="_Toc89162667"/>
      <w:bookmarkEnd w:id="1233"/>
      <w:bookmarkStart w:id="1234" w:name="_Toc23560"/>
      <w:bookmarkEnd w:id="1234"/>
      <w:bookmarkStart w:id="1235" w:name="_Toc22735094"/>
      <w:bookmarkEnd w:id="1235"/>
      <w:bookmarkStart w:id="1236" w:name="_Toc20531"/>
      <w:bookmarkEnd w:id="1236"/>
      <w:bookmarkStart w:id="1237" w:name="_Toc15405"/>
      <w:bookmarkEnd w:id="1237"/>
      <w:bookmarkStart w:id="1238" w:name="_Toc19302"/>
      <w:r>
        <w:rPr>
          <w:rFonts w:hint="eastAsia" w:ascii="黑体" w:hAnsi="黑体" w:eastAsia="黑体" w:cs="黑体"/>
          <w:sz w:val="36"/>
          <w:szCs w:val="36"/>
        </w:rPr>
        <w:t>10　附则</w:t>
      </w:r>
      <w:bookmarkEnd w:id="12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239" w:name="_Toc89162668"/>
      <w:bookmarkEnd w:id="1239"/>
      <w:bookmarkStart w:id="1240" w:name="_Toc30247"/>
      <w:bookmarkEnd w:id="1240"/>
      <w:bookmarkStart w:id="1241" w:name="_Toc5436"/>
      <w:bookmarkEnd w:id="1241"/>
      <w:bookmarkStart w:id="1242" w:name="_Toc26733"/>
      <w:bookmarkEnd w:id="1242"/>
      <w:bookmarkStart w:id="1243" w:name="_Toc22730"/>
      <w:bookmarkEnd w:id="1243"/>
      <w:bookmarkStart w:id="1244" w:name="_Toc26589"/>
      <w:bookmarkEnd w:id="1244"/>
      <w:bookmarkStart w:id="1245" w:name="_Toc16691"/>
      <w:bookmarkEnd w:id="1245"/>
      <w:bookmarkStart w:id="1246" w:name="_Toc22081"/>
      <w:bookmarkEnd w:id="1246"/>
      <w:bookmarkStart w:id="1247" w:name="_Toc19873"/>
      <w:bookmarkEnd w:id="1247"/>
      <w:bookmarkStart w:id="1248" w:name="_Toc25332"/>
      <w:bookmarkEnd w:id="1248"/>
      <w:bookmarkStart w:id="1249" w:name="_Toc24985"/>
      <w:bookmarkEnd w:id="1249"/>
      <w:bookmarkStart w:id="1250" w:name="_Toc17398"/>
      <w:bookmarkEnd w:id="1250"/>
      <w:bookmarkStart w:id="1251" w:name="_Toc12480"/>
      <w:bookmarkEnd w:id="1251"/>
      <w:bookmarkStart w:id="1252" w:name="_Toc8063"/>
      <w:bookmarkEnd w:id="1252"/>
      <w:bookmarkStart w:id="1253" w:name="_Toc922"/>
      <w:r>
        <w:rPr>
          <w:rFonts w:hint="eastAsia" w:ascii="楷体" w:hAnsi="楷体" w:eastAsia="楷体" w:cs="楷体"/>
          <w:sz w:val="32"/>
          <w:szCs w:val="32"/>
        </w:rPr>
        <w:t>10.1  预案解释</w:t>
      </w:r>
      <w:bookmarkEnd w:id="12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人民政府组织修订，由</w:t>
      </w:r>
      <w:r>
        <w:rPr>
          <w:rFonts w:hint="eastAsia" w:ascii="仿宋_GB2312" w:hAnsi="仿宋_GB2312" w:eastAsia="仿宋_GB2312" w:cs="仿宋_GB2312"/>
          <w:sz w:val="32"/>
          <w:szCs w:val="32"/>
          <w:lang w:val="en-US" w:eastAsia="zh-CN"/>
        </w:rPr>
        <w:t>区应急管理局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254" w:name="_Toc2158"/>
      <w:bookmarkEnd w:id="1254"/>
      <w:bookmarkStart w:id="1255" w:name="_Toc18072"/>
      <w:bookmarkEnd w:id="1255"/>
      <w:bookmarkStart w:id="1256" w:name="_Toc15225"/>
      <w:bookmarkEnd w:id="1256"/>
      <w:bookmarkStart w:id="1257" w:name="_Toc10356"/>
      <w:bookmarkEnd w:id="1257"/>
      <w:bookmarkStart w:id="1258" w:name="_Toc10753"/>
      <w:bookmarkEnd w:id="1258"/>
      <w:bookmarkStart w:id="1259" w:name="_Toc18913"/>
      <w:bookmarkEnd w:id="1259"/>
      <w:bookmarkStart w:id="1260" w:name="_Toc19936"/>
      <w:bookmarkEnd w:id="1260"/>
      <w:bookmarkStart w:id="1261" w:name="_Toc30161"/>
      <w:bookmarkEnd w:id="1261"/>
      <w:bookmarkStart w:id="1262" w:name="_Toc26791"/>
      <w:bookmarkEnd w:id="1262"/>
      <w:bookmarkStart w:id="1263" w:name="_Toc14609"/>
      <w:bookmarkEnd w:id="1263"/>
      <w:bookmarkStart w:id="1264" w:name="_Toc20449"/>
      <w:bookmarkEnd w:id="1264"/>
      <w:bookmarkStart w:id="1265" w:name="_Toc27269"/>
      <w:bookmarkEnd w:id="1265"/>
      <w:bookmarkStart w:id="1266" w:name="_Toc89162669"/>
      <w:bookmarkEnd w:id="1266"/>
      <w:bookmarkStart w:id="1267" w:name="_Toc7092"/>
      <w:bookmarkEnd w:id="1267"/>
      <w:bookmarkStart w:id="1268" w:name="_Toc404"/>
      <w:r>
        <w:rPr>
          <w:rFonts w:hint="eastAsia" w:ascii="楷体" w:hAnsi="楷体" w:eastAsia="楷体" w:cs="楷体"/>
          <w:sz w:val="32"/>
          <w:szCs w:val="32"/>
        </w:rPr>
        <w:t>10.2  预案管理</w:t>
      </w:r>
      <w:bookmarkEnd w:id="12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人民政府及其有关单位、群众自治组织、企事业单位等按照本预案的规定履行职责，并制订、完善相应的应急预案。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各成员单位根据本应急预案明确的职责，结合本部门职能做好相应防御措施。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1269" w:name="_Toc28580"/>
      <w:bookmarkEnd w:id="1269"/>
      <w:bookmarkStart w:id="1270" w:name="_Toc12350"/>
      <w:bookmarkEnd w:id="1270"/>
      <w:bookmarkStart w:id="1271" w:name="_Toc20555"/>
      <w:bookmarkEnd w:id="1271"/>
      <w:bookmarkStart w:id="1272" w:name="_Toc27598"/>
      <w:bookmarkEnd w:id="1272"/>
      <w:bookmarkStart w:id="1273" w:name="_Toc89162670"/>
      <w:bookmarkEnd w:id="1273"/>
      <w:bookmarkStart w:id="1274" w:name="_Toc20678"/>
      <w:bookmarkEnd w:id="1274"/>
      <w:bookmarkStart w:id="1275" w:name="_Toc28732"/>
      <w:bookmarkEnd w:id="1275"/>
      <w:bookmarkStart w:id="1276" w:name="_Toc31308"/>
      <w:bookmarkEnd w:id="1276"/>
      <w:bookmarkStart w:id="1277" w:name="_Toc777"/>
      <w:bookmarkEnd w:id="1277"/>
      <w:bookmarkStart w:id="1278" w:name="_Toc24578"/>
      <w:bookmarkEnd w:id="1278"/>
      <w:bookmarkStart w:id="1279" w:name="_Toc21964"/>
      <w:bookmarkEnd w:id="1279"/>
      <w:bookmarkStart w:id="1280" w:name="_Toc21425"/>
      <w:bookmarkEnd w:id="1280"/>
      <w:bookmarkStart w:id="1281" w:name="_Toc24473"/>
      <w:bookmarkEnd w:id="1281"/>
      <w:bookmarkStart w:id="1282" w:name="_Toc8743"/>
      <w:bookmarkEnd w:id="1282"/>
      <w:bookmarkStart w:id="1283" w:name="_Toc14866"/>
      <w:r>
        <w:rPr>
          <w:rFonts w:hint="eastAsia" w:ascii="楷体" w:hAnsi="楷体" w:eastAsia="楷体" w:cs="楷体"/>
          <w:sz w:val="32"/>
          <w:szCs w:val="32"/>
        </w:rPr>
        <w:t>10.3  实施时间</w:t>
      </w:r>
      <w:bookmarkEnd w:id="128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名词术语解释</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气象灾害预警标准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气象灾害预警信号及防御指引</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4、区</w:t>
      </w:r>
      <w:r>
        <w:rPr>
          <w:rFonts w:hint="eastAsia" w:ascii="仿宋_GB2312" w:hAnsi="仿宋_GB2312" w:eastAsia="仿宋_GB2312" w:cs="仿宋_GB2312"/>
          <w:sz w:val="32"/>
          <w:szCs w:val="32"/>
        </w:rPr>
        <w:t>气象灾害应急指挥部成员单位职责</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揭东区气象灾害应急响应流程图</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rPr>
      </w:pPr>
      <w:bookmarkStart w:id="1284" w:name="_Toc9067"/>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突发事件信息专报</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各镇街</w:t>
      </w:r>
      <w:r>
        <w:rPr>
          <w:rFonts w:hint="eastAsia" w:ascii="仿宋_GB2312" w:hAnsi="仿宋_GB2312" w:eastAsia="仿宋_GB2312" w:cs="仿宋_GB2312"/>
          <w:sz w:val="32"/>
          <w:szCs w:val="32"/>
          <w:lang w:eastAsia="zh-CN"/>
        </w:rPr>
        <w:t>（经开区</w:t>
      </w:r>
      <w:r>
        <w:rPr>
          <w:rFonts w:hint="eastAsia" w:ascii="仿宋_GB2312" w:hAnsi="仿宋_GB2312" w:eastAsia="仿宋_GB2312" w:cs="仿宋_GB2312"/>
          <w:sz w:val="32"/>
          <w:szCs w:val="32"/>
        </w:rPr>
        <w:t>、金属城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、有关单位联系电话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宋体" w:hAnsi="宋体" w:eastAsia="宋体" w:cs="宋体"/>
          <w:b w:val="0"/>
          <w:bCs w:val="0"/>
          <w:i w:val="0"/>
          <w:caps w:val="0"/>
          <w:color w:val="000000"/>
          <w:spacing w:val="0"/>
          <w:sz w:val="28"/>
          <w:szCs w:val="28"/>
          <w:lang w:eastAsia="zh-CN"/>
        </w:rPr>
      </w:pPr>
      <w:r>
        <w:rPr>
          <w:rFonts w:hint="eastAsia" w:ascii="宋体" w:hAnsi="宋体" w:eastAsia="宋体" w:cs="宋体"/>
          <w:b w:val="0"/>
          <w:bCs w:val="0"/>
          <w:i w:val="0"/>
          <w:caps w:val="0"/>
          <w:color w:val="333333"/>
          <w:spacing w:val="0"/>
          <w:sz w:val="28"/>
          <w:szCs w:val="28"/>
          <w:u w:val="none"/>
          <w:shd w:val="clear" w:fill="FFFFFF"/>
        </w:rPr>
        <w:t>附件</w:t>
      </w:r>
      <w:bookmarkEnd w:id="1284"/>
      <w:bookmarkStart w:id="1285" w:name="_Toc8183"/>
      <w:bookmarkEnd w:id="1285"/>
      <w:bookmarkStart w:id="1286" w:name="_Toc24906"/>
      <w:bookmarkEnd w:id="1286"/>
      <w:bookmarkStart w:id="1287" w:name="_Toc28519"/>
      <w:bookmarkEnd w:id="1287"/>
      <w:r>
        <w:rPr>
          <w:rFonts w:hint="eastAsia" w:ascii="宋体" w:hAnsi="宋体" w:eastAsia="宋体" w:cs="宋体"/>
          <w:b w:val="0"/>
          <w:bCs w:val="0"/>
          <w:i w:val="0"/>
          <w:caps w:val="0"/>
          <w:color w:val="000000"/>
          <w:spacing w:val="0"/>
          <w:sz w:val="28"/>
          <w:szCs w:val="28"/>
          <w:shd w:val="clear" w:fill="FFFFFF"/>
        </w:rPr>
        <w:t>1</w:t>
      </w:r>
      <w:r>
        <w:rPr>
          <w:rFonts w:hint="eastAsia" w:ascii="宋体" w:hAnsi="宋体" w:eastAsia="宋体" w:cs="宋体"/>
          <w:b w:val="0"/>
          <w:bCs w:val="0"/>
          <w:i w:val="0"/>
          <w:caps w:val="0"/>
          <w:color w:val="000000"/>
          <w:spacing w:val="0"/>
          <w:sz w:val="28"/>
          <w:szCs w:val="28"/>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auto"/>
        <w:rPr>
          <w:rFonts w:hint="eastAsia" w:ascii="方正小标宋简体" w:hAnsi="方正小标宋简体" w:eastAsia="方正小标宋简体" w:cs="方正小标宋简体"/>
          <w:b w:val="0"/>
          <w:bCs w:val="0"/>
          <w:i w:val="0"/>
          <w:caps w:val="0"/>
          <w:color w:val="333333"/>
          <w:spacing w:val="0"/>
          <w:sz w:val="44"/>
          <w:szCs w:val="44"/>
          <w:u w:val="none"/>
          <w:shd w:val="clear" w:fill="FFFFFF"/>
        </w:rPr>
      </w:pPr>
      <w:bookmarkStart w:id="1288" w:name="_Toc6410"/>
      <w:bookmarkEnd w:id="1288"/>
      <w:bookmarkStart w:id="1289" w:name="_Toc23776"/>
      <w:bookmarkEnd w:id="1289"/>
      <w:bookmarkStart w:id="1290" w:name="_Toc741"/>
      <w:bookmarkEnd w:id="1290"/>
      <w:bookmarkStart w:id="1291" w:name="_Toc25566"/>
      <w:bookmarkEnd w:id="1291"/>
      <w:bookmarkStart w:id="1292" w:name="_Toc27115"/>
      <w:bookmarkEnd w:id="1292"/>
      <w:bookmarkStart w:id="1293" w:name="_Toc16318"/>
      <w:bookmarkEnd w:id="1293"/>
      <w:bookmarkStart w:id="1294" w:name="_Toc4976"/>
      <w:bookmarkEnd w:id="1294"/>
      <w:bookmarkStart w:id="1295" w:name="_Toc32459"/>
      <w:bookmarkEnd w:id="1295"/>
      <w:bookmarkStart w:id="1296" w:name="_Toc19575"/>
      <w:bookmarkEnd w:id="1296"/>
      <w:bookmarkStart w:id="1297" w:name="_Toc17381"/>
      <w:bookmarkEnd w:id="1297"/>
      <w:bookmarkStart w:id="1298" w:name="_Toc10724"/>
      <w:bookmarkEnd w:id="1298"/>
      <w:bookmarkStart w:id="1299" w:name="_Toc6594"/>
      <w:bookmarkEnd w:id="1299"/>
      <w:bookmarkStart w:id="1300" w:name="_Toc11819"/>
      <w:r>
        <w:rPr>
          <w:rFonts w:hint="eastAsia" w:ascii="方正小标宋简体" w:hAnsi="方正小标宋简体" w:eastAsia="方正小标宋简体" w:cs="方正小标宋简体"/>
          <w:b w:val="0"/>
          <w:bCs w:val="0"/>
          <w:i w:val="0"/>
          <w:caps w:val="0"/>
          <w:color w:val="333333"/>
          <w:spacing w:val="0"/>
          <w:sz w:val="44"/>
          <w:szCs w:val="44"/>
          <w:u w:val="none"/>
          <w:shd w:val="clear" w:fill="FFFFFF"/>
        </w:rPr>
        <w:t>名词术语解释</w:t>
      </w:r>
      <w:bookmarkEnd w:id="130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auto"/>
        <w:rPr>
          <w:rFonts w:hint="eastAsia" w:ascii="宋体" w:hAnsi="宋体" w:eastAsia="宋体" w:cs="宋体"/>
          <w:b/>
          <w:bCs/>
          <w:i w:val="0"/>
          <w:caps w:val="0"/>
          <w:color w:val="333333"/>
          <w:spacing w:val="0"/>
          <w:sz w:val="44"/>
          <w:szCs w:val="44"/>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shd w:val="clear" w:fill="FFFFFF"/>
        </w:rPr>
        <w:t>　　1.</w:t>
      </w:r>
      <w:r>
        <w:rPr>
          <w:rFonts w:hint="eastAsia" w:ascii="仿宋_GB2312" w:hAnsi="仿宋_GB2312" w:eastAsia="仿宋_GB2312" w:cs="仿宋_GB2312"/>
          <w:i w:val="0"/>
          <w:caps w:val="0"/>
          <w:color w:val="000000"/>
          <w:spacing w:val="0"/>
          <w:sz w:val="32"/>
          <w:szCs w:val="32"/>
          <w:shd w:val="clear" w:fill="FFFFFF"/>
        </w:rPr>
        <w:t>本预案有关数量的表述中，“以上”含本数，“以下”不含本数。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shd w:val="clear" w:fill="FFFFFF"/>
        </w:rPr>
        <w:t>　　2.台风：</w:t>
      </w:r>
      <w:r>
        <w:rPr>
          <w:rFonts w:hint="eastAsia" w:ascii="仿宋_GB2312" w:hAnsi="仿宋_GB2312" w:eastAsia="仿宋_GB2312" w:cs="仿宋_GB2312"/>
          <w:i w:val="0"/>
          <w:caps w:val="0"/>
          <w:color w:val="000000"/>
          <w:spacing w:val="0"/>
          <w:sz w:val="32"/>
          <w:szCs w:val="32"/>
          <w:shd w:val="clear" w:fill="FFFFFF"/>
        </w:rPr>
        <w:t>是指生成于西北太平洋和南海海域的热带气旋，其带来的大风、暴雨等灾害性天气常易引发洪涝、风暴潮、滑坡、泥石流等灾害。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shd w:val="clear" w:fill="FFFFFF"/>
        </w:rPr>
        <w:t>　　3.暴雨：</w:t>
      </w:r>
      <w:r>
        <w:rPr>
          <w:rFonts w:hint="eastAsia" w:ascii="仿宋_GB2312" w:hAnsi="仿宋_GB2312" w:eastAsia="仿宋_GB2312" w:cs="仿宋_GB2312"/>
          <w:i w:val="0"/>
          <w:caps w:val="0"/>
          <w:color w:val="000000"/>
          <w:spacing w:val="0"/>
          <w:sz w:val="32"/>
          <w:szCs w:val="32"/>
          <w:shd w:val="clear" w:fill="FFFFFF"/>
        </w:rPr>
        <w:t>是指24小时内</w:t>
      </w:r>
      <w:r>
        <w:rPr>
          <w:rFonts w:hint="eastAsia" w:ascii="仿宋_GB2312" w:hAnsi="仿宋_GB2312" w:eastAsia="仿宋_GB2312" w:cs="仿宋_GB2312"/>
          <w:i w:val="0"/>
          <w:caps w:val="0"/>
          <w:color w:val="000000"/>
          <w:spacing w:val="0"/>
          <w:sz w:val="32"/>
          <w:szCs w:val="32"/>
          <w:shd w:val="clear" w:fill="FFFFFF"/>
          <w:lang w:eastAsia="zh-CN"/>
        </w:rPr>
        <w:t>累计降水量</w:t>
      </w:r>
      <w:r>
        <w:rPr>
          <w:rFonts w:hint="eastAsia" w:ascii="仿宋_GB2312" w:hAnsi="仿宋_GB2312" w:eastAsia="仿宋_GB2312" w:cs="仿宋_GB2312"/>
          <w:i w:val="0"/>
          <w:caps w:val="0"/>
          <w:color w:val="000000"/>
          <w:spacing w:val="0"/>
          <w:sz w:val="32"/>
          <w:szCs w:val="32"/>
          <w:shd w:val="clear" w:fill="FFFFFF"/>
        </w:rPr>
        <w:t>达50毫米以上，或12小时内</w:t>
      </w:r>
      <w:r>
        <w:rPr>
          <w:rFonts w:hint="eastAsia" w:ascii="仿宋_GB2312" w:hAnsi="仿宋_GB2312" w:eastAsia="仿宋_GB2312" w:cs="仿宋_GB2312"/>
          <w:i w:val="0"/>
          <w:caps w:val="0"/>
          <w:color w:val="000000"/>
          <w:spacing w:val="0"/>
          <w:sz w:val="32"/>
          <w:szCs w:val="32"/>
          <w:shd w:val="clear" w:fill="FFFFFF"/>
          <w:lang w:eastAsia="zh-CN"/>
        </w:rPr>
        <w:t>累计降水量</w:t>
      </w:r>
      <w:r>
        <w:rPr>
          <w:rFonts w:hint="eastAsia" w:ascii="仿宋_GB2312" w:hAnsi="仿宋_GB2312" w:eastAsia="仿宋_GB2312" w:cs="仿宋_GB2312"/>
          <w:i w:val="0"/>
          <w:caps w:val="0"/>
          <w:color w:val="000000"/>
          <w:spacing w:val="0"/>
          <w:sz w:val="32"/>
          <w:szCs w:val="32"/>
          <w:shd w:val="clear" w:fill="FFFFFF"/>
        </w:rPr>
        <w:t>达30毫米以上的降水，可能引发洪涝、滑坡、泥石流等灾害。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shd w:val="clear" w:fill="FFFFFF"/>
        </w:rPr>
        <w:t>　　4.寒冷：</w:t>
      </w:r>
      <w:r>
        <w:rPr>
          <w:rFonts w:hint="eastAsia" w:ascii="仿宋_GB2312" w:hAnsi="仿宋_GB2312" w:eastAsia="仿宋_GB2312" w:cs="仿宋_GB2312"/>
          <w:i w:val="0"/>
          <w:caps w:val="0"/>
          <w:color w:val="000000"/>
          <w:spacing w:val="0"/>
          <w:sz w:val="32"/>
          <w:szCs w:val="32"/>
          <w:shd w:val="clear" w:fill="FFFFFF"/>
        </w:rPr>
        <w:t>是指强冷空气的突发性侵袭活动带来的大风、降温等天气现象，可能对农业、交通、人体健康、能源供应等造成危害。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shd w:val="clear" w:fill="FFFFFF"/>
        </w:rPr>
        <w:t>　　5.干旱：</w:t>
      </w:r>
      <w:r>
        <w:rPr>
          <w:rFonts w:hint="eastAsia" w:ascii="仿宋_GB2312" w:hAnsi="仿宋_GB2312" w:eastAsia="仿宋_GB2312" w:cs="仿宋_GB2312"/>
          <w:i w:val="0"/>
          <w:caps w:val="0"/>
          <w:color w:val="000000"/>
          <w:spacing w:val="0"/>
          <w:sz w:val="32"/>
          <w:szCs w:val="32"/>
          <w:shd w:val="clear" w:fill="FFFFFF"/>
        </w:rPr>
        <w:t>是指长期无雨或少雨导致土壤和空气干燥的天气现象，可能对农牧业、林业、水利以及人畜饮水等造成危害。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干旱等级：特旱是指基本无土壤蒸发，地表植物干枯、死亡；重旱是指土壤出现较厚的干土层，地表植物萎蔫、叶片干枯，果实脱落；中旱是指土壤表面干燥，地表植物叶片白天有萎蔫现象。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shd w:val="clear" w:fill="FFFFFF"/>
        </w:rPr>
        <w:t>　　6.高温：</w:t>
      </w:r>
      <w:r>
        <w:rPr>
          <w:rFonts w:hint="eastAsia" w:ascii="仿宋_GB2312" w:hAnsi="仿宋_GB2312" w:eastAsia="仿宋_GB2312" w:cs="仿宋_GB2312"/>
          <w:i w:val="0"/>
          <w:caps w:val="0"/>
          <w:color w:val="000000"/>
          <w:spacing w:val="0"/>
          <w:sz w:val="32"/>
          <w:szCs w:val="32"/>
          <w:shd w:val="clear" w:fill="FFFFFF"/>
        </w:rPr>
        <w:t>是指日最高气温在35℃以上的天气现象，可能对农业、电力、人体健康等造成危害。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shd w:val="clear" w:fill="FFFFFF"/>
        </w:rPr>
        <w:t>　　7.大雾：</w:t>
      </w:r>
      <w:r>
        <w:rPr>
          <w:rFonts w:hint="eastAsia" w:ascii="仿宋_GB2312" w:hAnsi="仿宋_GB2312" w:eastAsia="仿宋_GB2312" w:cs="仿宋_GB2312"/>
          <w:i w:val="0"/>
          <w:caps w:val="0"/>
          <w:color w:val="000000"/>
          <w:spacing w:val="0"/>
          <w:sz w:val="32"/>
          <w:szCs w:val="32"/>
          <w:shd w:val="clear" w:fill="FFFFFF"/>
        </w:rPr>
        <w:t>是指空气中悬浮的微小水滴或冰晶使能见度显著降低的天气现象，可能对交通、电力、人体健康等造成危害。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shd w:val="clear" w:fill="FFFFFF"/>
        </w:rPr>
        <w:t>　　8.灰霾：</w:t>
      </w:r>
      <w:r>
        <w:rPr>
          <w:rFonts w:hint="eastAsia" w:ascii="仿宋_GB2312" w:hAnsi="仿宋_GB2312" w:eastAsia="仿宋_GB2312" w:cs="仿宋_GB2312"/>
          <w:i w:val="0"/>
          <w:caps w:val="0"/>
          <w:color w:val="000000"/>
          <w:spacing w:val="0"/>
          <w:sz w:val="32"/>
          <w:szCs w:val="32"/>
          <w:shd w:val="clear" w:fill="FFFFFF"/>
        </w:rPr>
        <w:t>是指大量极细微的干尘粒等气溶胶均匀地浮游在空中，小时水平能见度&lt;10公里，相对湿度&lt;95％的空气普遍浑浊天气现象，排除降水、沙尘暴、扬沙、浮尘、烟幕、吹雪、雪暴等天气现象造成的视程障碍，对人体健康、交通与生态环境等造成危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灰霾等级：重度灰霾是指能见度&lt;2公里；中度灰霾是指2公里≤能见度&lt;3公里；轻度灰霾是指3公里≤能见度&lt;5公里；轻微灰霾是指5公里≤能见度&lt;10公里。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shd w:val="clear" w:fill="FFFFFF"/>
        </w:rPr>
        <w:t>　　9.道路结冰：</w:t>
      </w:r>
      <w:r>
        <w:rPr>
          <w:rFonts w:hint="eastAsia" w:ascii="仿宋_GB2312" w:hAnsi="仿宋_GB2312" w:eastAsia="仿宋_GB2312" w:cs="仿宋_GB2312"/>
          <w:i w:val="0"/>
          <w:caps w:val="0"/>
          <w:color w:val="000000"/>
          <w:spacing w:val="0"/>
          <w:sz w:val="32"/>
          <w:szCs w:val="32"/>
          <w:shd w:val="clear" w:fill="FFFFFF"/>
        </w:rPr>
        <w:t>是指由于低温，雨、雪、雾在道路冻结成冰的天气现象，可能对交通、电力、通信设施等造成危害。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2"/>
        <w:jc w:val="left"/>
        <w:textAlignment w:val="auto"/>
        <w:rPr>
          <w:rFonts w:hint="eastAsia" w:ascii="仿宋_GB2312" w:hAnsi="仿宋_GB2312" w:eastAsia="仿宋_GB2312" w:cs="仿宋_GB2312"/>
          <w:i w:val="0"/>
          <w:caps w:val="0"/>
          <w:color w:val="000000"/>
          <w:spacing w:val="0"/>
          <w:sz w:val="32"/>
          <w:szCs w:val="32"/>
          <w:shd w:val="clear" w:fill="FFFFFF"/>
        </w:rPr>
      </w:pPr>
      <w:r>
        <w:rPr>
          <w:rStyle w:val="9"/>
          <w:rFonts w:hint="eastAsia" w:ascii="仿宋_GB2312" w:hAnsi="仿宋_GB2312" w:eastAsia="仿宋_GB2312" w:cs="仿宋_GB2312"/>
          <w:i w:val="0"/>
          <w:caps w:val="0"/>
          <w:color w:val="000000"/>
          <w:spacing w:val="0"/>
          <w:sz w:val="32"/>
          <w:szCs w:val="32"/>
          <w:shd w:val="clear" w:fill="FFFFFF"/>
        </w:rPr>
        <w:t>10.强对流：</w:t>
      </w:r>
      <w:r>
        <w:rPr>
          <w:rFonts w:hint="eastAsia" w:ascii="仿宋_GB2312" w:hAnsi="仿宋_GB2312" w:eastAsia="仿宋_GB2312" w:cs="仿宋_GB2312"/>
          <w:i w:val="0"/>
          <w:caps w:val="0"/>
          <w:color w:val="000000"/>
          <w:spacing w:val="0"/>
          <w:sz w:val="32"/>
          <w:szCs w:val="32"/>
          <w:shd w:val="clear" w:fill="FFFFFF"/>
        </w:rPr>
        <w:t>是指发生突然、移动迅速、天气剧烈、破坏力极强的灾害性天气，主要有雷雨大风、冰雹、龙卷风等。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2"/>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bookmarkStart w:id="1301" w:name="_Toc31640"/>
      <w:r>
        <w:rPr>
          <w:rFonts w:hint="eastAsia" w:ascii="仿宋_GB2312" w:hAnsi="仿宋_GB2312" w:eastAsia="仿宋_GB2312" w:cs="仿宋_GB2312"/>
          <w:i w:val="0"/>
          <w:caps w:val="0"/>
          <w:color w:val="333333"/>
          <w:spacing w:val="0"/>
          <w:sz w:val="32"/>
          <w:szCs w:val="32"/>
          <w:u w:val="none"/>
          <w:shd w:val="clear" w:fill="FFFFFF"/>
        </w:rPr>
        <w:t>　</w:t>
      </w:r>
      <w:r>
        <w:rPr>
          <w:rFonts w:hint="eastAsia" w:ascii="仿宋_GB2312" w:hAnsi="仿宋_GB2312" w:eastAsia="仿宋_GB2312" w:cs="仿宋_GB2312"/>
          <w:b/>
          <w:bCs/>
          <w:i w:val="0"/>
          <w:caps w:val="0"/>
          <w:color w:val="333333"/>
          <w:spacing w:val="0"/>
          <w:sz w:val="32"/>
          <w:szCs w:val="32"/>
          <w:u w:val="none"/>
          <w:shd w:val="clear" w:fill="FFFFFF"/>
        </w:rPr>
        <w:t>　</w:t>
      </w:r>
      <w:bookmarkEnd w:id="1301"/>
      <w:bookmarkStart w:id="1302" w:name="_Toc7134"/>
      <w:bookmarkEnd w:id="1302"/>
      <w:bookmarkStart w:id="1303" w:name="_Toc24980"/>
      <w:bookmarkEnd w:id="1303"/>
      <w:bookmarkStart w:id="1304" w:name="_Toc15629"/>
      <w:bookmarkEnd w:id="1304"/>
      <w:bookmarkStart w:id="1305" w:name="_Toc31001"/>
      <w:bookmarkEnd w:id="1305"/>
      <w:bookmarkStart w:id="1306" w:name="_Toc8759"/>
      <w:bookmarkEnd w:id="1306"/>
      <w:bookmarkStart w:id="1307" w:name="_Toc89162672"/>
      <w:bookmarkEnd w:id="1307"/>
      <w:bookmarkStart w:id="1308" w:name="_Toc10604"/>
      <w:bookmarkEnd w:id="1308"/>
      <w:bookmarkStart w:id="1309" w:name="_Toc2200"/>
      <w:bookmarkEnd w:id="1309"/>
      <w:bookmarkStart w:id="1310" w:name="_Toc15452"/>
      <w:bookmarkEnd w:id="1310"/>
      <w:bookmarkStart w:id="1311" w:name="_Toc25825"/>
      <w:bookmarkEnd w:id="1311"/>
      <w:bookmarkStart w:id="1312" w:name="_Toc15220"/>
      <w:bookmarkEnd w:id="1312"/>
      <w:bookmarkStart w:id="1313" w:name="_Toc5299"/>
      <w:bookmarkEnd w:id="1313"/>
      <w:bookmarkStart w:id="1314" w:name="_Toc21092"/>
      <w:bookmarkEnd w:id="1314"/>
      <w:bookmarkStart w:id="1315" w:name="_Toc17155"/>
      <w:bookmarkEnd w:id="1315"/>
      <w:bookmarkStart w:id="1316" w:name="_Toc17763"/>
      <w:bookmarkEnd w:id="1316"/>
      <w:bookmarkStart w:id="1317" w:name="_Toc74073166"/>
      <w:bookmarkEnd w:id="1317"/>
      <w:bookmarkStart w:id="1318" w:name="_Toc22735095"/>
      <w:bookmarkEnd w:id="1318"/>
      <w:bookmarkStart w:id="1319" w:name="_Toc32688"/>
      <w:bookmarkEnd w:id="1319"/>
      <w:bookmarkStart w:id="1320" w:name="_Toc19773"/>
      <w:bookmarkEnd w:id="1320"/>
      <w:bookmarkStart w:id="1321" w:name="_Toc14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b/>
          <w:bCs/>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宋体" w:hAnsi="宋体" w:eastAsia="宋体" w:cs="宋体"/>
          <w:b w:val="0"/>
          <w:bCs w:val="0"/>
          <w:i w:val="0"/>
          <w:caps w:val="0"/>
          <w:color w:val="000000"/>
          <w:spacing w:val="0"/>
          <w:sz w:val="28"/>
          <w:szCs w:val="28"/>
          <w:lang w:eastAsia="zh-CN"/>
        </w:rPr>
      </w:pPr>
      <w:r>
        <w:rPr>
          <w:rFonts w:hint="eastAsia" w:ascii="宋体" w:hAnsi="宋体" w:eastAsia="宋体" w:cs="宋体"/>
          <w:b w:val="0"/>
          <w:bCs w:val="0"/>
          <w:i w:val="0"/>
          <w:caps w:val="0"/>
          <w:color w:val="333333"/>
          <w:spacing w:val="0"/>
          <w:sz w:val="28"/>
          <w:szCs w:val="28"/>
          <w:u w:val="none"/>
          <w:shd w:val="clear" w:fill="FFFFFF"/>
        </w:rPr>
        <w:t>附件2</w:t>
      </w:r>
      <w:bookmarkEnd w:id="1321"/>
      <w:r>
        <w:rPr>
          <w:rFonts w:hint="eastAsia" w:ascii="宋体" w:hAnsi="宋体" w:eastAsia="宋体" w:cs="宋体"/>
          <w:b w:val="0"/>
          <w:bCs w:val="0"/>
          <w:i w:val="0"/>
          <w:caps w:val="0"/>
          <w:color w:val="333333"/>
          <w:spacing w:val="0"/>
          <w:sz w:val="28"/>
          <w:szCs w:val="28"/>
          <w:u w:val="none"/>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auto"/>
        <w:rPr>
          <w:rFonts w:hint="eastAsia" w:ascii="方正小标宋简体" w:hAnsi="方正小标宋简体" w:eastAsia="方正小标宋简体" w:cs="方正小标宋简体"/>
          <w:b w:val="0"/>
          <w:bCs w:val="0"/>
          <w:i w:val="0"/>
          <w:caps w:val="0"/>
          <w:color w:val="333333"/>
          <w:spacing w:val="0"/>
          <w:sz w:val="44"/>
          <w:szCs w:val="44"/>
          <w:u w:val="none"/>
          <w:shd w:val="clear" w:fill="FFFFFF"/>
        </w:rPr>
      </w:pPr>
      <w:r>
        <w:rPr>
          <w:rFonts w:hint="eastAsia" w:ascii="方正小标宋简体" w:hAnsi="方正小标宋简体" w:eastAsia="方正小标宋简体" w:cs="方正小标宋简体"/>
          <w:b w:val="0"/>
          <w:bCs w:val="0"/>
          <w:i w:val="0"/>
          <w:caps w:val="0"/>
          <w:color w:val="333333"/>
          <w:spacing w:val="0"/>
          <w:sz w:val="44"/>
          <w:szCs w:val="44"/>
          <w:u w:val="none"/>
          <w:shd w:val="clear" w:fill="FFFFFF"/>
        </w:rPr>
        <w:t>气象灾害预警标准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auto"/>
        <w:rPr>
          <w:rFonts w:hint="eastAsia" w:ascii="宋体" w:hAnsi="宋体" w:eastAsia="宋体" w:cs="宋体"/>
          <w:b/>
          <w:bCs/>
          <w:i w:val="0"/>
          <w:caps w:val="0"/>
          <w:color w:val="000000"/>
          <w:spacing w:val="0"/>
          <w:sz w:val="44"/>
          <w:szCs w:val="4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22" w:name="_Toc2786"/>
      <w:r>
        <w:rPr>
          <w:rFonts w:hint="eastAsia" w:ascii="仿宋_GB2312" w:hAnsi="仿宋_GB2312" w:eastAsia="仿宋_GB2312" w:cs="仿宋_GB2312"/>
          <w:i w:val="0"/>
          <w:caps w:val="0"/>
          <w:color w:val="333333"/>
          <w:spacing w:val="0"/>
          <w:sz w:val="32"/>
          <w:szCs w:val="32"/>
          <w:u w:val="none"/>
          <w:shd w:val="clear" w:fill="FFFFFF"/>
        </w:rPr>
        <w:t>　　</w:t>
      </w:r>
      <w:bookmarkEnd w:id="1322"/>
      <w:bookmarkStart w:id="1323" w:name="_Toc32407"/>
      <w:bookmarkEnd w:id="1323"/>
      <w:bookmarkStart w:id="1324" w:name="_Toc26995"/>
      <w:bookmarkEnd w:id="1324"/>
      <w:bookmarkStart w:id="1325" w:name="_Toc29279"/>
      <w:bookmarkEnd w:id="1325"/>
      <w:bookmarkStart w:id="1326" w:name="_Toc5241"/>
      <w:bookmarkEnd w:id="1326"/>
      <w:bookmarkStart w:id="1327" w:name="_Toc32438"/>
      <w:bookmarkEnd w:id="1327"/>
      <w:bookmarkStart w:id="1328" w:name="_Toc28236"/>
      <w:bookmarkEnd w:id="1328"/>
      <w:bookmarkStart w:id="1329" w:name="_Toc476"/>
      <w:bookmarkEnd w:id="1329"/>
      <w:bookmarkStart w:id="1330" w:name="_Toc16074"/>
      <w:bookmarkEnd w:id="1330"/>
      <w:bookmarkStart w:id="1331" w:name="_Toc89162673"/>
      <w:bookmarkEnd w:id="1331"/>
      <w:bookmarkStart w:id="1332" w:name="_Toc12893"/>
      <w:bookmarkEnd w:id="1332"/>
      <w:bookmarkStart w:id="1333" w:name="_Toc27472"/>
      <w:bookmarkEnd w:id="1333"/>
      <w:bookmarkStart w:id="1334" w:name="_Toc10278"/>
      <w:bookmarkEnd w:id="1334"/>
      <w:bookmarkStart w:id="1335" w:name="_Toc24531"/>
      <w:bookmarkEnd w:id="1335"/>
      <w:bookmarkStart w:id="1336" w:name="_Toc9617"/>
      <w:r>
        <w:rPr>
          <w:rStyle w:val="9"/>
          <w:rFonts w:hint="eastAsia" w:ascii="仿宋_GB2312" w:hAnsi="仿宋_GB2312" w:eastAsia="仿宋_GB2312" w:cs="仿宋_GB2312"/>
          <w:i w:val="0"/>
          <w:caps w:val="0"/>
          <w:color w:val="333333"/>
          <w:spacing w:val="0"/>
          <w:sz w:val="32"/>
          <w:szCs w:val="32"/>
          <w:u w:val="none"/>
          <w:shd w:val="clear" w:fill="FFFFFF"/>
        </w:rPr>
        <w:t>1</w:t>
      </w:r>
      <w:bookmarkEnd w:id="1336"/>
      <w:r>
        <w:rPr>
          <w:rStyle w:val="9"/>
          <w:rFonts w:hint="eastAsia" w:ascii="仿宋_GB2312" w:hAnsi="仿宋_GB2312" w:eastAsia="仿宋_GB2312" w:cs="仿宋_GB2312"/>
          <w:i w:val="0"/>
          <w:caps w:val="0"/>
          <w:color w:val="000000"/>
          <w:spacing w:val="0"/>
          <w:sz w:val="32"/>
          <w:szCs w:val="32"/>
          <w:shd w:val="clear" w:fill="FFFFFF"/>
        </w:rPr>
        <w:t>　Ⅰ级预警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37" w:name="_Toc10351"/>
      <w:r>
        <w:rPr>
          <w:rFonts w:hint="eastAsia" w:ascii="仿宋_GB2312" w:hAnsi="仿宋_GB2312" w:eastAsia="仿宋_GB2312" w:cs="仿宋_GB2312"/>
          <w:i w:val="0"/>
          <w:caps w:val="0"/>
          <w:color w:val="333333"/>
          <w:spacing w:val="0"/>
          <w:sz w:val="32"/>
          <w:szCs w:val="32"/>
          <w:u w:val="none"/>
          <w:shd w:val="clear" w:fill="FFFFFF"/>
        </w:rPr>
        <w:t>　　</w:t>
      </w:r>
      <w:bookmarkEnd w:id="1337"/>
      <w:bookmarkStart w:id="1338" w:name="_Toc28038"/>
      <w:r>
        <w:rPr>
          <w:rStyle w:val="9"/>
          <w:rFonts w:hint="eastAsia" w:ascii="仿宋_GB2312" w:hAnsi="仿宋_GB2312" w:eastAsia="仿宋_GB2312" w:cs="仿宋_GB2312"/>
          <w:i w:val="0"/>
          <w:caps w:val="0"/>
          <w:color w:val="333333"/>
          <w:spacing w:val="0"/>
          <w:sz w:val="32"/>
          <w:szCs w:val="32"/>
          <w:u w:val="none"/>
          <w:shd w:val="clear" w:fill="FFFFFF"/>
        </w:rPr>
        <w:t>1.1  台风</w:t>
      </w:r>
      <w:bookmarkEnd w:id="1338"/>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出现以下情形之一可发布台风Ⅰ级气象灾害预警：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rPr>
        <w:t>①预计未来24小时内将有强台风以上级别的热带气旋登陆</w:t>
      </w:r>
      <w:r>
        <w:rPr>
          <w:rFonts w:hint="eastAsia" w:ascii="仿宋_GB2312" w:hAnsi="仿宋_GB2312" w:eastAsia="仿宋_GB2312" w:cs="仿宋_GB2312"/>
          <w:i w:val="0"/>
          <w:caps w:val="0"/>
          <w:color w:val="000000"/>
          <w:spacing w:val="0"/>
          <w:sz w:val="32"/>
          <w:szCs w:val="32"/>
          <w:shd w:val="clear" w:fill="FFFFFF"/>
          <w:lang w:val="en-US" w:eastAsia="zh-CN"/>
        </w:rPr>
        <w:t>并</w:t>
      </w:r>
      <w:r>
        <w:rPr>
          <w:rFonts w:hint="eastAsia" w:ascii="仿宋_GB2312" w:hAnsi="仿宋_GB2312" w:eastAsia="仿宋_GB2312" w:cs="仿宋_GB2312"/>
          <w:i w:val="0"/>
          <w:caps w:val="0"/>
          <w:color w:val="000000"/>
          <w:spacing w:val="0"/>
          <w:sz w:val="32"/>
          <w:szCs w:val="32"/>
          <w:shd w:val="clear" w:fill="FFFFFF"/>
        </w:rPr>
        <w:t>影响我</w:t>
      </w:r>
      <w:r>
        <w:rPr>
          <w:rFonts w:hint="eastAsia" w:ascii="仿宋_GB2312" w:hAnsi="仿宋_GB2312" w:eastAsia="仿宋_GB2312" w:cs="仿宋_GB2312"/>
          <w:i w:val="0"/>
          <w:caps w:val="0"/>
          <w:color w:val="000000"/>
          <w:spacing w:val="0"/>
          <w:sz w:val="32"/>
          <w:szCs w:val="32"/>
          <w:shd w:val="clear" w:fill="FFFFFF"/>
          <w:lang w:val="en-US" w:eastAsia="zh-CN"/>
        </w:rPr>
        <w:t>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②预计未来24小时内将有超强台风严重影响我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39" w:name="_Toc32092"/>
      <w:r>
        <w:rPr>
          <w:rFonts w:hint="eastAsia" w:ascii="仿宋_GB2312" w:hAnsi="仿宋_GB2312" w:eastAsia="仿宋_GB2312" w:cs="仿宋_GB2312"/>
          <w:i w:val="0"/>
          <w:caps w:val="0"/>
          <w:color w:val="333333"/>
          <w:spacing w:val="0"/>
          <w:sz w:val="32"/>
          <w:szCs w:val="32"/>
          <w:u w:val="none"/>
          <w:shd w:val="clear" w:fill="FFFFFF"/>
        </w:rPr>
        <w:t>　　</w:t>
      </w:r>
      <w:bookmarkEnd w:id="1339"/>
      <w:bookmarkStart w:id="1340" w:name="_Toc30682"/>
      <w:r>
        <w:rPr>
          <w:rStyle w:val="9"/>
          <w:rFonts w:hint="eastAsia" w:ascii="仿宋_GB2312" w:hAnsi="仿宋_GB2312" w:eastAsia="仿宋_GB2312" w:cs="仿宋_GB2312"/>
          <w:i w:val="0"/>
          <w:caps w:val="0"/>
          <w:color w:val="333333"/>
          <w:spacing w:val="0"/>
          <w:sz w:val="32"/>
          <w:szCs w:val="32"/>
          <w:u w:val="none"/>
          <w:shd w:val="clear" w:fill="FFFFFF"/>
        </w:rPr>
        <w:t>1.2  暴雨</w:t>
      </w:r>
      <w:bookmarkEnd w:id="134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过去24小时全</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出现大暴雨天气且预计强降水仍将持续，或者预计未来24小时将出现大暴雨天气。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41" w:name="_Toc17729"/>
      <w:r>
        <w:rPr>
          <w:rFonts w:hint="eastAsia" w:ascii="仿宋_GB2312" w:hAnsi="仿宋_GB2312" w:eastAsia="仿宋_GB2312" w:cs="仿宋_GB2312"/>
          <w:i w:val="0"/>
          <w:caps w:val="0"/>
          <w:color w:val="333333"/>
          <w:spacing w:val="0"/>
          <w:sz w:val="32"/>
          <w:szCs w:val="32"/>
          <w:u w:val="none"/>
          <w:shd w:val="clear" w:fill="FFFFFF"/>
        </w:rPr>
        <w:t>　　</w:t>
      </w:r>
      <w:bookmarkEnd w:id="1341"/>
      <w:bookmarkStart w:id="1342" w:name="_Toc23282"/>
      <w:r>
        <w:rPr>
          <w:rStyle w:val="9"/>
          <w:rFonts w:hint="eastAsia" w:ascii="仿宋_GB2312" w:hAnsi="仿宋_GB2312" w:eastAsia="仿宋_GB2312" w:cs="仿宋_GB2312"/>
          <w:i w:val="0"/>
          <w:caps w:val="0"/>
          <w:color w:val="333333"/>
          <w:spacing w:val="0"/>
          <w:sz w:val="32"/>
          <w:szCs w:val="32"/>
          <w:u w:val="none"/>
          <w:shd w:val="clear" w:fill="FFFFFF"/>
        </w:rPr>
        <w:t>1.3  </w:t>
      </w:r>
      <w:bookmarkEnd w:id="1342"/>
      <w:r>
        <w:rPr>
          <w:rStyle w:val="9"/>
          <w:rFonts w:hint="eastAsia" w:ascii="仿宋_GB2312" w:hAnsi="仿宋_GB2312" w:eastAsia="仿宋_GB2312" w:cs="仿宋_GB2312"/>
          <w:i w:val="0"/>
          <w:caps w:val="0"/>
          <w:color w:val="000000"/>
          <w:spacing w:val="0"/>
          <w:sz w:val="32"/>
          <w:szCs w:val="32"/>
          <w:shd w:val="clear" w:fill="FFFFFF"/>
        </w:rPr>
        <w:t>寒冷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val="en-US" w:eastAsia="zh-CN"/>
        </w:rPr>
        <w:t>全区</w:t>
      </w:r>
      <w:r>
        <w:rPr>
          <w:rFonts w:hint="eastAsia" w:ascii="仿宋_GB2312" w:hAnsi="仿宋_GB2312" w:eastAsia="仿宋_GB2312" w:cs="仿宋_GB2312"/>
          <w:i w:val="0"/>
          <w:caps w:val="0"/>
          <w:color w:val="000000"/>
          <w:spacing w:val="0"/>
          <w:sz w:val="32"/>
          <w:szCs w:val="32"/>
          <w:shd w:val="clear" w:fill="FFFFFF"/>
        </w:rPr>
        <w:t>红色寒冷预警信号持续72小时以上，且寒冷天气持续。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43" w:name="_Toc14154"/>
      <w:r>
        <w:rPr>
          <w:rFonts w:hint="eastAsia" w:ascii="仿宋_GB2312" w:hAnsi="仿宋_GB2312" w:eastAsia="仿宋_GB2312" w:cs="仿宋_GB2312"/>
          <w:i w:val="0"/>
          <w:caps w:val="0"/>
          <w:color w:val="333333"/>
          <w:spacing w:val="0"/>
          <w:sz w:val="32"/>
          <w:szCs w:val="32"/>
          <w:u w:val="none"/>
          <w:shd w:val="clear" w:fill="FFFFFF"/>
        </w:rPr>
        <w:t>　　</w:t>
      </w:r>
      <w:bookmarkEnd w:id="1343"/>
      <w:bookmarkStart w:id="1344" w:name="_Toc1492"/>
      <w:r>
        <w:rPr>
          <w:rStyle w:val="9"/>
          <w:rFonts w:hint="eastAsia" w:ascii="仿宋_GB2312" w:hAnsi="仿宋_GB2312" w:eastAsia="仿宋_GB2312" w:cs="仿宋_GB2312"/>
          <w:i w:val="0"/>
          <w:caps w:val="0"/>
          <w:color w:val="333333"/>
          <w:spacing w:val="0"/>
          <w:sz w:val="32"/>
          <w:szCs w:val="32"/>
          <w:u w:val="none"/>
          <w:shd w:val="clear" w:fill="FFFFFF"/>
        </w:rPr>
        <w:t>1.4  </w:t>
      </w:r>
      <w:bookmarkEnd w:id="1344"/>
      <w:r>
        <w:rPr>
          <w:rStyle w:val="9"/>
          <w:rFonts w:hint="eastAsia" w:ascii="仿宋_GB2312" w:hAnsi="仿宋_GB2312" w:eastAsia="仿宋_GB2312" w:cs="仿宋_GB2312"/>
          <w:i w:val="0"/>
          <w:caps w:val="0"/>
          <w:color w:val="000000"/>
          <w:spacing w:val="0"/>
          <w:sz w:val="32"/>
          <w:szCs w:val="32"/>
          <w:shd w:val="clear" w:fill="FFFFFF"/>
        </w:rPr>
        <w:t>干旱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val="en-US" w:eastAsia="zh-CN"/>
        </w:rPr>
        <w:t>全区</w:t>
      </w:r>
      <w:r>
        <w:rPr>
          <w:rFonts w:hint="eastAsia" w:ascii="仿宋_GB2312" w:hAnsi="仿宋_GB2312" w:eastAsia="仿宋_GB2312" w:cs="仿宋_GB2312"/>
          <w:i w:val="0"/>
          <w:caps w:val="0"/>
          <w:color w:val="000000"/>
          <w:spacing w:val="0"/>
          <w:sz w:val="32"/>
          <w:szCs w:val="32"/>
          <w:shd w:val="clear" w:fill="FFFFFF"/>
        </w:rPr>
        <w:t>气象干旱等级持续20天以上，且预计干旱程度进一步发展，并造成极其重大影响。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45" w:name="_Toc18473"/>
      <w:r>
        <w:rPr>
          <w:rFonts w:hint="eastAsia" w:ascii="仿宋_GB2312" w:hAnsi="仿宋_GB2312" w:eastAsia="仿宋_GB2312" w:cs="仿宋_GB2312"/>
          <w:i w:val="0"/>
          <w:caps w:val="0"/>
          <w:color w:val="333333"/>
          <w:spacing w:val="0"/>
          <w:sz w:val="32"/>
          <w:szCs w:val="32"/>
          <w:u w:val="none"/>
          <w:shd w:val="clear" w:fill="FFFFFF"/>
        </w:rPr>
        <w:t>　　</w:t>
      </w:r>
      <w:bookmarkEnd w:id="1345"/>
      <w:bookmarkStart w:id="1346" w:name="_Toc31608"/>
      <w:bookmarkEnd w:id="1346"/>
      <w:bookmarkStart w:id="1347" w:name="_Toc15702"/>
      <w:bookmarkEnd w:id="1347"/>
      <w:bookmarkStart w:id="1348" w:name="_Toc24077"/>
      <w:bookmarkEnd w:id="1348"/>
      <w:bookmarkStart w:id="1349" w:name="_Toc21658"/>
      <w:bookmarkEnd w:id="1349"/>
      <w:bookmarkStart w:id="1350" w:name="_Toc8076"/>
      <w:bookmarkEnd w:id="1350"/>
      <w:bookmarkStart w:id="1351" w:name="_Toc9873"/>
      <w:bookmarkEnd w:id="1351"/>
      <w:bookmarkStart w:id="1352" w:name="_Toc29274"/>
      <w:bookmarkEnd w:id="1352"/>
      <w:bookmarkStart w:id="1353" w:name="_Toc17657"/>
      <w:bookmarkEnd w:id="1353"/>
      <w:bookmarkStart w:id="1354" w:name="_Toc31284"/>
      <w:bookmarkEnd w:id="1354"/>
      <w:bookmarkStart w:id="1355" w:name="_Toc89162674"/>
      <w:bookmarkEnd w:id="1355"/>
      <w:bookmarkStart w:id="1356" w:name="_Toc21791"/>
      <w:bookmarkEnd w:id="1356"/>
      <w:bookmarkStart w:id="1357" w:name="_Toc6988"/>
      <w:bookmarkEnd w:id="1357"/>
      <w:bookmarkStart w:id="1358" w:name="_Toc6438"/>
      <w:bookmarkEnd w:id="1358"/>
      <w:bookmarkStart w:id="1359" w:name="_Toc1214"/>
      <w:r>
        <w:rPr>
          <w:rStyle w:val="9"/>
          <w:rFonts w:hint="eastAsia" w:ascii="仿宋_GB2312" w:hAnsi="仿宋_GB2312" w:eastAsia="仿宋_GB2312" w:cs="仿宋_GB2312"/>
          <w:i w:val="0"/>
          <w:caps w:val="0"/>
          <w:color w:val="333333"/>
          <w:spacing w:val="0"/>
          <w:sz w:val="32"/>
          <w:szCs w:val="32"/>
          <w:u w:val="none"/>
          <w:shd w:val="clear" w:fill="FFFFFF"/>
        </w:rPr>
        <w:t>2　Ⅱ级预警</w:t>
      </w:r>
      <w:bookmarkEnd w:id="1359"/>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60" w:name="_Toc13036"/>
      <w:r>
        <w:rPr>
          <w:rFonts w:hint="eastAsia" w:ascii="仿宋_GB2312" w:hAnsi="仿宋_GB2312" w:eastAsia="仿宋_GB2312" w:cs="仿宋_GB2312"/>
          <w:i w:val="0"/>
          <w:caps w:val="0"/>
          <w:color w:val="333333"/>
          <w:spacing w:val="0"/>
          <w:sz w:val="32"/>
          <w:szCs w:val="32"/>
          <w:u w:val="none"/>
          <w:shd w:val="clear" w:fill="FFFFFF"/>
        </w:rPr>
        <w:t>　　</w:t>
      </w:r>
      <w:bookmarkEnd w:id="1360"/>
      <w:bookmarkStart w:id="1361" w:name="_Toc13721"/>
      <w:r>
        <w:rPr>
          <w:rStyle w:val="9"/>
          <w:rFonts w:hint="eastAsia" w:ascii="仿宋_GB2312" w:hAnsi="仿宋_GB2312" w:eastAsia="仿宋_GB2312" w:cs="仿宋_GB2312"/>
          <w:i w:val="0"/>
          <w:caps w:val="0"/>
          <w:color w:val="333333"/>
          <w:spacing w:val="0"/>
          <w:sz w:val="32"/>
          <w:szCs w:val="32"/>
          <w:u w:val="none"/>
          <w:shd w:val="clear" w:fill="FFFFFF"/>
        </w:rPr>
        <w:t>2.1  </w:t>
      </w:r>
      <w:bookmarkEnd w:id="1361"/>
      <w:r>
        <w:rPr>
          <w:rStyle w:val="9"/>
          <w:rFonts w:hint="eastAsia" w:ascii="仿宋_GB2312" w:hAnsi="仿宋_GB2312" w:eastAsia="仿宋_GB2312" w:cs="仿宋_GB2312"/>
          <w:i w:val="0"/>
          <w:caps w:val="0"/>
          <w:color w:val="000000"/>
          <w:spacing w:val="0"/>
          <w:sz w:val="32"/>
          <w:szCs w:val="32"/>
          <w:shd w:val="clear" w:fill="FFFFFF"/>
        </w:rPr>
        <w:t>台风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出现以下情形之一可发布台风Ⅱ级气象灾害预警：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①预计未来48小时内将有台风以上级别的热带气旋登陆影响我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②预计未来48小时内将有强台风以上级别的热带气旋严重影响我</w:t>
      </w:r>
      <w:r>
        <w:rPr>
          <w:rFonts w:hint="eastAsia" w:ascii="仿宋_GB2312" w:hAnsi="仿宋_GB2312" w:eastAsia="仿宋_GB2312" w:cs="仿宋_GB2312"/>
          <w:i w:val="0"/>
          <w:caps w:val="0"/>
          <w:color w:val="000000"/>
          <w:spacing w:val="0"/>
          <w:sz w:val="32"/>
          <w:szCs w:val="32"/>
          <w:shd w:val="clear" w:fill="FFFFFF"/>
          <w:lang w:val="en-US" w:eastAsia="zh-CN"/>
        </w:rPr>
        <w:t>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③预计未来48小时内将有超强台风影响我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62" w:name="_Toc6023"/>
      <w:r>
        <w:rPr>
          <w:rFonts w:hint="eastAsia" w:ascii="仿宋_GB2312" w:hAnsi="仿宋_GB2312" w:eastAsia="仿宋_GB2312" w:cs="仿宋_GB2312"/>
          <w:i w:val="0"/>
          <w:caps w:val="0"/>
          <w:color w:val="333333"/>
          <w:spacing w:val="0"/>
          <w:sz w:val="32"/>
          <w:szCs w:val="32"/>
          <w:u w:val="none"/>
          <w:shd w:val="clear" w:fill="FFFFFF"/>
        </w:rPr>
        <w:t>　　</w:t>
      </w:r>
      <w:bookmarkEnd w:id="1362"/>
      <w:bookmarkStart w:id="1363" w:name="_Toc23991"/>
      <w:r>
        <w:rPr>
          <w:rStyle w:val="9"/>
          <w:rFonts w:hint="eastAsia" w:ascii="仿宋_GB2312" w:hAnsi="仿宋_GB2312" w:eastAsia="仿宋_GB2312" w:cs="仿宋_GB2312"/>
          <w:i w:val="0"/>
          <w:caps w:val="0"/>
          <w:color w:val="333333"/>
          <w:spacing w:val="0"/>
          <w:sz w:val="32"/>
          <w:szCs w:val="32"/>
          <w:u w:val="none"/>
          <w:shd w:val="clear" w:fill="FFFFFF"/>
        </w:rPr>
        <w:t>2.2  暴雨</w:t>
      </w:r>
      <w:bookmarkEnd w:id="136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过去24小时全</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出现大暴雨天气且预计强降水仍将持续，或者预计未来24小时且部分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将出现大暴雨天气。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64" w:name="_Toc11777"/>
      <w:r>
        <w:rPr>
          <w:rFonts w:hint="eastAsia" w:ascii="仿宋_GB2312" w:hAnsi="仿宋_GB2312" w:eastAsia="仿宋_GB2312" w:cs="仿宋_GB2312"/>
          <w:i w:val="0"/>
          <w:caps w:val="0"/>
          <w:color w:val="333333"/>
          <w:spacing w:val="0"/>
          <w:sz w:val="32"/>
          <w:szCs w:val="32"/>
          <w:u w:val="none"/>
          <w:shd w:val="clear" w:fill="FFFFFF"/>
        </w:rPr>
        <w:t>　　</w:t>
      </w:r>
      <w:bookmarkEnd w:id="1364"/>
      <w:bookmarkStart w:id="1365" w:name="_Toc9277"/>
      <w:r>
        <w:rPr>
          <w:rStyle w:val="9"/>
          <w:rFonts w:hint="eastAsia" w:ascii="仿宋_GB2312" w:hAnsi="仿宋_GB2312" w:eastAsia="仿宋_GB2312" w:cs="仿宋_GB2312"/>
          <w:i w:val="0"/>
          <w:caps w:val="0"/>
          <w:color w:val="333333"/>
          <w:spacing w:val="0"/>
          <w:sz w:val="32"/>
          <w:szCs w:val="32"/>
          <w:u w:val="none"/>
          <w:shd w:val="clear" w:fill="FFFFFF"/>
        </w:rPr>
        <w:t>2.3  </w:t>
      </w:r>
      <w:bookmarkEnd w:id="1365"/>
      <w:r>
        <w:rPr>
          <w:rStyle w:val="9"/>
          <w:rFonts w:hint="eastAsia" w:ascii="仿宋_GB2312" w:hAnsi="仿宋_GB2312" w:eastAsia="仿宋_GB2312" w:cs="仿宋_GB2312"/>
          <w:i w:val="0"/>
          <w:caps w:val="0"/>
          <w:color w:val="000000"/>
          <w:spacing w:val="0"/>
          <w:sz w:val="32"/>
          <w:szCs w:val="32"/>
          <w:shd w:val="clear" w:fill="FFFFFF"/>
        </w:rPr>
        <w:t>寒冷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val="en-US" w:eastAsia="zh-CN"/>
        </w:rPr>
        <w:t>全区</w:t>
      </w:r>
      <w:r>
        <w:rPr>
          <w:rFonts w:hint="eastAsia" w:ascii="仿宋_GB2312" w:hAnsi="仿宋_GB2312" w:eastAsia="仿宋_GB2312" w:cs="仿宋_GB2312"/>
          <w:i w:val="0"/>
          <w:caps w:val="0"/>
          <w:color w:val="000000"/>
          <w:spacing w:val="0"/>
          <w:sz w:val="32"/>
          <w:szCs w:val="32"/>
          <w:shd w:val="clear" w:fill="FFFFFF"/>
        </w:rPr>
        <w:t>红色寒冷预警信号持续48小时以上，且寒冷天气持续。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66" w:name="_Toc11814"/>
      <w:r>
        <w:rPr>
          <w:rFonts w:hint="eastAsia" w:ascii="仿宋_GB2312" w:hAnsi="仿宋_GB2312" w:eastAsia="仿宋_GB2312" w:cs="仿宋_GB2312"/>
          <w:i w:val="0"/>
          <w:caps w:val="0"/>
          <w:color w:val="333333"/>
          <w:spacing w:val="0"/>
          <w:sz w:val="32"/>
          <w:szCs w:val="32"/>
          <w:u w:val="none"/>
          <w:shd w:val="clear" w:fill="FFFFFF"/>
        </w:rPr>
        <w:t>　　</w:t>
      </w:r>
      <w:bookmarkEnd w:id="1366"/>
      <w:bookmarkStart w:id="1367" w:name="_Toc5818"/>
      <w:r>
        <w:rPr>
          <w:rStyle w:val="9"/>
          <w:rFonts w:hint="eastAsia" w:ascii="仿宋_GB2312" w:hAnsi="仿宋_GB2312" w:eastAsia="仿宋_GB2312" w:cs="仿宋_GB2312"/>
          <w:i w:val="0"/>
          <w:caps w:val="0"/>
          <w:color w:val="333333"/>
          <w:spacing w:val="0"/>
          <w:sz w:val="32"/>
          <w:szCs w:val="32"/>
          <w:u w:val="none"/>
          <w:shd w:val="clear" w:fill="FFFFFF"/>
        </w:rPr>
        <w:t>2.4  干旱</w:t>
      </w:r>
      <w:bookmarkEnd w:id="1367"/>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val="en-US" w:eastAsia="zh-CN"/>
        </w:rPr>
        <w:t>全区</w:t>
      </w:r>
      <w:r>
        <w:rPr>
          <w:rFonts w:hint="eastAsia" w:ascii="仿宋_GB2312" w:hAnsi="仿宋_GB2312" w:eastAsia="仿宋_GB2312" w:cs="仿宋_GB2312"/>
          <w:i w:val="0"/>
          <w:caps w:val="0"/>
          <w:color w:val="000000"/>
          <w:spacing w:val="0"/>
          <w:sz w:val="32"/>
          <w:szCs w:val="32"/>
          <w:shd w:val="clear" w:fill="FFFFFF"/>
        </w:rPr>
        <w:t>达到特等气象干旱等级持续10天以上，且预计干旱程度进一步发展，并造成较重大影响。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68" w:name="_Toc29098"/>
      <w:r>
        <w:rPr>
          <w:rFonts w:hint="eastAsia" w:ascii="仿宋_GB2312" w:hAnsi="仿宋_GB2312" w:eastAsia="仿宋_GB2312" w:cs="仿宋_GB2312"/>
          <w:i w:val="0"/>
          <w:caps w:val="0"/>
          <w:color w:val="333333"/>
          <w:spacing w:val="0"/>
          <w:sz w:val="32"/>
          <w:szCs w:val="32"/>
          <w:u w:val="none"/>
          <w:shd w:val="clear" w:fill="FFFFFF"/>
        </w:rPr>
        <w:t>　　</w:t>
      </w:r>
      <w:bookmarkEnd w:id="1368"/>
      <w:bookmarkStart w:id="1369" w:name="_Toc9482"/>
      <w:r>
        <w:rPr>
          <w:rStyle w:val="9"/>
          <w:rFonts w:hint="eastAsia" w:ascii="仿宋_GB2312" w:hAnsi="仿宋_GB2312" w:eastAsia="仿宋_GB2312" w:cs="仿宋_GB2312"/>
          <w:i w:val="0"/>
          <w:caps w:val="0"/>
          <w:color w:val="333333"/>
          <w:spacing w:val="0"/>
          <w:sz w:val="32"/>
          <w:szCs w:val="32"/>
          <w:u w:val="none"/>
          <w:shd w:val="clear" w:fill="FFFFFF"/>
        </w:rPr>
        <w:t>2.5  高温</w:t>
      </w:r>
      <w:bookmarkEnd w:id="1369"/>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连续2天出现37℃以上高温天气，且部分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出现39℃以上高温，预计未来24小时上述地区仍将出现37℃以上高温天气。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70" w:name="_Toc14346"/>
      <w:r>
        <w:rPr>
          <w:rFonts w:hint="eastAsia" w:ascii="仿宋_GB2312" w:hAnsi="仿宋_GB2312" w:eastAsia="仿宋_GB2312" w:cs="仿宋_GB2312"/>
          <w:i w:val="0"/>
          <w:caps w:val="0"/>
          <w:color w:val="333333"/>
          <w:spacing w:val="0"/>
          <w:sz w:val="32"/>
          <w:szCs w:val="32"/>
          <w:u w:val="none"/>
          <w:shd w:val="clear" w:fill="FFFFFF"/>
        </w:rPr>
        <w:t>　　</w:t>
      </w:r>
      <w:bookmarkEnd w:id="1370"/>
      <w:bookmarkStart w:id="1371" w:name="_Toc32391"/>
      <w:bookmarkEnd w:id="1371"/>
      <w:bookmarkStart w:id="1372" w:name="_Toc31705"/>
      <w:bookmarkEnd w:id="1372"/>
      <w:bookmarkStart w:id="1373" w:name="_Toc89162675"/>
      <w:bookmarkEnd w:id="1373"/>
      <w:bookmarkStart w:id="1374" w:name="_Toc9584"/>
      <w:bookmarkEnd w:id="1374"/>
      <w:bookmarkStart w:id="1375" w:name="_Toc13800"/>
      <w:bookmarkEnd w:id="1375"/>
      <w:bookmarkStart w:id="1376" w:name="_Toc61"/>
      <w:bookmarkEnd w:id="1376"/>
      <w:bookmarkStart w:id="1377" w:name="_Toc6235"/>
      <w:bookmarkEnd w:id="1377"/>
      <w:bookmarkStart w:id="1378" w:name="_Toc26501"/>
      <w:bookmarkEnd w:id="1378"/>
      <w:bookmarkStart w:id="1379" w:name="_Toc15148"/>
      <w:bookmarkEnd w:id="1379"/>
      <w:bookmarkStart w:id="1380" w:name="_Toc31380"/>
      <w:bookmarkEnd w:id="1380"/>
      <w:bookmarkStart w:id="1381" w:name="_Toc20869"/>
      <w:bookmarkEnd w:id="1381"/>
      <w:bookmarkStart w:id="1382" w:name="_Toc10675"/>
      <w:bookmarkEnd w:id="1382"/>
      <w:bookmarkStart w:id="1383" w:name="_Toc20258"/>
      <w:bookmarkEnd w:id="1383"/>
      <w:bookmarkStart w:id="1384" w:name="_Toc16007"/>
      <w:r>
        <w:rPr>
          <w:rStyle w:val="9"/>
          <w:rFonts w:hint="eastAsia" w:ascii="仿宋_GB2312" w:hAnsi="仿宋_GB2312" w:eastAsia="仿宋_GB2312" w:cs="仿宋_GB2312"/>
          <w:i w:val="0"/>
          <w:caps w:val="0"/>
          <w:color w:val="333333"/>
          <w:spacing w:val="0"/>
          <w:sz w:val="32"/>
          <w:szCs w:val="32"/>
          <w:u w:val="none"/>
          <w:shd w:val="clear" w:fill="FFFFFF"/>
        </w:rPr>
        <w:t>3　Ⅲ级预警</w:t>
      </w:r>
      <w:bookmarkEnd w:id="138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85" w:name="_Toc3742"/>
      <w:r>
        <w:rPr>
          <w:rFonts w:hint="eastAsia" w:ascii="仿宋_GB2312" w:hAnsi="仿宋_GB2312" w:eastAsia="仿宋_GB2312" w:cs="仿宋_GB2312"/>
          <w:i w:val="0"/>
          <w:caps w:val="0"/>
          <w:color w:val="333333"/>
          <w:spacing w:val="0"/>
          <w:sz w:val="32"/>
          <w:szCs w:val="32"/>
          <w:u w:val="none"/>
          <w:shd w:val="clear" w:fill="FFFFFF"/>
        </w:rPr>
        <w:t>　　</w:t>
      </w:r>
      <w:bookmarkEnd w:id="1385"/>
      <w:bookmarkStart w:id="1386" w:name="_Toc19906"/>
      <w:r>
        <w:rPr>
          <w:rStyle w:val="9"/>
          <w:rFonts w:hint="eastAsia" w:ascii="仿宋_GB2312" w:hAnsi="仿宋_GB2312" w:eastAsia="仿宋_GB2312" w:cs="仿宋_GB2312"/>
          <w:i w:val="0"/>
          <w:caps w:val="0"/>
          <w:color w:val="333333"/>
          <w:spacing w:val="0"/>
          <w:sz w:val="32"/>
          <w:szCs w:val="32"/>
          <w:u w:val="none"/>
          <w:shd w:val="clear" w:fill="FFFFFF"/>
        </w:rPr>
        <w:t>3.1  台风</w:t>
      </w:r>
      <w:bookmarkEnd w:id="1386"/>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出现以下情形之一可发布台风Ⅲ级气象灾害预警：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①预计未来48小时内将有热带风暴或强热带风暴登陆我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②预计未来48小时内将有强热带风暴或台风严重影响我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③预计未来48小时内将有台风或强台风影响我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87" w:name="_Toc14230"/>
      <w:r>
        <w:rPr>
          <w:rFonts w:hint="eastAsia" w:ascii="仿宋_GB2312" w:hAnsi="仿宋_GB2312" w:eastAsia="仿宋_GB2312" w:cs="仿宋_GB2312"/>
          <w:i w:val="0"/>
          <w:caps w:val="0"/>
          <w:color w:val="333333"/>
          <w:spacing w:val="0"/>
          <w:sz w:val="32"/>
          <w:szCs w:val="32"/>
          <w:u w:val="none"/>
          <w:shd w:val="clear" w:fill="FFFFFF"/>
        </w:rPr>
        <w:t>　　</w:t>
      </w:r>
      <w:bookmarkEnd w:id="1387"/>
      <w:bookmarkStart w:id="1388" w:name="_Toc5309"/>
      <w:r>
        <w:rPr>
          <w:rStyle w:val="9"/>
          <w:rFonts w:hint="eastAsia" w:ascii="仿宋_GB2312" w:hAnsi="仿宋_GB2312" w:eastAsia="仿宋_GB2312" w:cs="仿宋_GB2312"/>
          <w:i w:val="0"/>
          <w:caps w:val="0"/>
          <w:color w:val="333333"/>
          <w:spacing w:val="0"/>
          <w:sz w:val="32"/>
          <w:szCs w:val="32"/>
          <w:u w:val="none"/>
          <w:shd w:val="clear" w:fill="FFFFFF"/>
        </w:rPr>
        <w:t>3.2  暴雨</w:t>
      </w:r>
      <w:bookmarkEnd w:id="1388"/>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过去24小时全</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且部分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出现大暴雨天气且预计强降水仍将持续，或者预计未来24小时有且部分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将出现大暴雨天气。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89" w:name="_Toc22728"/>
      <w:r>
        <w:rPr>
          <w:rFonts w:hint="eastAsia" w:ascii="仿宋_GB2312" w:hAnsi="仿宋_GB2312" w:eastAsia="仿宋_GB2312" w:cs="仿宋_GB2312"/>
          <w:i w:val="0"/>
          <w:caps w:val="0"/>
          <w:color w:val="333333"/>
          <w:spacing w:val="0"/>
          <w:sz w:val="32"/>
          <w:szCs w:val="32"/>
          <w:u w:val="none"/>
          <w:shd w:val="clear" w:fill="FFFFFF"/>
        </w:rPr>
        <w:t>　　</w:t>
      </w:r>
      <w:bookmarkEnd w:id="1389"/>
      <w:bookmarkStart w:id="1390" w:name="_Toc14333"/>
      <w:r>
        <w:rPr>
          <w:rStyle w:val="9"/>
          <w:rFonts w:hint="eastAsia" w:ascii="仿宋_GB2312" w:hAnsi="仿宋_GB2312" w:eastAsia="仿宋_GB2312" w:cs="仿宋_GB2312"/>
          <w:i w:val="0"/>
          <w:caps w:val="0"/>
          <w:color w:val="333333"/>
          <w:spacing w:val="0"/>
          <w:sz w:val="32"/>
          <w:szCs w:val="32"/>
          <w:u w:val="none"/>
          <w:shd w:val="clear" w:fill="FFFFFF"/>
        </w:rPr>
        <w:t>3.3  寒冷</w:t>
      </w:r>
      <w:bookmarkEnd w:id="139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红色寒冷预警信号持续48小时以上，且寒冷天气持续。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91" w:name="_Toc30484"/>
      <w:r>
        <w:rPr>
          <w:rFonts w:hint="eastAsia" w:ascii="仿宋_GB2312" w:hAnsi="仿宋_GB2312" w:eastAsia="仿宋_GB2312" w:cs="仿宋_GB2312"/>
          <w:i w:val="0"/>
          <w:caps w:val="0"/>
          <w:color w:val="333333"/>
          <w:spacing w:val="0"/>
          <w:sz w:val="32"/>
          <w:szCs w:val="32"/>
          <w:u w:val="none"/>
          <w:shd w:val="clear" w:fill="FFFFFF"/>
        </w:rPr>
        <w:t>　　</w:t>
      </w:r>
      <w:bookmarkEnd w:id="1391"/>
      <w:bookmarkStart w:id="1392" w:name="_Toc29650"/>
      <w:r>
        <w:rPr>
          <w:rStyle w:val="9"/>
          <w:rFonts w:hint="eastAsia" w:ascii="仿宋_GB2312" w:hAnsi="仿宋_GB2312" w:eastAsia="仿宋_GB2312" w:cs="仿宋_GB2312"/>
          <w:i w:val="0"/>
          <w:caps w:val="0"/>
          <w:color w:val="333333"/>
          <w:spacing w:val="0"/>
          <w:sz w:val="32"/>
          <w:szCs w:val="32"/>
          <w:u w:val="none"/>
          <w:shd w:val="clear" w:fill="FFFFFF"/>
        </w:rPr>
        <w:t>3.4  </w:t>
      </w:r>
      <w:bookmarkEnd w:id="1392"/>
      <w:r>
        <w:rPr>
          <w:rStyle w:val="9"/>
          <w:rFonts w:hint="eastAsia" w:ascii="仿宋_GB2312" w:hAnsi="仿宋_GB2312" w:eastAsia="仿宋_GB2312" w:cs="仿宋_GB2312"/>
          <w:i w:val="0"/>
          <w:caps w:val="0"/>
          <w:color w:val="000000"/>
          <w:spacing w:val="0"/>
          <w:sz w:val="32"/>
          <w:szCs w:val="32"/>
          <w:shd w:val="clear" w:fill="FFFFFF"/>
        </w:rPr>
        <w:t>干旱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达到特等气象干旱等级持续7天以上或达到重等干旱持续30天以上，且预计干旱程度进一步发展，并造成较大影响。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93" w:name="_Toc31925"/>
      <w:r>
        <w:rPr>
          <w:rFonts w:hint="eastAsia" w:ascii="仿宋_GB2312" w:hAnsi="仿宋_GB2312" w:eastAsia="仿宋_GB2312" w:cs="仿宋_GB2312"/>
          <w:i w:val="0"/>
          <w:caps w:val="0"/>
          <w:color w:val="333333"/>
          <w:spacing w:val="0"/>
          <w:sz w:val="32"/>
          <w:szCs w:val="32"/>
          <w:u w:val="none"/>
          <w:shd w:val="clear" w:fill="FFFFFF"/>
        </w:rPr>
        <w:t>　　</w:t>
      </w:r>
      <w:bookmarkEnd w:id="1393"/>
      <w:bookmarkStart w:id="1394" w:name="_Toc15433"/>
      <w:r>
        <w:rPr>
          <w:rStyle w:val="9"/>
          <w:rFonts w:hint="eastAsia" w:ascii="仿宋_GB2312" w:hAnsi="仿宋_GB2312" w:eastAsia="仿宋_GB2312" w:cs="仿宋_GB2312"/>
          <w:i w:val="0"/>
          <w:caps w:val="0"/>
          <w:color w:val="333333"/>
          <w:spacing w:val="0"/>
          <w:sz w:val="32"/>
          <w:szCs w:val="32"/>
          <w:u w:val="none"/>
          <w:shd w:val="clear" w:fill="FFFFFF"/>
        </w:rPr>
        <w:t>3.5  </w:t>
      </w:r>
      <w:bookmarkEnd w:id="1394"/>
      <w:r>
        <w:rPr>
          <w:rStyle w:val="9"/>
          <w:rFonts w:hint="eastAsia" w:ascii="仿宋_GB2312" w:hAnsi="仿宋_GB2312" w:eastAsia="仿宋_GB2312" w:cs="仿宋_GB2312"/>
          <w:i w:val="0"/>
          <w:caps w:val="0"/>
          <w:color w:val="000000"/>
          <w:spacing w:val="0"/>
          <w:sz w:val="32"/>
          <w:szCs w:val="32"/>
          <w:shd w:val="clear" w:fill="FFFFFF"/>
        </w:rPr>
        <w:t>高温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连续2天出现37℃以上高温天气，预计未来24小时上述地区仍将出现37℃以上高温天气。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95" w:name="_Toc26865"/>
      <w:r>
        <w:rPr>
          <w:rFonts w:hint="eastAsia" w:ascii="仿宋_GB2312" w:hAnsi="仿宋_GB2312" w:eastAsia="仿宋_GB2312" w:cs="仿宋_GB2312"/>
          <w:i w:val="0"/>
          <w:caps w:val="0"/>
          <w:color w:val="333333"/>
          <w:spacing w:val="0"/>
          <w:sz w:val="32"/>
          <w:szCs w:val="32"/>
          <w:u w:val="none"/>
          <w:shd w:val="clear" w:fill="FFFFFF"/>
        </w:rPr>
        <w:t>　　</w:t>
      </w:r>
      <w:bookmarkEnd w:id="1395"/>
      <w:bookmarkStart w:id="1396" w:name="_Toc22451"/>
      <w:r>
        <w:rPr>
          <w:rStyle w:val="9"/>
          <w:rFonts w:hint="eastAsia" w:ascii="仿宋_GB2312" w:hAnsi="仿宋_GB2312" w:eastAsia="仿宋_GB2312" w:cs="仿宋_GB2312"/>
          <w:i w:val="0"/>
          <w:caps w:val="0"/>
          <w:color w:val="333333"/>
          <w:spacing w:val="0"/>
          <w:sz w:val="32"/>
          <w:szCs w:val="32"/>
          <w:u w:val="none"/>
          <w:shd w:val="clear" w:fill="FFFFFF"/>
        </w:rPr>
        <w:t>3.6  大雾</w:t>
      </w:r>
      <w:bookmarkEnd w:id="1396"/>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预计未来24小时我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大部分地方将出现能见度低于200米的浓雾天气，或者已经出现并可能持续。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397" w:name="_Toc8958"/>
      <w:r>
        <w:rPr>
          <w:rFonts w:hint="eastAsia" w:ascii="仿宋_GB2312" w:hAnsi="仿宋_GB2312" w:eastAsia="仿宋_GB2312" w:cs="仿宋_GB2312"/>
          <w:i w:val="0"/>
          <w:caps w:val="0"/>
          <w:color w:val="333333"/>
          <w:spacing w:val="0"/>
          <w:sz w:val="32"/>
          <w:szCs w:val="32"/>
          <w:u w:val="none"/>
          <w:shd w:val="clear" w:fill="FFFFFF"/>
        </w:rPr>
        <w:t>　　</w:t>
      </w:r>
      <w:bookmarkEnd w:id="1397"/>
      <w:bookmarkStart w:id="1398" w:name="_Toc6851"/>
      <w:r>
        <w:rPr>
          <w:rStyle w:val="9"/>
          <w:rFonts w:hint="eastAsia" w:ascii="仿宋_GB2312" w:hAnsi="仿宋_GB2312" w:eastAsia="仿宋_GB2312" w:cs="仿宋_GB2312"/>
          <w:i w:val="0"/>
          <w:caps w:val="0"/>
          <w:color w:val="333333"/>
          <w:spacing w:val="0"/>
          <w:sz w:val="32"/>
          <w:szCs w:val="32"/>
          <w:u w:val="none"/>
          <w:shd w:val="clear" w:fill="FFFFFF"/>
        </w:rPr>
        <w:t>3.7  </w:t>
      </w:r>
      <w:bookmarkEnd w:id="1398"/>
      <w:r>
        <w:rPr>
          <w:rStyle w:val="9"/>
          <w:rFonts w:hint="eastAsia" w:ascii="仿宋_GB2312" w:hAnsi="仿宋_GB2312" w:eastAsia="仿宋_GB2312" w:cs="仿宋_GB2312"/>
          <w:i w:val="0"/>
          <w:caps w:val="0"/>
          <w:color w:val="000000"/>
          <w:spacing w:val="0"/>
          <w:sz w:val="32"/>
          <w:szCs w:val="32"/>
          <w:shd w:val="clear" w:fill="FFFFFF"/>
        </w:rPr>
        <w:t>灰霾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全</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有部分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已出现重度灰霾天气（日均能见度&lt;2公里），未来24小时将持续。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bookmarkStart w:id="1399" w:name="_Toc4652"/>
      <w:r>
        <w:rPr>
          <w:rFonts w:hint="eastAsia" w:ascii="仿宋_GB2312" w:hAnsi="仿宋_GB2312" w:eastAsia="仿宋_GB2312" w:cs="仿宋_GB2312"/>
          <w:i w:val="0"/>
          <w:caps w:val="0"/>
          <w:color w:val="333333"/>
          <w:spacing w:val="0"/>
          <w:sz w:val="32"/>
          <w:szCs w:val="32"/>
          <w:u w:val="none"/>
          <w:shd w:val="clear" w:fill="FFFFFF"/>
        </w:rPr>
        <w:t>　</w:t>
      </w:r>
      <w:bookmarkEnd w:id="1399"/>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400" w:name="_Toc437"/>
      <w:r>
        <w:rPr>
          <w:rFonts w:hint="eastAsia" w:ascii="仿宋_GB2312" w:hAnsi="仿宋_GB2312" w:eastAsia="仿宋_GB2312" w:cs="仿宋_GB2312"/>
          <w:i w:val="0"/>
          <w:caps w:val="0"/>
          <w:color w:val="333333"/>
          <w:spacing w:val="0"/>
          <w:sz w:val="32"/>
          <w:szCs w:val="32"/>
          <w:u w:val="none"/>
          <w:shd w:val="clear" w:fill="FFFFFF"/>
        </w:rPr>
        <w:t>　　</w:t>
      </w:r>
      <w:bookmarkEnd w:id="1400"/>
      <w:bookmarkStart w:id="1401" w:name="_Toc21498"/>
      <w:bookmarkEnd w:id="1401"/>
      <w:bookmarkStart w:id="1402" w:name="_Toc13578"/>
      <w:bookmarkEnd w:id="1402"/>
      <w:bookmarkStart w:id="1403" w:name="_Toc7497"/>
      <w:bookmarkEnd w:id="1403"/>
      <w:bookmarkStart w:id="1404" w:name="_Toc21758"/>
      <w:bookmarkEnd w:id="1404"/>
      <w:bookmarkStart w:id="1405" w:name="_Toc31488"/>
      <w:bookmarkEnd w:id="1405"/>
      <w:bookmarkStart w:id="1406" w:name="_Toc21866"/>
      <w:bookmarkEnd w:id="1406"/>
      <w:bookmarkStart w:id="1407" w:name="_Toc13636"/>
      <w:bookmarkEnd w:id="1407"/>
      <w:bookmarkStart w:id="1408" w:name="_Toc29151"/>
      <w:bookmarkEnd w:id="1408"/>
      <w:bookmarkStart w:id="1409" w:name="_Toc89162676"/>
      <w:bookmarkEnd w:id="1409"/>
      <w:bookmarkStart w:id="1410" w:name="_Toc16293"/>
      <w:bookmarkEnd w:id="1410"/>
      <w:bookmarkStart w:id="1411" w:name="_Toc5019"/>
      <w:bookmarkEnd w:id="1411"/>
      <w:bookmarkStart w:id="1412" w:name="_Toc18203"/>
      <w:bookmarkEnd w:id="1412"/>
      <w:bookmarkStart w:id="1413" w:name="_Toc24424"/>
      <w:bookmarkEnd w:id="1413"/>
      <w:bookmarkStart w:id="1414" w:name="_Toc8424"/>
      <w:r>
        <w:rPr>
          <w:rStyle w:val="9"/>
          <w:rFonts w:hint="eastAsia" w:ascii="仿宋_GB2312" w:hAnsi="仿宋_GB2312" w:eastAsia="仿宋_GB2312" w:cs="仿宋_GB2312"/>
          <w:i w:val="0"/>
          <w:caps w:val="0"/>
          <w:color w:val="333333"/>
          <w:spacing w:val="0"/>
          <w:sz w:val="32"/>
          <w:szCs w:val="32"/>
          <w:u w:val="none"/>
          <w:shd w:val="clear" w:fill="FFFFFF"/>
        </w:rPr>
        <w:t>4　Ⅳ级预警</w:t>
      </w:r>
      <w:bookmarkEnd w:id="141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415" w:name="_Toc24284"/>
      <w:r>
        <w:rPr>
          <w:rFonts w:hint="eastAsia" w:ascii="仿宋_GB2312" w:hAnsi="仿宋_GB2312" w:eastAsia="仿宋_GB2312" w:cs="仿宋_GB2312"/>
          <w:i w:val="0"/>
          <w:caps w:val="0"/>
          <w:color w:val="333333"/>
          <w:spacing w:val="0"/>
          <w:sz w:val="32"/>
          <w:szCs w:val="32"/>
          <w:u w:val="none"/>
          <w:shd w:val="clear" w:fill="FFFFFF"/>
        </w:rPr>
        <w:t>　　</w:t>
      </w:r>
      <w:bookmarkEnd w:id="1415"/>
      <w:bookmarkStart w:id="1416" w:name="_Toc27785"/>
      <w:r>
        <w:rPr>
          <w:rStyle w:val="9"/>
          <w:rFonts w:hint="eastAsia" w:ascii="仿宋_GB2312" w:hAnsi="仿宋_GB2312" w:eastAsia="仿宋_GB2312" w:cs="仿宋_GB2312"/>
          <w:i w:val="0"/>
          <w:caps w:val="0"/>
          <w:color w:val="333333"/>
          <w:spacing w:val="0"/>
          <w:sz w:val="32"/>
          <w:szCs w:val="32"/>
          <w:u w:val="none"/>
          <w:shd w:val="clear" w:fill="FFFFFF"/>
        </w:rPr>
        <w:t>4.1  </w:t>
      </w:r>
      <w:bookmarkEnd w:id="1416"/>
      <w:r>
        <w:rPr>
          <w:rStyle w:val="9"/>
          <w:rFonts w:hint="eastAsia" w:ascii="仿宋_GB2312" w:hAnsi="仿宋_GB2312" w:eastAsia="仿宋_GB2312" w:cs="仿宋_GB2312"/>
          <w:i w:val="0"/>
          <w:caps w:val="0"/>
          <w:color w:val="000000"/>
          <w:spacing w:val="0"/>
          <w:sz w:val="32"/>
          <w:szCs w:val="32"/>
          <w:shd w:val="clear" w:fill="FFFFFF"/>
        </w:rPr>
        <w:t>台风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预计或已经出现热带风暴及以上级别的热带气旋在南海或西太平洋活动，且预计未来72小时内将登陆或严重影响我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417" w:name="_Toc17581"/>
      <w:r>
        <w:rPr>
          <w:rFonts w:hint="eastAsia" w:ascii="仿宋_GB2312" w:hAnsi="仿宋_GB2312" w:eastAsia="仿宋_GB2312" w:cs="仿宋_GB2312"/>
          <w:i w:val="0"/>
          <w:caps w:val="0"/>
          <w:color w:val="333333"/>
          <w:spacing w:val="0"/>
          <w:sz w:val="32"/>
          <w:szCs w:val="32"/>
          <w:u w:val="none"/>
          <w:shd w:val="clear" w:fill="FFFFFF"/>
        </w:rPr>
        <w:t>　　</w:t>
      </w:r>
      <w:bookmarkEnd w:id="1417"/>
      <w:bookmarkStart w:id="1418" w:name="_Toc19359"/>
      <w:r>
        <w:rPr>
          <w:rStyle w:val="9"/>
          <w:rFonts w:hint="eastAsia" w:ascii="仿宋_GB2312" w:hAnsi="仿宋_GB2312" w:eastAsia="仿宋_GB2312" w:cs="仿宋_GB2312"/>
          <w:i w:val="0"/>
          <w:caps w:val="0"/>
          <w:color w:val="333333"/>
          <w:spacing w:val="0"/>
          <w:sz w:val="32"/>
          <w:szCs w:val="32"/>
          <w:u w:val="none"/>
          <w:shd w:val="clear" w:fill="FFFFFF"/>
        </w:rPr>
        <w:t>4.2  </w:t>
      </w:r>
      <w:bookmarkEnd w:id="1418"/>
      <w:r>
        <w:rPr>
          <w:rStyle w:val="9"/>
          <w:rFonts w:hint="eastAsia" w:ascii="仿宋_GB2312" w:hAnsi="仿宋_GB2312" w:eastAsia="仿宋_GB2312" w:cs="仿宋_GB2312"/>
          <w:i w:val="0"/>
          <w:caps w:val="0"/>
          <w:color w:val="000000"/>
          <w:spacing w:val="0"/>
          <w:sz w:val="32"/>
          <w:szCs w:val="32"/>
          <w:shd w:val="clear" w:fill="FFFFFF"/>
        </w:rPr>
        <w:t>暴雨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过去24小时部分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出现大暴雨天气且预计强降水仍将持续，或者预计未来24小时有部分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将出现大暴雨天气。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419" w:name="_Toc18251"/>
      <w:r>
        <w:rPr>
          <w:rFonts w:hint="eastAsia" w:ascii="仿宋_GB2312" w:hAnsi="仿宋_GB2312" w:eastAsia="仿宋_GB2312" w:cs="仿宋_GB2312"/>
          <w:i w:val="0"/>
          <w:caps w:val="0"/>
          <w:color w:val="333333"/>
          <w:spacing w:val="0"/>
          <w:sz w:val="32"/>
          <w:szCs w:val="32"/>
          <w:u w:val="none"/>
          <w:shd w:val="clear" w:fill="FFFFFF"/>
        </w:rPr>
        <w:t>　　</w:t>
      </w:r>
      <w:bookmarkEnd w:id="1419"/>
      <w:bookmarkStart w:id="1420" w:name="_Toc17935"/>
      <w:r>
        <w:rPr>
          <w:rStyle w:val="9"/>
          <w:rFonts w:hint="eastAsia" w:ascii="仿宋_GB2312" w:hAnsi="仿宋_GB2312" w:eastAsia="仿宋_GB2312" w:cs="仿宋_GB2312"/>
          <w:i w:val="0"/>
          <w:caps w:val="0"/>
          <w:color w:val="333333"/>
          <w:spacing w:val="0"/>
          <w:sz w:val="32"/>
          <w:szCs w:val="32"/>
          <w:u w:val="none"/>
          <w:shd w:val="clear" w:fill="FFFFFF"/>
        </w:rPr>
        <w:t>4.3  寒冷</w:t>
      </w:r>
      <w:bookmarkEnd w:id="142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红色寒冷预警信号持续48小时以上，预计寒冷天气持续，并可能造成严重影响。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421" w:name="_Toc29889"/>
      <w:r>
        <w:rPr>
          <w:rFonts w:hint="eastAsia" w:ascii="仿宋_GB2312" w:hAnsi="仿宋_GB2312" w:eastAsia="仿宋_GB2312" w:cs="仿宋_GB2312"/>
          <w:i w:val="0"/>
          <w:caps w:val="0"/>
          <w:color w:val="333333"/>
          <w:spacing w:val="0"/>
          <w:sz w:val="32"/>
          <w:szCs w:val="32"/>
          <w:u w:val="none"/>
          <w:shd w:val="clear" w:fill="FFFFFF"/>
        </w:rPr>
        <w:t>　　</w:t>
      </w:r>
      <w:bookmarkEnd w:id="1421"/>
      <w:bookmarkStart w:id="1422" w:name="_Toc13316"/>
      <w:r>
        <w:rPr>
          <w:rStyle w:val="9"/>
          <w:rFonts w:hint="eastAsia" w:ascii="仿宋_GB2312" w:hAnsi="仿宋_GB2312" w:eastAsia="仿宋_GB2312" w:cs="仿宋_GB2312"/>
          <w:i w:val="0"/>
          <w:caps w:val="0"/>
          <w:color w:val="333333"/>
          <w:spacing w:val="0"/>
          <w:sz w:val="32"/>
          <w:szCs w:val="32"/>
          <w:u w:val="none"/>
          <w:shd w:val="clear" w:fill="FFFFFF"/>
        </w:rPr>
        <w:t>4.4  </w:t>
      </w:r>
      <w:bookmarkEnd w:id="1422"/>
      <w:r>
        <w:rPr>
          <w:rStyle w:val="9"/>
          <w:rFonts w:hint="eastAsia" w:ascii="仿宋_GB2312" w:hAnsi="仿宋_GB2312" w:eastAsia="仿宋_GB2312" w:cs="仿宋_GB2312"/>
          <w:i w:val="0"/>
          <w:caps w:val="0"/>
          <w:color w:val="000000"/>
          <w:spacing w:val="0"/>
          <w:sz w:val="32"/>
          <w:szCs w:val="32"/>
          <w:shd w:val="clear" w:fill="FFFFFF"/>
        </w:rPr>
        <w:t>干旱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达到特等气象干旱等级或达到重等干旱并持续10天以上，且预计干旱程度进一步发展，并造成较大影响。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423" w:name="_Toc3854"/>
      <w:r>
        <w:rPr>
          <w:rFonts w:hint="eastAsia" w:ascii="仿宋_GB2312" w:hAnsi="仿宋_GB2312" w:eastAsia="仿宋_GB2312" w:cs="仿宋_GB2312"/>
          <w:i w:val="0"/>
          <w:caps w:val="0"/>
          <w:color w:val="333333"/>
          <w:spacing w:val="0"/>
          <w:sz w:val="32"/>
          <w:szCs w:val="32"/>
          <w:u w:val="none"/>
          <w:shd w:val="clear" w:fill="FFFFFF"/>
        </w:rPr>
        <w:t>　　</w:t>
      </w:r>
      <w:bookmarkEnd w:id="1423"/>
      <w:bookmarkStart w:id="1424" w:name="_Toc11802"/>
      <w:r>
        <w:rPr>
          <w:rStyle w:val="9"/>
          <w:rFonts w:hint="eastAsia" w:ascii="仿宋_GB2312" w:hAnsi="仿宋_GB2312" w:eastAsia="仿宋_GB2312" w:cs="仿宋_GB2312"/>
          <w:i w:val="0"/>
          <w:caps w:val="0"/>
          <w:color w:val="333333"/>
          <w:spacing w:val="0"/>
          <w:sz w:val="32"/>
          <w:szCs w:val="32"/>
          <w:u w:val="none"/>
          <w:shd w:val="clear" w:fill="FFFFFF"/>
        </w:rPr>
        <w:t>4.5  </w:t>
      </w:r>
      <w:bookmarkEnd w:id="1424"/>
      <w:r>
        <w:rPr>
          <w:rStyle w:val="9"/>
          <w:rFonts w:hint="eastAsia" w:ascii="仿宋_GB2312" w:hAnsi="仿宋_GB2312" w:eastAsia="仿宋_GB2312" w:cs="仿宋_GB2312"/>
          <w:i w:val="0"/>
          <w:caps w:val="0"/>
          <w:color w:val="000000"/>
          <w:spacing w:val="0"/>
          <w:sz w:val="32"/>
          <w:szCs w:val="32"/>
          <w:shd w:val="clear" w:fill="FFFFFF"/>
        </w:rPr>
        <w:t>高温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连续2天出现37℃以上高温天气，预计未来24小时上述地区仍将出现37℃以上高温天气。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425" w:name="_Toc4985"/>
      <w:r>
        <w:rPr>
          <w:rFonts w:hint="eastAsia" w:ascii="仿宋_GB2312" w:hAnsi="仿宋_GB2312" w:eastAsia="仿宋_GB2312" w:cs="仿宋_GB2312"/>
          <w:i w:val="0"/>
          <w:caps w:val="0"/>
          <w:color w:val="333333"/>
          <w:spacing w:val="0"/>
          <w:sz w:val="32"/>
          <w:szCs w:val="32"/>
          <w:u w:val="none"/>
          <w:shd w:val="clear" w:fill="FFFFFF"/>
        </w:rPr>
        <w:t>　　</w:t>
      </w:r>
      <w:bookmarkEnd w:id="1425"/>
      <w:bookmarkStart w:id="1426" w:name="_Toc23933"/>
      <w:r>
        <w:rPr>
          <w:rStyle w:val="9"/>
          <w:rFonts w:hint="eastAsia" w:ascii="仿宋_GB2312" w:hAnsi="仿宋_GB2312" w:eastAsia="仿宋_GB2312" w:cs="仿宋_GB2312"/>
          <w:i w:val="0"/>
          <w:caps w:val="0"/>
          <w:color w:val="333333"/>
          <w:spacing w:val="0"/>
          <w:sz w:val="32"/>
          <w:szCs w:val="32"/>
          <w:u w:val="none"/>
          <w:shd w:val="clear" w:fill="FFFFFF"/>
        </w:rPr>
        <w:t>4.6  </w:t>
      </w:r>
      <w:bookmarkEnd w:id="1426"/>
      <w:r>
        <w:rPr>
          <w:rStyle w:val="9"/>
          <w:rFonts w:hint="eastAsia" w:ascii="仿宋_GB2312" w:hAnsi="仿宋_GB2312" w:eastAsia="仿宋_GB2312" w:cs="仿宋_GB2312"/>
          <w:i w:val="0"/>
          <w:caps w:val="0"/>
          <w:color w:val="000000"/>
          <w:spacing w:val="0"/>
          <w:sz w:val="32"/>
          <w:szCs w:val="32"/>
          <w:shd w:val="clear" w:fill="FFFFFF"/>
        </w:rPr>
        <w:t>大雾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预计未来24小时我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大部分地方将出现能见度低于500米的大雾天气，或者已经出现并可能持续。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427" w:name="_Toc18958"/>
      <w:r>
        <w:rPr>
          <w:rFonts w:hint="eastAsia" w:ascii="仿宋_GB2312" w:hAnsi="仿宋_GB2312" w:eastAsia="仿宋_GB2312" w:cs="仿宋_GB2312"/>
          <w:i w:val="0"/>
          <w:caps w:val="0"/>
          <w:color w:val="333333"/>
          <w:spacing w:val="0"/>
          <w:sz w:val="32"/>
          <w:szCs w:val="32"/>
          <w:u w:val="none"/>
          <w:shd w:val="clear" w:fill="FFFFFF"/>
        </w:rPr>
        <w:t>　　</w:t>
      </w:r>
      <w:bookmarkEnd w:id="1427"/>
      <w:bookmarkStart w:id="1428" w:name="_Toc18943"/>
      <w:r>
        <w:rPr>
          <w:rStyle w:val="9"/>
          <w:rFonts w:hint="eastAsia" w:ascii="仿宋_GB2312" w:hAnsi="仿宋_GB2312" w:eastAsia="仿宋_GB2312" w:cs="仿宋_GB2312"/>
          <w:i w:val="0"/>
          <w:caps w:val="0"/>
          <w:color w:val="333333"/>
          <w:spacing w:val="0"/>
          <w:sz w:val="32"/>
          <w:szCs w:val="32"/>
          <w:u w:val="none"/>
          <w:shd w:val="clear" w:fill="FFFFFF"/>
        </w:rPr>
        <w:t>4.7  </w:t>
      </w:r>
      <w:bookmarkEnd w:id="1428"/>
      <w:r>
        <w:rPr>
          <w:rStyle w:val="9"/>
          <w:rFonts w:hint="eastAsia" w:ascii="仿宋_GB2312" w:hAnsi="仿宋_GB2312" w:eastAsia="仿宋_GB2312" w:cs="仿宋_GB2312"/>
          <w:i w:val="0"/>
          <w:caps w:val="0"/>
          <w:color w:val="000000"/>
          <w:spacing w:val="0"/>
          <w:sz w:val="32"/>
          <w:szCs w:val="32"/>
          <w:shd w:val="clear" w:fill="FFFFFF"/>
        </w:rPr>
        <w:t>灰霾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全</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有部分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已出现中度灰霾天气（2公里≤日均能见度&lt;3公里），未来24小时将持续或加重。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Style w:val="9"/>
          <w:rFonts w:hint="eastAsia" w:ascii="仿宋_GB2312" w:hAnsi="仿宋_GB2312" w:eastAsia="仿宋_GB2312" w:cs="仿宋_GB2312"/>
          <w:i w:val="0"/>
          <w:caps w:val="0"/>
          <w:color w:val="000000"/>
          <w:spacing w:val="0"/>
          <w:sz w:val="32"/>
          <w:szCs w:val="32"/>
          <w:shd w:val="clear" w:fill="FFFFFF"/>
        </w:rPr>
        <w:t>　　4.8  道路结冰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山区已出现大面积道路结冰，且预计未来24小时最低气温低于0℃，日平均气温低于6℃，并伴有降水，导致道路结冰现象持续。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left"/>
        <w:textAlignment w:val="auto"/>
        <w:rPr>
          <w:rFonts w:hint="eastAsia" w:ascii="仿宋_GB2312" w:hAnsi="仿宋_GB2312" w:eastAsia="仿宋_GB2312" w:cs="仿宋_GB2312"/>
          <w:i w:val="0"/>
          <w:caps w:val="0"/>
          <w:color w:val="000000"/>
          <w:spacing w:val="0"/>
          <w:sz w:val="32"/>
          <w:szCs w:val="32"/>
        </w:rPr>
      </w:pPr>
      <w:bookmarkStart w:id="1429" w:name="_Toc24937"/>
      <w:r>
        <w:rPr>
          <w:rFonts w:hint="eastAsia" w:ascii="仿宋_GB2312" w:hAnsi="仿宋_GB2312" w:eastAsia="仿宋_GB2312" w:cs="仿宋_GB2312"/>
          <w:i w:val="0"/>
          <w:caps w:val="0"/>
          <w:color w:val="333333"/>
          <w:spacing w:val="0"/>
          <w:sz w:val="32"/>
          <w:szCs w:val="32"/>
          <w:u w:val="none"/>
          <w:shd w:val="clear" w:fill="FFFFFF"/>
        </w:rPr>
        <w:t>　　</w:t>
      </w:r>
      <w:bookmarkEnd w:id="1429"/>
      <w:bookmarkStart w:id="1430" w:name="_Toc22969"/>
      <w:r>
        <w:rPr>
          <w:rStyle w:val="9"/>
          <w:rFonts w:hint="eastAsia" w:ascii="仿宋_GB2312" w:hAnsi="仿宋_GB2312" w:eastAsia="仿宋_GB2312" w:cs="仿宋_GB2312"/>
          <w:i w:val="0"/>
          <w:caps w:val="0"/>
          <w:color w:val="333333"/>
          <w:spacing w:val="0"/>
          <w:sz w:val="32"/>
          <w:szCs w:val="32"/>
          <w:u w:val="none"/>
          <w:shd w:val="clear" w:fill="FFFFFF"/>
        </w:rPr>
        <w:t xml:space="preserve">4.9 </w:t>
      </w:r>
      <w:bookmarkEnd w:id="1430"/>
      <w:bookmarkStart w:id="1431" w:name="_Toc23674"/>
      <w:r>
        <w:rPr>
          <w:rStyle w:val="9"/>
          <w:rFonts w:hint="eastAsia" w:ascii="仿宋_GB2312" w:hAnsi="仿宋_GB2312" w:eastAsia="仿宋_GB2312" w:cs="仿宋_GB2312"/>
          <w:i w:val="0"/>
          <w:caps w:val="0"/>
          <w:color w:val="333333"/>
          <w:spacing w:val="0"/>
          <w:sz w:val="32"/>
          <w:szCs w:val="32"/>
          <w:u w:val="none"/>
          <w:shd w:val="clear" w:fill="FFFFFF"/>
        </w:rPr>
        <w:t> </w:t>
      </w:r>
      <w:bookmarkEnd w:id="1431"/>
      <w:r>
        <w:rPr>
          <w:rStyle w:val="9"/>
          <w:rFonts w:hint="eastAsia" w:ascii="仿宋_GB2312" w:hAnsi="仿宋_GB2312" w:eastAsia="仿宋_GB2312" w:cs="仿宋_GB2312"/>
          <w:i w:val="0"/>
          <w:caps w:val="0"/>
          <w:color w:val="000000"/>
          <w:spacing w:val="0"/>
          <w:sz w:val="32"/>
          <w:szCs w:val="32"/>
          <w:shd w:val="clear" w:fill="FFFFFF"/>
        </w:rPr>
        <w:t>强对流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受系统性飑线影响，我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部分</w:t>
      </w:r>
      <w:r>
        <w:rPr>
          <w:rFonts w:hint="eastAsia" w:ascii="仿宋_GB2312" w:hAnsi="仿宋_GB2312" w:eastAsia="仿宋_GB2312" w:cs="仿宋_GB2312"/>
          <w:i w:val="0"/>
          <w:caps w:val="0"/>
          <w:color w:val="000000"/>
          <w:spacing w:val="0"/>
          <w:sz w:val="32"/>
          <w:szCs w:val="32"/>
          <w:shd w:val="clear" w:fill="FFFFFF"/>
          <w:lang w:val="en-US" w:eastAsia="zh-CN"/>
        </w:rPr>
        <w:t>镇（街）</w:t>
      </w:r>
      <w:r>
        <w:rPr>
          <w:rFonts w:hint="eastAsia" w:ascii="仿宋_GB2312" w:hAnsi="仿宋_GB2312" w:eastAsia="仿宋_GB2312" w:cs="仿宋_GB2312"/>
          <w:i w:val="0"/>
          <w:caps w:val="0"/>
          <w:color w:val="000000"/>
          <w:spacing w:val="0"/>
          <w:sz w:val="32"/>
          <w:szCs w:val="32"/>
          <w:shd w:val="clear" w:fill="FFFFFF"/>
        </w:rPr>
        <w:t>将出现10级以上雷雨大风、冰雹、龙卷风等强对流天气，或者已经出现，且造成严重影响，并可能持续。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rPr>
          <w:rFonts w:hint="eastAsia" w:ascii="宋体" w:hAnsi="宋体" w:eastAsia="宋体" w:cs="宋体"/>
          <w:sz w:val="28"/>
          <w:szCs w:val="28"/>
          <w:lang w:val="en-US" w:eastAsia="zh-CN"/>
        </w:rPr>
      </w:pPr>
      <w:bookmarkStart w:id="1432" w:name="_Toc15563"/>
      <w:bookmarkEnd w:id="1432"/>
      <w:bookmarkStart w:id="1433" w:name="_Toc89162677"/>
      <w:bookmarkEnd w:id="1433"/>
      <w:bookmarkStart w:id="1434" w:name="_Toc10898"/>
      <w:bookmarkEnd w:id="1434"/>
      <w:bookmarkStart w:id="1435" w:name="_Toc23971"/>
      <w:bookmarkEnd w:id="1435"/>
      <w:bookmarkStart w:id="1436" w:name="_Toc4240"/>
      <w:r>
        <w:rPr>
          <w:rFonts w:hint="eastAsia" w:ascii="宋体" w:hAnsi="宋体" w:eastAsia="宋体" w:cs="宋体"/>
          <w:sz w:val="28"/>
          <w:szCs w:val="28"/>
          <w:lang w:val="en-US" w:eastAsia="zh-CN"/>
        </w:rPr>
        <w:t>附件3：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auto"/>
        <w:rPr>
          <w:rFonts w:hint="eastAsia" w:ascii="方正小标宋简体" w:hAnsi="方正小标宋简体" w:eastAsia="方正小标宋简体" w:cs="方正小标宋简体"/>
          <w:b w:val="0"/>
          <w:bCs w:val="0"/>
          <w:i w:val="0"/>
          <w:caps w:val="0"/>
          <w:color w:val="333333"/>
          <w:spacing w:val="0"/>
          <w:sz w:val="44"/>
          <w:szCs w:val="44"/>
          <w:u w:val="none"/>
          <w:shd w:val="clear" w:fill="FFFFFF"/>
          <w:lang w:val="en-US" w:eastAsia="zh-CN"/>
        </w:rPr>
      </w:pPr>
      <w:r>
        <w:rPr>
          <w:rFonts w:hint="eastAsia" w:ascii="方正小标宋简体" w:hAnsi="方正小标宋简体" w:eastAsia="方正小标宋简体" w:cs="方正小标宋简体"/>
          <w:b w:val="0"/>
          <w:bCs w:val="0"/>
          <w:i w:val="0"/>
          <w:caps w:val="0"/>
          <w:color w:val="333333"/>
          <w:spacing w:val="0"/>
          <w:sz w:val="44"/>
          <w:szCs w:val="44"/>
          <w:u w:val="none"/>
          <w:shd w:val="clear" w:fill="FFFFFF"/>
          <w:lang w:val="en-US" w:eastAsia="zh-CN"/>
        </w:rPr>
        <w:t>气象灾害预警信号及防御指引</w:t>
      </w:r>
    </w:p>
    <w:p>
      <w:pPr>
        <w:keepNext w:val="0"/>
        <w:keepLines w:val="0"/>
        <w:pageBreakBefore w:val="0"/>
        <w:kinsoku/>
        <w:wordWrap/>
        <w:overflowPunct/>
        <w:topLinePunct w:val="0"/>
        <w:autoSpaceDE/>
        <w:autoSpaceDN/>
        <w:bidi w:val="0"/>
        <w:adjustRightInd/>
        <w:spacing w:beforeAutospacing="0" w:afterAutospacing="0" w:line="600" w:lineRule="exact"/>
        <w:ind w:left="0" w:leftChars="0"/>
        <w:jc w:val="center"/>
        <w:textAlignment w:val="auto"/>
        <w:rPr>
          <w:rFonts w:hint="eastAsia" w:ascii="微软雅黑" w:hAnsi="微软雅黑" w:eastAsia="微软雅黑" w:cs="微软雅黑"/>
          <w:b w:val="0"/>
          <w:bCs w:val="0"/>
          <w:i w:val="0"/>
          <w:caps w:val="0"/>
          <w:color w:val="424242"/>
          <w:spacing w:val="0"/>
          <w:sz w:val="32"/>
          <w:szCs w:val="32"/>
          <w:u w:val="none"/>
          <w:shd w:val="clear" w:fill="FFFFFF"/>
        </w:rPr>
      </w:pPr>
    </w:p>
    <w:p>
      <w:pPr>
        <w:keepNext w:val="0"/>
        <w:keepLines w:val="0"/>
        <w:pageBreakBefore w:val="0"/>
        <w:kinsoku/>
        <w:wordWrap/>
        <w:overflowPunct/>
        <w:topLinePunct w:val="0"/>
        <w:autoSpaceDE/>
        <w:autoSpaceDN/>
        <w:bidi w:val="0"/>
        <w:adjustRightInd/>
        <w:spacing w:beforeAutospacing="0" w:afterAutospacing="0" w:line="600" w:lineRule="exact"/>
        <w:ind w:left="0" w:leftChars="0"/>
        <w:jc w:val="center"/>
        <w:textAlignment w:val="auto"/>
        <w:rPr>
          <w:b w:val="0"/>
          <w:bCs w:val="0"/>
        </w:rPr>
      </w:pPr>
      <w:r>
        <w:rPr>
          <w:rFonts w:hint="eastAsia" w:ascii="微软雅黑" w:hAnsi="微软雅黑" w:eastAsia="微软雅黑" w:cs="微软雅黑"/>
          <w:b w:val="0"/>
          <w:bCs w:val="0"/>
          <w:i w:val="0"/>
          <w:caps w:val="0"/>
          <w:color w:val="424242"/>
          <w:spacing w:val="0"/>
          <w:sz w:val="32"/>
          <w:szCs w:val="32"/>
          <w:u w:val="none"/>
          <w:shd w:val="clear" w:fill="FFFFFF"/>
        </w:rPr>
        <w:t>一、台风预警</w:t>
      </w:r>
    </w:p>
    <w:tbl>
      <w:tblPr>
        <w:tblStyle w:val="12"/>
        <w:tblpPr w:leftFromText="180" w:rightFromText="180" w:vertAnchor="text" w:horzAnchor="page" w:tblpX="1867" w:tblpY="78"/>
        <w:tblOverlap w:val="never"/>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06"/>
        <w:gridCol w:w="1683"/>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b/>
                <w:bCs/>
                <w:i w:val="0"/>
                <w:caps w:val="0"/>
                <w:color w:val="424242"/>
                <w:spacing w:val="0"/>
                <w:sz w:val="21"/>
                <w:szCs w:val="21"/>
                <w:u w:val="none"/>
                <w:shd w:val="clear" w:fill="FFFFFF"/>
              </w:rPr>
              <w:t>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信号</w:t>
            </w:r>
          </w:p>
        </w:tc>
        <w:tc>
          <w:tcPr>
            <w:tcW w:w="120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图标</w:t>
            </w:r>
          </w:p>
        </w:tc>
        <w:tc>
          <w:tcPr>
            <w:tcW w:w="1683"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pPr>
            <w:r>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t>含义</w:t>
            </w:r>
          </w:p>
        </w:tc>
        <w:tc>
          <w:tcPr>
            <w:tcW w:w="541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2"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t>白色</w:t>
            </w:r>
          </w:p>
        </w:tc>
        <w:tc>
          <w:tcPr>
            <w:tcW w:w="1206"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drawing>
                <wp:anchor distT="0" distB="0" distL="114300" distR="114300" simplePos="0" relativeHeight="251660288" behindDoc="0" locked="0" layoutInCell="1" allowOverlap="1">
                  <wp:simplePos x="0" y="0"/>
                  <wp:positionH relativeFrom="column">
                    <wp:posOffset>86360</wp:posOffset>
                  </wp:positionH>
                  <wp:positionV relativeFrom="paragraph">
                    <wp:posOffset>102235</wp:posOffset>
                  </wp:positionV>
                  <wp:extent cx="567055" cy="581025"/>
                  <wp:effectExtent l="0" t="0" r="12065" b="13335"/>
                  <wp:wrapTopAndBottom/>
                  <wp:docPr id="1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56"/>
                          <pic:cNvPicPr>
                            <a:picLocks noChangeAspect="1"/>
                          </pic:cNvPicPr>
                        </pic:nvPicPr>
                        <pic:blipFill>
                          <a:blip r:embed="rId5"/>
                          <a:stretch>
                            <a:fillRect/>
                          </a:stretch>
                        </pic:blipFill>
                        <pic:spPr>
                          <a:xfrm>
                            <a:off x="0" y="0"/>
                            <a:ext cx="567055" cy="581025"/>
                          </a:xfrm>
                          <a:prstGeom prst="rect">
                            <a:avLst/>
                          </a:prstGeom>
                          <a:noFill/>
                          <a:ln w="9525">
                            <a:noFill/>
                          </a:ln>
                        </pic:spPr>
                      </pic:pic>
                    </a:graphicData>
                  </a:graphic>
                </wp:anchor>
              </w:drawing>
            </w:r>
          </w:p>
        </w:tc>
        <w:tc>
          <w:tcPr>
            <w:tcW w:w="1683"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t>48小时内将受台风影响</w:t>
            </w:r>
          </w:p>
        </w:tc>
        <w:tc>
          <w:tcPr>
            <w:tcW w:w="5417"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rPr>
            </w:pPr>
            <w:r>
              <w:rPr>
                <w:rFonts w:hint="eastAsia" w:ascii="微软雅黑" w:hAnsi="微软雅黑" w:eastAsia="微软雅黑" w:cs="微软雅黑"/>
                <w:i w:val="0"/>
                <w:caps w:val="0"/>
                <w:color w:val="424242"/>
                <w:spacing w:val="0"/>
                <w:sz w:val="21"/>
                <w:szCs w:val="21"/>
                <w:u w:val="none"/>
                <w:shd w:val="clear" w:fill="FFFFFF"/>
              </w:rPr>
              <w:t>1.进入台风注意状态，警惕台风对当地的影响。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t>2.注意通过气象信息传播渠道了解台风的最新情况。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0"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t>蓝色</w:t>
            </w:r>
          </w:p>
        </w:tc>
        <w:tc>
          <w:tcPr>
            <w:tcW w:w="1206"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drawing>
                <wp:anchor distT="0" distB="0" distL="114300" distR="114300" simplePos="0" relativeHeight="251659264" behindDoc="0" locked="0" layoutInCell="1" allowOverlap="1">
                  <wp:simplePos x="0" y="0"/>
                  <wp:positionH relativeFrom="column">
                    <wp:posOffset>55880</wp:posOffset>
                  </wp:positionH>
                  <wp:positionV relativeFrom="paragraph">
                    <wp:posOffset>450850</wp:posOffset>
                  </wp:positionV>
                  <wp:extent cx="628650" cy="648335"/>
                  <wp:effectExtent l="0" t="0" r="11430" b="6985"/>
                  <wp:wrapTopAndBottom/>
                  <wp:docPr id="2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IMG_257"/>
                          <pic:cNvPicPr>
                            <a:picLocks noChangeAspect="1"/>
                          </pic:cNvPicPr>
                        </pic:nvPicPr>
                        <pic:blipFill>
                          <a:blip r:embed="rId6"/>
                          <a:stretch>
                            <a:fillRect/>
                          </a:stretch>
                        </pic:blipFill>
                        <pic:spPr>
                          <a:xfrm>
                            <a:off x="0" y="0"/>
                            <a:ext cx="628650" cy="648335"/>
                          </a:xfrm>
                          <a:prstGeom prst="rect">
                            <a:avLst/>
                          </a:prstGeom>
                          <a:noFill/>
                          <a:ln w="9525">
                            <a:noFill/>
                          </a:ln>
                        </pic:spPr>
                      </pic:pic>
                    </a:graphicData>
                  </a:graphic>
                </wp:anchor>
              </w:drawing>
            </w:r>
          </w:p>
        </w:tc>
        <w:tc>
          <w:tcPr>
            <w:tcW w:w="1683"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t>24小时内将受台风影响，平均风力可达6级以上，或者阵风8级以上；或者已经受台风影响，平均风力为6～7级，或者阵风8～9级并将持续。</w:t>
            </w:r>
          </w:p>
        </w:tc>
        <w:tc>
          <w:tcPr>
            <w:tcW w:w="5417"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rPr>
            </w:pPr>
            <w:r>
              <w:rPr>
                <w:rFonts w:hint="eastAsia" w:ascii="微软雅黑" w:hAnsi="微软雅黑" w:eastAsia="微软雅黑" w:cs="微软雅黑"/>
                <w:i w:val="0"/>
                <w:caps w:val="0"/>
                <w:color w:val="424242"/>
                <w:spacing w:val="0"/>
                <w:sz w:val="21"/>
                <w:szCs w:val="21"/>
                <w:u w:val="none"/>
                <w:shd w:val="clear" w:fill="FFFFFF"/>
              </w:rPr>
              <w:t>1.进入台风戒备状态，做好防御台风准备。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rPr>
            </w:pPr>
            <w:r>
              <w:rPr>
                <w:rFonts w:hint="eastAsia" w:ascii="微软雅黑" w:hAnsi="微软雅黑" w:eastAsia="微软雅黑" w:cs="微软雅黑"/>
                <w:i w:val="0"/>
                <w:caps w:val="0"/>
                <w:color w:val="424242"/>
                <w:spacing w:val="0"/>
                <w:sz w:val="21"/>
                <w:szCs w:val="21"/>
                <w:u w:val="none"/>
                <w:shd w:val="clear" w:fill="FFFFFF"/>
              </w:rPr>
              <w:t>2.注意了解台风最新消息和政府及有关部门防御台风通知。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rPr>
            </w:pPr>
            <w:r>
              <w:rPr>
                <w:rFonts w:hint="eastAsia" w:ascii="微软雅黑" w:hAnsi="微软雅黑" w:eastAsia="微软雅黑" w:cs="微软雅黑"/>
                <w:i w:val="0"/>
                <w:caps w:val="0"/>
                <w:color w:val="424242"/>
                <w:spacing w:val="0"/>
                <w:sz w:val="21"/>
                <w:szCs w:val="21"/>
                <w:u w:val="none"/>
                <w:shd w:val="clear" w:fill="FFFFFF"/>
              </w:rPr>
              <w:t>3.加固门窗和板房、铁皮屋、棚架等临时搭建物，妥善安置室外搁置物和悬挂物。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t>4.</w:t>
            </w:r>
            <w:r>
              <w:rPr>
                <w:rFonts w:hint="eastAsia" w:ascii="微软雅黑" w:hAnsi="微软雅黑" w:eastAsia="微软雅黑" w:cs="微软雅黑"/>
                <w:i w:val="0"/>
                <w:caps w:val="0"/>
                <w:color w:val="424242"/>
                <w:spacing w:val="0"/>
                <w:sz w:val="21"/>
                <w:szCs w:val="21"/>
                <w:u w:val="none"/>
                <w:shd w:val="clear" w:fill="FFFFFF"/>
                <w:lang w:val="en-US" w:eastAsia="zh-CN"/>
              </w:rPr>
              <w:t>水</w:t>
            </w:r>
            <w:r>
              <w:rPr>
                <w:rFonts w:hint="eastAsia" w:ascii="微软雅黑" w:hAnsi="微软雅黑" w:eastAsia="微软雅黑" w:cs="微软雅黑"/>
                <w:i w:val="0"/>
                <w:caps w:val="0"/>
                <w:color w:val="424242"/>
                <w:spacing w:val="0"/>
                <w:sz w:val="21"/>
                <w:szCs w:val="21"/>
                <w:u w:val="none"/>
                <w:shd w:val="clear" w:fill="FFFFFF"/>
              </w:rPr>
              <w:t>上作业人员应当适时撤离，船舶应当及时回港避风或者采取其他避风措施。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t>黄色</w:t>
            </w:r>
          </w:p>
        </w:tc>
        <w:tc>
          <w:tcPr>
            <w:tcW w:w="1206"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drawing>
                <wp:anchor distT="0" distB="0" distL="114300" distR="114300" simplePos="0" relativeHeight="251660288" behindDoc="0" locked="0" layoutInCell="1" allowOverlap="1">
                  <wp:simplePos x="0" y="0"/>
                  <wp:positionH relativeFrom="column">
                    <wp:posOffset>53340</wp:posOffset>
                  </wp:positionH>
                  <wp:positionV relativeFrom="paragraph">
                    <wp:posOffset>113030</wp:posOffset>
                  </wp:positionV>
                  <wp:extent cx="616585" cy="620395"/>
                  <wp:effectExtent l="0" t="0" r="8255" b="4445"/>
                  <wp:wrapTopAndBottom/>
                  <wp:docPr id="3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descr="IMG_258"/>
                          <pic:cNvPicPr>
                            <a:picLocks noChangeAspect="1"/>
                          </pic:cNvPicPr>
                        </pic:nvPicPr>
                        <pic:blipFill>
                          <a:blip r:embed="rId7"/>
                          <a:stretch>
                            <a:fillRect/>
                          </a:stretch>
                        </pic:blipFill>
                        <pic:spPr>
                          <a:xfrm>
                            <a:off x="0" y="0"/>
                            <a:ext cx="616585" cy="620395"/>
                          </a:xfrm>
                          <a:prstGeom prst="rect">
                            <a:avLst/>
                          </a:prstGeom>
                          <a:noFill/>
                          <a:ln w="9525">
                            <a:noFill/>
                          </a:ln>
                        </pic:spPr>
                      </pic:pic>
                    </a:graphicData>
                  </a:graphic>
                </wp:anchor>
              </w:drawing>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p>
        </w:tc>
        <w:tc>
          <w:tcPr>
            <w:tcW w:w="1683"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24小时内将受台风影响，平均风力可达8级以上，或者阵风10级以上；或者已经受台风影响，平均风力为8～9级，或者阵风10～11级并将持续。</w:t>
            </w:r>
          </w:p>
        </w:tc>
        <w:tc>
          <w:tcPr>
            <w:tcW w:w="5417"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1.进入台风防御状态，密切关注台风最新消息和政府及有关部门发布的防御台风通知。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中小学校、幼儿园、托儿所应当停课，未启程上学的学生不必到校上课；上学、放学途中的学生应当就近到安全场所暂避或者在安全情况下回家；学校应当妥善安置在校（含校车上、寄宿）学生，在确保安全的情况下安排学生离校回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3.居民应当关紧门窗，妥善安置室外搁置物和悬挂物，尽量避免外出；处于危险地带和危房中的人员应当及时撤离，确保留在安全场所。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4.停止户外集体活动，停止高空等户外作业。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5.滨海浴场、景区、公园、游乐场应当适时停止营业，关闭相关区域，组织人员避险。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6</w:t>
            </w:r>
            <w:r>
              <w:rPr>
                <w:rFonts w:hint="eastAsia" w:ascii="微软雅黑" w:hAnsi="微软雅黑" w:eastAsia="微软雅黑" w:cs="微软雅黑"/>
                <w:i w:val="0"/>
                <w:caps w:val="0"/>
                <w:color w:val="424242"/>
                <w:spacing w:val="0"/>
                <w:sz w:val="21"/>
                <w:szCs w:val="21"/>
                <w:u w:val="none"/>
                <w:shd w:val="clear" w:fill="FFFFFF"/>
                <w:vertAlign w:val="baseline"/>
                <w:lang w:val="en-US" w:eastAsia="zh-CN"/>
              </w:rPr>
              <w:t>水</w:t>
            </w:r>
            <w:r>
              <w:rPr>
                <w:rFonts w:hint="eastAsia" w:ascii="微软雅黑" w:hAnsi="微软雅黑" w:eastAsia="微软雅黑" w:cs="微软雅黑"/>
                <w:i w:val="0"/>
                <w:caps w:val="0"/>
                <w:color w:val="424242"/>
                <w:spacing w:val="0"/>
                <w:sz w:val="21"/>
                <w:szCs w:val="21"/>
                <w:u w:val="none"/>
                <w:shd w:val="clear" w:fill="FFFFFF"/>
                <w:vertAlign w:val="baseline"/>
              </w:rPr>
              <w:t>上作业人员应当撤离，回港避风船舶不得擅自离港，并做好防御措施。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7.相关应急处置部门和抢险单位加强值班，实时关注灾情，落实应对措施。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rPr>
            </w:pPr>
            <w:r>
              <w:rPr>
                <w:rFonts w:hint="eastAsia" w:ascii="微软雅黑" w:hAnsi="微软雅黑" w:eastAsia="微软雅黑" w:cs="微软雅黑"/>
                <w:i w:val="0"/>
                <w:caps w:val="0"/>
                <w:color w:val="424242"/>
                <w:spacing w:val="0"/>
                <w:sz w:val="21"/>
                <w:szCs w:val="21"/>
                <w:u w:val="none"/>
                <w:shd w:val="clear" w:fill="FFFFFF"/>
              </w:rPr>
              <w:t>橙色</w:t>
            </w:r>
          </w:p>
        </w:tc>
        <w:tc>
          <w:tcPr>
            <w:tcW w:w="1206"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drawing>
                <wp:anchor distT="0" distB="0" distL="114300" distR="114300" simplePos="0" relativeHeight="251661312" behindDoc="0" locked="0" layoutInCell="1" allowOverlap="1">
                  <wp:simplePos x="0" y="0"/>
                  <wp:positionH relativeFrom="column">
                    <wp:posOffset>-5080</wp:posOffset>
                  </wp:positionH>
                  <wp:positionV relativeFrom="paragraph">
                    <wp:posOffset>1223010</wp:posOffset>
                  </wp:positionV>
                  <wp:extent cx="664845" cy="704215"/>
                  <wp:effectExtent l="0" t="0" r="5715" b="12065"/>
                  <wp:wrapTopAndBottom/>
                  <wp:docPr id="1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IMG_259"/>
                          <pic:cNvPicPr>
                            <a:picLocks noChangeAspect="1"/>
                          </pic:cNvPicPr>
                        </pic:nvPicPr>
                        <pic:blipFill>
                          <a:blip r:embed="rId8"/>
                          <a:stretch>
                            <a:fillRect/>
                          </a:stretch>
                        </pic:blipFill>
                        <pic:spPr>
                          <a:xfrm>
                            <a:off x="0" y="0"/>
                            <a:ext cx="664845" cy="704215"/>
                          </a:xfrm>
                          <a:prstGeom prst="rect">
                            <a:avLst/>
                          </a:prstGeom>
                          <a:noFill/>
                          <a:ln w="9525">
                            <a:noFill/>
                          </a:ln>
                        </pic:spPr>
                      </pic:pic>
                    </a:graphicData>
                  </a:graphic>
                </wp:anchor>
              </w:drawing>
            </w:r>
          </w:p>
        </w:tc>
        <w:tc>
          <w:tcPr>
            <w:tcW w:w="1683"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12小时内将受台风影响，平均风力可达10级以上，或者阵风12级以上；或者已经受台风影响，平均风力为10～11级，或者阵风12级以上并将持续。</w:t>
            </w:r>
          </w:p>
        </w:tc>
        <w:tc>
          <w:tcPr>
            <w:tcW w:w="5417"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20" w:firstLineChars="20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1.进入台风紧急防御状态，密切关注台风最新消息和政府及有关部门发布的防御台风通知。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20" w:firstLineChars="20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2.中小学校、幼儿园、托儿所应当停课，学校应当妥善安置寄宿学生。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20" w:firstLineChars="20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3.居民避免外出，确保留在安全场所。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20" w:firstLineChars="20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4.停止室内大型集会，立即疏散人员。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20" w:firstLineChars="20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5.滨海浴场、景区、公园、游乐场应当停止营业，迅速组织人员避险。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20" w:firstLineChars="20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6.加固港口设施；落实船舶防御措施，防止走锚、搁浅和碰撞。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20" w:firstLineChars="20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7.相关应急处置部门和抢险单位密切监视灾情，做好应急抢险救灾工作。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rPr>
            </w:pPr>
            <w:r>
              <w:rPr>
                <w:rFonts w:hint="eastAsia" w:ascii="微软雅黑" w:hAnsi="微软雅黑" w:eastAsia="微软雅黑" w:cs="微软雅黑"/>
                <w:i w:val="0"/>
                <w:caps w:val="0"/>
                <w:color w:val="424242"/>
                <w:spacing w:val="0"/>
                <w:sz w:val="21"/>
                <w:szCs w:val="21"/>
                <w:u w:val="none"/>
                <w:shd w:val="clear" w:fill="FFFFFF"/>
              </w:rPr>
              <w:t>红色</w:t>
            </w:r>
          </w:p>
        </w:tc>
        <w:tc>
          <w:tcPr>
            <w:tcW w:w="1206"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drawing>
                <wp:anchor distT="0" distB="0" distL="114300" distR="114300" simplePos="0" relativeHeight="251662336" behindDoc="0" locked="0" layoutInCell="1" allowOverlap="1">
                  <wp:simplePos x="0" y="0"/>
                  <wp:positionH relativeFrom="column">
                    <wp:posOffset>-635</wp:posOffset>
                  </wp:positionH>
                  <wp:positionV relativeFrom="paragraph">
                    <wp:posOffset>1132840</wp:posOffset>
                  </wp:positionV>
                  <wp:extent cx="619125" cy="651510"/>
                  <wp:effectExtent l="0" t="0" r="5715" b="3810"/>
                  <wp:wrapTopAndBottom/>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9"/>
                          <a:stretch>
                            <a:fillRect/>
                          </a:stretch>
                        </pic:blipFill>
                        <pic:spPr>
                          <a:xfrm>
                            <a:off x="0" y="0"/>
                            <a:ext cx="619125" cy="651510"/>
                          </a:xfrm>
                          <a:prstGeom prst="rect">
                            <a:avLst/>
                          </a:prstGeom>
                          <a:noFill/>
                          <a:ln w="9525">
                            <a:noFill/>
                          </a:ln>
                        </pic:spPr>
                      </pic:pic>
                    </a:graphicData>
                  </a:graphic>
                </wp:anchor>
              </w:drawing>
            </w:r>
          </w:p>
        </w:tc>
        <w:tc>
          <w:tcPr>
            <w:tcW w:w="1683"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12小时内将受或者已经受台风影响，平均风力可达12级以上，或者已达12级以上并将持续。</w:t>
            </w:r>
          </w:p>
        </w:tc>
        <w:tc>
          <w:tcPr>
            <w:tcW w:w="5417"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1.进入台风特别紧急防御状态，密切关注台风最新消息和政府及有关部门发布的防御台风通知。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2.中小学校、幼儿园、托儿所应当停课，学校应当妥善安置寄宿学生；建议用人单位停工（特殊行业除外），并为滞留人员提供安全的避风场所。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3.居民切勿外出，确保留在安全场所。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4.当台风中心经过时风力会减小或者静止一段时间，应当保持戒备和防御，以防台风中心经过后强风再袭。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5.相关应急处置部门和抢险单位严密监视灾情，做好应急抢险救灾工作。</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420"/>
        <w:jc w:val="both"/>
        <w:textAlignment w:val="auto"/>
        <w:rPr>
          <w:rFonts w:ascii="微软雅黑" w:hAnsi="微软雅黑" w:eastAsia="微软雅黑" w:cs="微软雅黑"/>
          <w:i w:val="0"/>
          <w:caps w:val="0"/>
          <w:color w:val="424242"/>
          <w:spacing w:val="0"/>
          <w:sz w:val="19"/>
          <w:szCs w:val="19"/>
          <w:u w:val="none"/>
        </w:rPr>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pPr>
    </w:p>
    <w:p>
      <w:pPr>
        <w:keepNext w:val="0"/>
        <w:keepLines w:val="0"/>
        <w:pageBreakBefore w:val="0"/>
        <w:kinsoku/>
        <w:wordWrap/>
        <w:overflowPunct/>
        <w:topLinePunct w:val="0"/>
        <w:autoSpaceDE/>
        <w:autoSpaceDN/>
        <w:bidi w:val="0"/>
        <w:adjustRightInd/>
        <w:spacing w:beforeAutospacing="0" w:afterAutospacing="0" w:line="600" w:lineRule="exact"/>
        <w:ind w:left="0" w:leftChars="0"/>
        <w:textAlignment w:val="auto"/>
      </w:pPr>
    </w:p>
    <w:p>
      <w:pPr>
        <w:pStyle w:val="2"/>
        <w:rPr>
          <w:rFonts w:hint="eastAsia"/>
        </w:rPr>
      </w:pPr>
    </w:p>
    <w:p>
      <w:pPr>
        <w:keepNext w:val="0"/>
        <w:keepLines w:val="0"/>
        <w:pageBreakBefore w:val="0"/>
        <w:kinsoku/>
        <w:wordWrap/>
        <w:overflowPunct/>
        <w:topLinePunct w:val="0"/>
        <w:autoSpaceDE/>
        <w:autoSpaceDN/>
        <w:bidi w:val="0"/>
        <w:adjustRightInd/>
        <w:spacing w:beforeAutospacing="0" w:afterAutospacing="0" w:line="600" w:lineRule="exact"/>
        <w:ind w:left="0" w:leftChars="0"/>
        <w:jc w:val="center"/>
        <w:textAlignment w:val="auto"/>
      </w:pPr>
      <w:r>
        <w:rPr>
          <w:rFonts w:hint="eastAsia" w:ascii="微软雅黑" w:hAnsi="微软雅黑" w:eastAsia="微软雅黑" w:cs="微软雅黑"/>
          <w:b w:val="0"/>
          <w:bCs w:val="0"/>
          <w:i w:val="0"/>
          <w:caps w:val="0"/>
          <w:color w:val="424242"/>
          <w:spacing w:val="0"/>
          <w:sz w:val="32"/>
          <w:szCs w:val="32"/>
          <w:u w:val="none"/>
          <w:shd w:val="clear" w:fill="FFFFFF"/>
        </w:rPr>
        <w:t>二、暴雨预警</w:t>
      </w:r>
    </w:p>
    <w:tbl>
      <w:tblPr>
        <w:tblStyle w:val="12"/>
        <w:tblpPr w:leftFromText="180" w:rightFromText="180" w:vertAnchor="text" w:horzAnchor="page" w:tblpX="1867" w:tblpY="78"/>
        <w:tblOverlap w:val="never"/>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20"/>
        <w:gridCol w:w="1426"/>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3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b/>
                <w:bCs/>
                <w:i w:val="0"/>
                <w:caps w:val="0"/>
                <w:color w:val="424242"/>
                <w:spacing w:val="0"/>
                <w:sz w:val="21"/>
                <w:szCs w:val="21"/>
                <w:u w:val="none"/>
                <w:shd w:val="clear" w:fill="FFFFFF"/>
              </w:rPr>
              <w:t>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信号</w:t>
            </w:r>
          </w:p>
        </w:tc>
        <w:tc>
          <w:tcPr>
            <w:tcW w:w="13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图标</w:t>
            </w:r>
          </w:p>
        </w:tc>
        <w:tc>
          <w:tcPr>
            <w:tcW w:w="142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pPr>
            <w:r>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t>含义</w:t>
            </w:r>
          </w:p>
        </w:tc>
        <w:tc>
          <w:tcPr>
            <w:tcW w:w="543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831"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黄色</w:t>
            </w:r>
          </w:p>
        </w:tc>
        <w:tc>
          <w:tcPr>
            <w:tcW w:w="1320"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63360" behindDoc="0" locked="0" layoutInCell="1" allowOverlap="1">
                  <wp:simplePos x="0" y="0"/>
                  <wp:positionH relativeFrom="page">
                    <wp:posOffset>1755140</wp:posOffset>
                  </wp:positionH>
                  <wp:positionV relativeFrom="page">
                    <wp:posOffset>2998470</wp:posOffset>
                  </wp:positionV>
                  <wp:extent cx="659130" cy="572135"/>
                  <wp:effectExtent l="0" t="0" r="11430" b="6985"/>
                  <wp:wrapTopAndBottom/>
                  <wp:docPr id="36" name="图片 3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61"/>
                          <pic:cNvPicPr>
                            <a:picLocks noChangeAspect="1"/>
                          </pic:cNvPicPr>
                        </pic:nvPicPr>
                        <pic:blipFill>
                          <a:blip r:embed="rId10"/>
                          <a:stretch>
                            <a:fillRect/>
                          </a:stretch>
                        </pic:blipFill>
                        <pic:spPr>
                          <a:xfrm>
                            <a:off x="0" y="0"/>
                            <a:ext cx="659130" cy="572135"/>
                          </a:xfrm>
                          <a:prstGeom prst="rect">
                            <a:avLst/>
                          </a:prstGeom>
                          <a:noFill/>
                          <a:ln w="9525">
                            <a:noFill/>
                          </a:ln>
                        </pic:spPr>
                      </pic:pic>
                    </a:graphicData>
                  </a:graphic>
                </wp:anchor>
              </w:drawing>
            </w:r>
          </w:p>
        </w:tc>
        <w:tc>
          <w:tcPr>
            <w:tcW w:w="1426"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6小时内本地将有暴雨发生，或者已经出现明显降雨，且降雨将持续</w:t>
            </w:r>
          </w:p>
        </w:tc>
        <w:tc>
          <w:tcPr>
            <w:tcW w:w="5430"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1.进入暴雨戒备状态，关注暴雨最新消息。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2.中小学校、幼儿园、托儿所应当采取适当措施，保证学生和幼儿安全。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3.驾驶人员应当注意道路积水和交通阻塞，确保安全。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4.做好低洼、易涝地区的排水防涝工作。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7" w:hRule="atLeast"/>
        </w:trPr>
        <w:tc>
          <w:tcPr>
            <w:tcW w:w="831"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橙色</w:t>
            </w:r>
          </w:p>
        </w:tc>
        <w:tc>
          <w:tcPr>
            <w:tcW w:w="1320"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64384" behindDoc="0" locked="0" layoutInCell="1" allowOverlap="1">
                  <wp:simplePos x="0" y="0"/>
                  <wp:positionH relativeFrom="column">
                    <wp:posOffset>59690</wp:posOffset>
                  </wp:positionH>
                  <wp:positionV relativeFrom="paragraph">
                    <wp:posOffset>1157605</wp:posOffset>
                  </wp:positionV>
                  <wp:extent cx="582295" cy="572135"/>
                  <wp:effectExtent l="0" t="0" r="12065" b="6985"/>
                  <wp:wrapTopAndBottom/>
                  <wp:docPr id="3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descr="IMG_262"/>
                          <pic:cNvPicPr>
                            <a:picLocks noChangeAspect="1"/>
                          </pic:cNvPicPr>
                        </pic:nvPicPr>
                        <pic:blipFill>
                          <a:blip r:embed="rId11"/>
                          <a:stretch>
                            <a:fillRect/>
                          </a:stretch>
                        </pic:blipFill>
                        <pic:spPr>
                          <a:xfrm>
                            <a:off x="0" y="0"/>
                            <a:ext cx="582295" cy="572135"/>
                          </a:xfrm>
                          <a:prstGeom prst="rect">
                            <a:avLst/>
                          </a:prstGeom>
                          <a:noFill/>
                          <a:ln w="9525">
                            <a:noFill/>
                          </a:ln>
                        </pic:spPr>
                      </pic:pic>
                    </a:graphicData>
                  </a:graphic>
                </wp:anchor>
              </w:drawing>
            </w:r>
          </w:p>
        </w:tc>
        <w:tc>
          <w:tcPr>
            <w:tcW w:w="1426"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在过去的3小时，本地降雨量已达50毫米以上，且降雨将持续。</w:t>
            </w:r>
          </w:p>
        </w:tc>
        <w:tc>
          <w:tcPr>
            <w:tcW w:w="5430"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1.进入暴雨防御状态，密切关注暴雨最新消息。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2.学生可以延迟上学；上学、放学途中的学生应当就近到安全场所暂避。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3.暂停户外作业和活动，尽可能留在安全场所暂避。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4.行驶车辆应当尽量绕开积水路段及下沉式立交桥，避免穿越水浸道路，避免将车辆停放在低洼易涝等危险区域。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5.相关应急处置部门和抢险单位应当加强值班，密切监视灾情，对积水地区实行交通疏导和排水防涝；转移危险地带和危房中的人员到安全场所暂避。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6.对低洼地段室外供用电设施采取安全防范措施。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7.注意防范暴雨可能引发的内涝、山洪、滑坡、泥石流等灾害。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1"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红色</w:t>
            </w:r>
          </w:p>
        </w:tc>
        <w:tc>
          <w:tcPr>
            <w:tcW w:w="1320"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65408" behindDoc="0" locked="0" layoutInCell="1" allowOverlap="1">
                  <wp:simplePos x="0" y="0"/>
                  <wp:positionH relativeFrom="column">
                    <wp:posOffset>55245</wp:posOffset>
                  </wp:positionH>
                  <wp:positionV relativeFrom="paragraph">
                    <wp:posOffset>1157605</wp:posOffset>
                  </wp:positionV>
                  <wp:extent cx="615950" cy="600710"/>
                  <wp:effectExtent l="0" t="0" r="8890" b="8890"/>
                  <wp:wrapTopAndBottom/>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2"/>
                          <a:stretch>
                            <a:fillRect/>
                          </a:stretch>
                        </pic:blipFill>
                        <pic:spPr>
                          <a:xfrm>
                            <a:off x="0" y="0"/>
                            <a:ext cx="615950" cy="600710"/>
                          </a:xfrm>
                          <a:prstGeom prst="rect">
                            <a:avLst/>
                          </a:prstGeom>
                          <a:noFill/>
                          <a:ln w="9525">
                            <a:noFill/>
                          </a:ln>
                        </pic:spPr>
                      </pic:pic>
                    </a:graphicData>
                  </a:graphic>
                </wp:anchor>
              </w:drawing>
            </w:r>
          </w:p>
        </w:tc>
        <w:tc>
          <w:tcPr>
            <w:tcW w:w="1426"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在过去的3小时，本地降雨量已达100毫米以上，且降雨将持续。</w:t>
            </w:r>
          </w:p>
        </w:tc>
        <w:tc>
          <w:tcPr>
            <w:tcW w:w="5430"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1.进入暴雨紧急防御状态，密切关注暴雨最新消息和政府及有关部门发布的防御暴雨通知。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2.中小学校、幼儿园、托儿所应当停课，未启程上学的学生不必到校上课；上学、放学途中的学生应当在安全情况下回家或者就近到安全场所暂避；学校应当保障在校（含校车上、寄宿）学生的安全。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3.停止户外作业和活动，人员应当留在安全场所暂避；危险地带和危房中的人员应当撤离。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4.地铁、地下商城、地下车库、地下通道等地下设施和场所的经营管理单位应当采取有效措施避免和减少损失，保障人员安全。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5.对低洼地段室外供用电设施采取安全防范措施。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6.行驶车辆应当就近到安全区域暂避，避免将车辆停放在低洼易涝等危险区域，如遇严重水浸等危险情况应当立即弃车逃生。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7.相关应急处置部门和抢险单位应当严密监视灾情，做好暴雨及其引发的内涝、山洪、滑坡、泥石流等灾害应急抢险救灾工作。</w:t>
            </w:r>
          </w:p>
        </w:tc>
      </w:tr>
    </w:tbl>
    <w:p>
      <w:pPr>
        <w:keepNext w:val="0"/>
        <w:keepLines w:val="0"/>
        <w:pageBreakBefore w:val="0"/>
        <w:kinsoku/>
        <w:wordWrap/>
        <w:overflowPunct/>
        <w:topLinePunct w:val="0"/>
        <w:autoSpaceDE/>
        <w:autoSpaceDN/>
        <w:bidi w:val="0"/>
        <w:adjustRightInd/>
        <w:spacing w:beforeAutospacing="0" w:afterAutospacing="0" w:line="600" w:lineRule="exact"/>
        <w:ind w:left="0" w:leftChars="0"/>
        <w:jc w:val="center"/>
        <w:textAlignment w:val="auto"/>
      </w:pPr>
      <w:r>
        <w:rPr>
          <w:rFonts w:hint="eastAsia" w:ascii="微软雅黑" w:hAnsi="微软雅黑" w:eastAsia="微软雅黑" w:cs="微软雅黑"/>
          <w:b w:val="0"/>
          <w:bCs w:val="0"/>
          <w:i w:val="0"/>
          <w:caps w:val="0"/>
          <w:color w:val="424242"/>
          <w:spacing w:val="0"/>
          <w:sz w:val="32"/>
          <w:szCs w:val="32"/>
          <w:u w:val="none"/>
          <w:shd w:val="clear" w:fill="FFFFFF"/>
          <w:lang w:val="en-US" w:eastAsia="zh-CN"/>
        </w:rPr>
        <w:t>三</w:t>
      </w:r>
      <w:r>
        <w:rPr>
          <w:rFonts w:hint="eastAsia" w:ascii="微软雅黑" w:hAnsi="微软雅黑" w:eastAsia="微软雅黑" w:cs="微软雅黑"/>
          <w:b w:val="0"/>
          <w:bCs w:val="0"/>
          <w:i w:val="0"/>
          <w:caps w:val="0"/>
          <w:color w:val="424242"/>
          <w:spacing w:val="0"/>
          <w:sz w:val="32"/>
          <w:szCs w:val="32"/>
          <w:u w:val="none"/>
          <w:shd w:val="clear" w:fill="FFFFFF"/>
        </w:rPr>
        <w:t>、</w:t>
      </w:r>
      <w:r>
        <w:rPr>
          <w:rFonts w:hint="eastAsia" w:ascii="微软雅黑" w:hAnsi="微软雅黑" w:eastAsia="微软雅黑" w:cs="微软雅黑"/>
          <w:b w:val="0"/>
          <w:bCs w:val="0"/>
          <w:i w:val="0"/>
          <w:caps w:val="0"/>
          <w:color w:val="424242"/>
          <w:spacing w:val="0"/>
          <w:sz w:val="32"/>
          <w:szCs w:val="32"/>
          <w:u w:val="none"/>
          <w:shd w:val="clear" w:fill="FFFFFF"/>
          <w:lang w:val="en-US" w:eastAsia="zh-CN"/>
        </w:rPr>
        <w:t>高温</w:t>
      </w:r>
      <w:r>
        <w:rPr>
          <w:rFonts w:hint="eastAsia" w:ascii="微软雅黑" w:hAnsi="微软雅黑" w:eastAsia="微软雅黑" w:cs="微软雅黑"/>
          <w:b w:val="0"/>
          <w:bCs w:val="0"/>
          <w:i w:val="0"/>
          <w:caps w:val="0"/>
          <w:color w:val="424242"/>
          <w:spacing w:val="0"/>
          <w:sz w:val="32"/>
          <w:szCs w:val="32"/>
          <w:u w:val="none"/>
          <w:shd w:val="clear" w:fill="FFFFFF"/>
        </w:rPr>
        <w:t>预警</w:t>
      </w:r>
    </w:p>
    <w:tbl>
      <w:tblPr>
        <w:tblStyle w:val="12"/>
        <w:tblpPr w:leftFromText="180" w:rightFromText="180" w:vertAnchor="text" w:horzAnchor="page" w:tblpX="1867" w:tblpY="78"/>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393"/>
        <w:gridCol w:w="1620"/>
        <w:gridCol w:w="5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b/>
                <w:bCs/>
                <w:i w:val="0"/>
                <w:caps w:val="0"/>
                <w:color w:val="424242"/>
                <w:spacing w:val="0"/>
                <w:sz w:val="21"/>
                <w:szCs w:val="21"/>
                <w:u w:val="none"/>
                <w:shd w:val="clear" w:fill="FFFFFF"/>
              </w:rPr>
              <w:t>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信号</w:t>
            </w:r>
          </w:p>
        </w:tc>
        <w:tc>
          <w:tcPr>
            <w:tcW w:w="1393"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图标</w:t>
            </w:r>
          </w:p>
        </w:tc>
        <w:tc>
          <w:tcPr>
            <w:tcW w:w="162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pPr>
            <w:r>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t>含义</w:t>
            </w:r>
          </w:p>
        </w:tc>
        <w:tc>
          <w:tcPr>
            <w:tcW w:w="514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864"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黄色</w:t>
            </w:r>
          </w:p>
        </w:tc>
        <w:tc>
          <w:tcPr>
            <w:tcW w:w="1393"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66432" behindDoc="0" locked="0" layoutInCell="1" allowOverlap="1">
                  <wp:simplePos x="0" y="0"/>
                  <wp:positionH relativeFrom="column">
                    <wp:posOffset>15875</wp:posOffset>
                  </wp:positionH>
                  <wp:positionV relativeFrom="paragraph">
                    <wp:posOffset>501650</wp:posOffset>
                  </wp:positionV>
                  <wp:extent cx="668020" cy="688975"/>
                  <wp:effectExtent l="0" t="0" r="2540" b="12065"/>
                  <wp:wrapTopAndBottom/>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3"/>
                          <a:stretch>
                            <a:fillRect/>
                          </a:stretch>
                        </pic:blipFill>
                        <pic:spPr>
                          <a:xfrm>
                            <a:off x="0" y="0"/>
                            <a:ext cx="668020" cy="688975"/>
                          </a:xfrm>
                          <a:prstGeom prst="rect">
                            <a:avLst/>
                          </a:prstGeom>
                          <a:noFill/>
                          <a:ln w="9525">
                            <a:noFill/>
                          </a:ln>
                        </pic:spPr>
                      </pic:pic>
                    </a:graphicData>
                  </a:graphic>
                </wp:anchor>
              </w:drawing>
            </w:r>
          </w:p>
        </w:tc>
        <w:tc>
          <w:tcPr>
            <w:tcW w:w="1620"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天气闷热，24小时内最高气温将升至35℃或者已经达到35℃以上。</w:t>
            </w:r>
          </w:p>
        </w:tc>
        <w:tc>
          <w:tcPr>
            <w:tcW w:w="5141"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1.注意防暑降温。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2.避免长时间户外露天作业或者在高温条件下作业。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3.加强防暑降温保健知识的宣传。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2" w:hRule="atLeast"/>
        </w:trPr>
        <w:tc>
          <w:tcPr>
            <w:tcW w:w="864"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橙色</w:t>
            </w:r>
          </w:p>
        </w:tc>
        <w:tc>
          <w:tcPr>
            <w:tcW w:w="1393"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67456" behindDoc="0" locked="0" layoutInCell="1" allowOverlap="1">
                  <wp:simplePos x="0" y="0"/>
                  <wp:positionH relativeFrom="page">
                    <wp:posOffset>193040</wp:posOffset>
                  </wp:positionH>
                  <wp:positionV relativeFrom="page">
                    <wp:posOffset>1017905</wp:posOffset>
                  </wp:positionV>
                  <wp:extent cx="659765" cy="615315"/>
                  <wp:effectExtent l="0" t="0" r="10795" b="9525"/>
                  <wp:wrapTopAndBottom/>
                  <wp:docPr id="1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65"/>
                          <pic:cNvPicPr>
                            <a:picLocks noChangeAspect="1"/>
                          </pic:cNvPicPr>
                        </pic:nvPicPr>
                        <pic:blipFill>
                          <a:blip r:embed="rId14"/>
                          <a:stretch>
                            <a:fillRect/>
                          </a:stretch>
                        </pic:blipFill>
                        <pic:spPr>
                          <a:xfrm>
                            <a:off x="0" y="0"/>
                            <a:ext cx="659765" cy="615315"/>
                          </a:xfrm>
                          <a:prstGeom prst="rect">
                            <a:avLst/>
                          </a:prstGeom>
                          <a:noFill/>
                          <a:ln w="9525">
                            <a:noFill/>
                          </a:ln>
                        </pic:spPr>
                      </pic:pic>
                    </a:graphicData>
                  </a:graphic>
                </wp:anchor>
              </w:drawing>
            </w:r>
          </w:p>
        </w:tc>
        <w:tc>
          <w:tcPr>
            <w:tcW w:w="1620"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天气炎热，24小时内最高气温将升至37℃以上或者已经达到37℃以上。</w:t>
            </w:r>
          </w:p>
        </w:tc>
        <w:tc>
          <w:tcPr>
            <w:tcW w:w="5141"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1.做好防暑降温，高温时段尽量避免户外活动，暂停户外露天作业。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2.注意防范因电线、变压器等电力设备负载过大而引发火灾。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3.注意作息时间，保证睡眠，必要时准备一些常用的防暑降温药品。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4.有关单位落实防暑降温保障措施，提供防暑降温指导，有条件的地区开放避暑场所。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5.有关部门应当加强食品卫生安全监督检查。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1" w:hRule="atLeast"/>
        </w:trPr>
        <w:tc>
          <w:tcPr>
            <w:tcW w:w="864"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红色</w:t>
            </w:r>
          </w:p>
        </w:tc>
        <w:tc>
          <w:tcPr>
            <w:tcW w:w="1393"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68480" behindDoc="0" locked="0" layoutInCell="1" allowOverlap="1">
                  <wp:simplePos x="0" y="0"/>
                  <wp:positionH relativeFrom="column">
                    <wp:posOffset>15875</wp:posOffset>
                  </wp:positionH>
                  <wp:positionV relativeFrom="paragraph">
                    <wp:posOffset>1127125</wp:posOffset>
                  </wp:positionV>
                  <wp:extent cx="611505" cy="539115"/>
                  <wp:effectExtent l="0" t="0" r="13335" b="9525"/>
                  <wp:wrapTopAndBottom/>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5"/>
                          <a:stretch>
                            <a:fillRect/>
                          </a:stretch>
                        </pic:blipFill>
                        <pic:spPr>
                          <a:xfrm>
                            <a:off x="0" y="0"/>
                            <a:ext cx="611505" cy="539115"/>
                          </a:xfrm>
                          <a:prstGeom prst="rect">
                            <a:avLst/>
                          </a:prstGeom>
                          <a:noFill/>
                          <a:ln w="9525">
                            <a:noFill/>
                          </a:ln>
                        </pic:spPr>
                      </pic:pic>
                    </a:graphicData>
                  </a:graphic>
                </wp:anchor>
              </w:drawing>
            </w:r>
          </w:p>
        </w:tc>
        <w:tc>
          <w:tcPr>
            <w:tcW w:w="1620"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天气酷热，24小时内最高气温将升至39℃以上</w:t>
            </w:r>
          </w:p>
        </w:tc>
        <w:tc>
          <w:tcPr>
            <w:tcW w:w="5141"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1.采取有效措施防暑降温，白天尽量减少户外活动。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2.对老、弱、病、幼、孕人群采取保护措施。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3.除特殊行业外，停止户外露天作业。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4.单位和个人要特别注意防火。</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5.有关单位按照职责采取防暑降温应急措施，有条件的地区开放避暑场所。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0"/>
        <w:jc w:val="center"/>
        <w:textAlignment w:val="auto"/>
        <w:rPr>
          <w:rFonts w:hint="eastAsia" w:ascii="微软雅黑" w:hAnsi="微软雅黑" w:eastAsia="微软雅黑" w:cs="微软雅黑"/>
          <w:i w:val="0"/>
          <w:caps w:val="0"/>
          <w:color w:val="424242"/>
          <w:spacing w:val="0"/>
          <w:sz w:val="19"/>
          <w:szCs w:val="19"/>
          <w:u w:val="none"/>
        </w:rPr>
      </w:pPr>
      <w:r>
        <w:rPr>
          <w:rFonts w:hint="eastAsia" w:ascii="微软雅黑" w:hAnsi="微软雅黑" w:eastAsia="微软雅黑" w:cs="微软雅黑"/>
          <w:b w:val="0"/>
          <w:bCs w:val="0"/>
          <w:i w:val="0"/>
          <w:caps w:val="0"/>
          <w:color w:val="424242"/>
          <w:spacing w:val="0"/>
          <w:sz w:val="32"/>
          <w:szCs w:val="32"/>
          <w:u w:val="none"/>
          <w:shd w:val="clear" w:fill="FFFFFF"/>
          <w:lang w:val="en-US" w:eastAsia="zh-CN"/>
        </w:rPr>
        <w:t>四</w:t>
      </w:r>
      <w:r>
        <w:rPr>
          <w:rFonts w:hint="eastAsia" w:ascii="微软雅黑" w:hAnsi="微软雅黑" w:eastAsia="微软雅黑" w:cs="微软雅黑"/>
          <w:b w:val="0"/>
          <w:bCs w:val="0"/>
          <w:i w:val="0"/>
          <w:caps w:val="0"/>
          <w:color w:val="424242"/>
          <w:spacing w:val="0"/>
          <w:sz w:val="32"/>
          <w:szCs w:val="32"/>
          <w:u w:val="none"/>
          <w:shd w:val="clear" w:fill="FFFFFF"/>
        </w:rPr>
        <w:t>、寒冷预警</w:t>
      </w:r>
    </w:p>
    <w:tbl>
      <w:tblPr>
        <w:tblStyle w:val="12"/>
        <w:tblpPr w:leftFromText="180" w:rightFromText="180" w:vertAnchor="text" w:horzAnchor="page" w:tblpX="1867" w:tblpY="78"/>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37"/>
        <w:gridCol w:w="1794"/>
        <w:gridCol w:w="4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b/>
                <w:bCs/>
                <w:i w:val="0"/>
                <w:caps w:val="0"/>
                <w:color w:val="424242"/>
                <w:spacing w:val="0"/>
                <w:sz w:val="21"/>
                <w:szCs w:val="21"/>
                <w:u w:val="none"/>
                <w:shd w:val="clear" w:fill="FFFFFF"/>
              </w:rPr>
              <w:t>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信号</w:t>
            </w:r>
          </w:p>
        </w:tc>
        <w:tc>
          <w:tcPr>
            <w:tcW w:w="153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图标</w:t>
            </w:r>
          </w:p>
        </w:tc>
        <w:tc>
          <w:tcPr>
            <w:tcW w:w="179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pPr>
            <w:r>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t>含义</w:t>
            </w:r>
          </w:p>
        </w:tc>
        <w:tc>
          <w:tcPr>
            <w:tcW w:w="4823"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8"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黄色</w:t>
            </w:r>
          </w:p>
        </w:tc>
        <w:tc>
          <w:tcPr>
            <w:tcW w:w="153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80768" behindDoc="0" locked="0" layoutInCell="1" allowOverlap="1">
                  <wp:simplePos x="0" y="0"/>
                  <wp:positionH relativeFrom="column">
                    <wp:posOffset>60960</wp:posOffset>
                  </wp:positionH>
                  <wp:positionV relativeFrom="paragraph">
                    <wp:posOffset>313690</wp:posOffset>
                  </wp:positionV>
                  <wp:extent cx="714375" cy="770255"/>
                  <wp:effectExtent l="0" t="0" r="1905" b="6985"/>
                  <wp:wrapTopAndBottom/>
                  <wp:docPr id="2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descr="IMG_267"/>
                          <pic:cNvPicPr>
                            <a:picLocks noChangeAspect="1"/>
                          </pic:cNvPicPr>
                        </pic:nvPicPr>
                        <pic:blipFill>
                          <a:blip r:embed="rId16"/>
                          <a:stretch>
                            <a:fillRect/>
                          </a:stretch>
                        </pic:blipFill>
                        <pic:spPr>
                          <a:xfrm>
                            <a:off x="0" y="0"/>
                            <a:ext cx="714375" cy="770255"/>
                          </a:xfrm>
                          <a:prstGeom prst="rect">
                            <a:avLst/>
                          </a:prstGeom>
                          <a:noFill/>
                          <a:ln w="9525">
                            <a:noFill/>
                          </a:ln>
                        </pic:spPr>
                      </pic:pic>
                    </a:graphicData>
                  </a:graphic>
                </wp:anchor>
              </w:drawing>
            </w:r>
          </w:p>
        </w:tc>
        <w:tc>
          <w:tcPr>
            <w:tcW w:w="179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预计因冷空气侵袭，当地气温在24小时内急剧下降10℃以上，或者日平均气温维持在12℃以下。</w:t>
            </w:r>
          </w:p>
        </w:tc>
        <w:tc>
          <w:tcPr>
            <w:tcW w:w="482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1.关注寒冷天气最新消息和政府及有关部门发布的防御寒冷通知。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2.注意做好防寒和防风工作，居民适时添衣保暖。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2"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橙色</w:t>
            </w:r>
          </w:p>
        </w:tc>
        <w:tc>
          <w:tcPr>
            <w:tcW w:w="153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81792" behindDoc="0" locked="0" layoutInCell="1" allowOverlap="1">
                  <wp:simplePos x="0" y="0"/>
                  <wp:positionH relativeFrom="column">
                    <wp:posOffset>60960</wp:posOffset>
                  </wp:positionH>
                  <wp:positionV relativeFrom="paragraph">
                    <wp:posOffset>633095</wp:posOffset>
                  </wp:positionV>
                  <wp:extent cx="704850" cy="675005"/>
                  <wp:effectExtent l="0" t="0" r="11430" b="10795"/>
                  <wp:wrapTopAndBottom/>
                  <wp:docPr id="1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8"/>
                          <pic:cNvPicPr>
                            <a:picLocks noChangeAspect="1"/>
                          </pic:cNvPicPr>
                        </pic:nvPicPr>
                        <pic:blipFill>
                          <a:blip r:embed="rId17"/>
                          <a:stretch>
                            <a:fillRect/>
                          </a:stretch>
                        </pic:blipFill>
                        <pic:spPr>
                          <a:xfrm>
                            <a:off x="0" y="0"/>
                            <a:ext cx="704850" cy="675005"/>
                          </a:xfrm>
                          <a:prstGeom prst="rect">
                            <a:avLst/>
                          </a:prstGeom>
                          <a:noFill/>
                          <a:ln w="9525">
                            <a:noFill/>
                          </a:ln>
                        </pic:spPr>
                      </pic:pic>
                    </a:graphicData>
                  </a:graphic>
                </wp:anchor>
              </w:drawing>
            </w:r>
          </w:p>
        </w:tc>
        <w:tc>
          <w:tcPr>
            <w:tcW w:w="1794"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预计因冷空气侵袭，当地最低气温将降到5℃以下，或者日平均气温维持在10℃以下。</w:t>
            </w:r>
          </w:p>
        </w:tc>
        <w:tc>
          <w:tcPr>
            <w:tcW w:w="482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1.密切关注寒冷天气最新消息和政府及有关部门发布的防御寒冷通知。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2.居民尤其是老、弱、病、幼、孕人群做好防寒保暖工作。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3.采取防寒救助措施，适时开放避寒场所。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4.做好牲畜、家禽的防寒防风，对热带、亚热带水果及有关水产、农作物等采取防寒措施。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5.高寒地区应当采取防霜冻、冰冻措施。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4"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红色</w:t>
            </w:r>
          </w:p>
        </w:tc>
        <w:tc>
          <w:tcPr>
            <w:tcW w:w="153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82816" behindDoc="0" locked="0" layoutInCell="1" allowOverlap="1">
                  <wp:simplePos x="0" y="0"/>
                  <wp:positionH relativeFrom="column">
                    <wp:posOffset>68580</wp:posOffset>
                  </wp:positionH>
                  <wp:positionV relativeFrom="paragraph">
                    <wp:posOffset>908050</wp:posOffset>
                  </wp:positionV>
                  <wp:extent cx="695325" cy="683260"/>
                  <wp:effectExtent l="0" t="0" r="5715" b="2540"/>
                  <wp:wrapTopAndBottom/>
                  <wp:docPr id="17"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IMG_269"/>
                          <pic:cNvPicPr>
                            <a:picLocks noChangeAspect="1"/>
                          </pic:cNvPicPr>
                        </pic:nvPicPr>
                        <pic:blipFill>
                          <a:blip r:embed="rId18"/>
                          <a:stretch>
                            <a:fillRect/>
                          </a:stretch>
                        </pic:blipFill>
                        <pic:spPr>
                          <a:xfrm>
                            <a:off x="0" y="0"/>
                            <a:ext cx="695325" cy="683260"/>
                          </a:xfrm>
                          <a:prstGeom prst="rect">
                            <a:avLst/>
                          </a:prstGeom>
                          <a:noFill/>
                          <a:ln w="9525">
                            <a:noFill/>
                          </a:ln>
                        </pic:spPr>
                      </pic:pic>
                    </a:graphicData>
                  </a:graphic>
                </wp:anchor>
              </w:drawing>
            </w:r>
          </w:p>
        </w:tc>
        <w:tc>
          <w:tcPr>
            <w:tcW w:w="179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预计因冷空气侵袭，当地最低气温将降到0℃以下，或者日平均气温维持在5℃以下。</w:t>
            </w:r>
          </w:p>
        </w:tc>
        <w:tc>
          <w:tcPr>
            <w:tcW w:w="4823"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w:t>
            </w:r>
            <w:r>
              <w:rPr>
                <w:rFonts w:hint="eastAsia" w:ascii="微软雅黑" w:hAnsi="微软雅黑" w:eastAsia="微软雅黑" w:cs="微软雅黑"/>
                <w:i w:val="0"/>
                <w:caps w:val="0"/>
                <w:color w:val="424242"/>
                <w:spacing w:val="0"/>
                <w:sz w:val="21"/>
                <w:szCs w:val="21"/>
                <w:u w:val="none"/>
                <w:shd w:val="clear" w:fill="FFFFFF"/>
                <w:vertAlign w:val="baseline"/>
                <w:lang w:eastAsia="zh-CN"/>
              </w:rPr>
              <w:t>严密关注</w:t>
            </w:r>
            <w:r>
              <w:rPr>
                <w:rFonts w:hint="eastAsia" w:ascii="微软雅黑" w:hAnsi="微软雅黑" w:eastAsia="微软雅黑" w:cs="微软雅黑"/>
                <w:i w:val="0"/>
                <w:caps w:val="0"/>
                <w:color w:val="424242"/>
                <w:spacing w:val="0"/>
                <w:sz w:val="21"/>
                <w:szCs w:val="21"/>
                <w:u w:val="none"/>
                <w:shd w:val="clear" w:fill="FFFFFF"/>
                <w:vertAlign w:val="baseline"/>
              </w:rPr>
              <w:t>寒冷天气最新消息和政府及有关部门发布的防御寒冷通知。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2.居民尤其是老、弱、病、幼、孕人群加强防寒保暖工作。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3.采取防寒救助措施，开放避寒场所。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4.农业、林业、水产业、畜牧业、交通运输、供电等单位应当采取防寒防冻措施。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5.相关应急处置部门和抢险单位应当做好灾害应急抢险救灾工作。</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firstLine="0"/>
        <w:jc w:val="center"/>
        <w:textAlignment w:val="auto"/>
        <w:rPr>
          <w:rFonts w:hint="eastAsia" w:ascii="微软雅黑" w:hAnsi="微软雅黑" w:eastAsia="微软雅黑" w:cs="微软雅黑"/>
          <w:i w:val="0"/>
          <w:caps w:val="0"/>
          <w:color w:val="424242"/>
          <w:spacing w:val="0"/>
          <w:sz w:val="19"/>
          <w:szCs w:val="19"/>
          <w:u w:val="none"/>
        </w:rPr>
      </w:pPr>
      <w:r>
        <w:rPr>
          <w:rFonts w:hint="eastAsia" w:ascii="黑体" w:hAnsi="黑体" w:eastAsia="黑体" w:cs="黑体"/>
          <w:b w:val="0"/>
          <w:bCs w:val="0"/>
          <w:i w:val="0"/>
          <w:caps w:val="0"/>
          <w:color w:val="424242"/>
          <w:spacing w:val="0"/>
          <w:sz w:val="32"/>
          <w:szCs w:val="32"/>
          <w:u w:val="none"/>
          <w:shd w:val="clear" w:fill="FFFFFF"/>
        </w:rPr>
        <w:t>五、大雾预警</w:t>
      </w:r>
    </w:p>
    <w:tbl>
      <w:tblPr>
        <w:tblStyle w:val="12"/>
        <w:tblpPr w:leftFromText="180" w:rightFromText="180" w:vertAnchor="text" w:horzAnchor="page" w:tblpX="1867" w:tblpY="78"/>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37"/>
        <w:gridCol w:w="1921"/>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8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b/>
                <w:bCs/>
                <w:i w:val="0"/>
                <w:caps w:val="0"/>
                <w:color w:val="424242"/>
                <w:spacing w:val="0"/>
                <w:sz w:val="21"/>
                <w:szCs w:val="21"/>
                <w:u w:val="none"/>
                <w:shd w:val="clear" w:fill="FFFFFF"/>
              </w:rPr>
              <w:t>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信号</w:t>
            </w:r>
          </w:p>
        </w:tc>
        <w:tc>
          <w:tcPr>
            <w:tcW w:w="153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图标</w:t>
            </w:r>
          </w:p>
        </w:tc>
        <w:tc>
          <w:tcPr>
            <w:tcW w:w="192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pPr>
            <w:r>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t>含义</w:t>
            </w:r>
          </w:p>
        </w:tc>
        <w:tc>
          <w:tcPr>
            <w:tcW w:w="469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864"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黄色</w:t>
            </w:r>
          </w:p>
        </w:tc>
        <w:tc>
          <w:tcPr>
            <w:tcW w:w="1537"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69504" behindDoc="0" locked="0" layoutInCell="1" allowOverlap="1">
                  <wp:simplePos x="0" y="0"/>
                  <wp:positionH relativeFrom="page">
                    <wp:posOffset>127635</wp:posOffset>
                  </wp:positionH>
                  <wp:positionV relativeFrom="page">
                    <wp:posOffset>1028065</wp:posOffset>
                  </wp:positionV>
                  <wp:extent cx="666750" cy="622935"/>
                  <wp:effectExtent l="0" t="0" r="3810" b="1905"/>
                  <wp:wrapTopAndBottom/>
                  <wp:docPr id="9"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IMG_270"/>
                          <pic:cNvPicPr>
                            <a:picLocks noChangeAspect="1"/>
                          </pic:cNvPicPr>
                        </pic:nvPicPr>
                        <pic:blipFill>
                          <a:blip r:embed="rId19"/>
                          <a:stretch>
                            <a:fillRect/>
                          </a:stretch>
                        </pic:blipFill>
                        <pic:spPr>
                          <a:xfrm>
                            <a:off x="0" y="0"/>
                            <a:ext cx="666750" cy="622935"/>
                          </a:xfrm>
                          <a:prstGeom prst="rect">
                            <a:avLst/>
                          </a:prstGeom>
                          <a:noFill/>
                          <a:ln w="9525">
                            <a:noFill/>
                          </a:ln>
                        </pic:spPr>
                      </pic:pic>
                    </a:graphicData>
                  </a:graphic>
                </wp:anchor>
              </w:drawing>
            </w:r>
          </w:p>
        </w:tc>
        <w:tc>
          <w:tcPr>
            <w:tcW w:w="1921"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12小时内将出现能见度小于500米的雾，或者已经出现能见度小于500米、大于等于200米的雾且将持续。</w:t>
            </w:r>
          </w:p>
        </w:tc>
        <w:tc>
          <w:tcPr>
            <w:tcW w:w="4696"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1.驾驶人员注意安全，小心驾驶。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2.机场、轨道交通、高速公路、港口码头等经营管理单位加强管理，保障安全。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3.户外活动注意安全。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4"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橙色</w:t>
            </w:r>
          </w:p>
        </w:tc>
        <w:tc>
          <w:tcPr>
            <w:tcW w:w="1537"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70528" behindDoc="0" locked="0" layoutInCell="1" allowOverlap="1">
                  <wp:simplePos x="0" y="0"/>
                  <wp:positionH relativeFrom="column">
                    <wp:posOffset>86995</wp:posOffset>
                  </wp:positionH>
                  <wp:positionV relativeFrom="paragraph">
                    <wp:posOffset>871855</wp:posOffset>
                  </wp:positionV>
                  <wp:extent cx="685800" cy="713105"/>
                  <wp:effectExtent l="0" t="0" r="0" b="3175"/>
                  <wp:wrapTopAndBottom/>
                  <wp:docPr id="2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IMG_271"/>
                          <pic:cNvPicPr>
                            <a:picLocks noChangeAspect="1"/>
                          </pic:cNvPicPr>
                        </pic:nvPicPr>
                        <pic:blipFill>
                          <a:blip r:embed="rId20"/>
                          <a:stretch>
                            <a:fillRect/>
                          </a:stretch>
                        </pic:blipFill>
                        <pic:spPr>
                          <a:xfrm>
                            <a:off x="0" y="0"/>
                            <a:ext cx="685800" cy="713105"/>
                          </a:xfrm>
                          <a:prstGeom prst="rect">
                            <a:avLst/>
                          </a:prstGeom>
                          <a:noFill/>
                          <a:ln w="9525">
                            <a:noFill/>
                          </a:ln>
                        </pic:spPr>
                      </pic:pic>
                    </a:graphicData>
                  </a:graphic>
                </wp:anchor>
              </w:drawing>
            </w:r>
          </w:p>
        </w:tc>
        <w:tc>
          <w:tcPr>
            <w:tcW w:w="1921"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6小时内将出现能见度小于200米的雾，或者已经出现能见度小于200米、大于等于50米的雾且将持续。</w:t>
            </w:r>
          </w:p>
        </w:tc>
        <w:tc>
          <w:tcPr>
            <w:tcW w:w="4696"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1.驾驶人员应当控制车、船行驶速度，确保安全。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2.机场、轨道交通、高速公路、港口码头等经营管理单位采取有效措施，加强调度指挥，保障安全。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3.减少户外活动。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64"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红色</w:t>
            </w:r>
          </w:p>
        </w:tc>
        <w:tc>
          <w:tcPr>
            <w:tcW w:w="1537"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71552" behindDoc="0" locked="0" layoutInCell="1" allowOverlap="1">
                  <wp:simplePos x="0" y="0"/>
                  <wp:positionH relativeFrom="column">
                    <wp:posOffset>71755</wp:posOffset>
                  </wp:positionH>
                  <wp:positionV relativeFrom="paragraph">
                    <wp:posOffset>829945</wp:posOffset>
                  </wp:positionV>
                  <wp:extent cx="714375" cy="652145"/>
                  <wp:effectExtent l="0" t="0" r="1905" b="3175"/>
                  <wp:wrapTopAndBottom/>
                  <wp:docPr id="1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72"/>
                          <pic:cNvPicPr>
                            <a:picLocks noChangeAspect="1"/>
                          </pic:cNvPicPr>
                        </pic:nvPicPr>
                        <pic:blipFill>
                          <a:blip r:embed="rId21"/>
                          <a:stretch>
                            <a:fillRect/>
                          </a:stretch>
                        </pic:blipFill>
                        <pic:spPr>
                          <a:xfrm>
                            <a:off x="0" y="0"/>
                            <a:ext cx="714375" cy="652145"/>
                          </a:xfrm>
                          <a:prstGeom prst="rect">
                            <a:avLst/>
                          </a:prstGeom>
                          <a:noFill/>
                          <a:ln w="9525">
                            <a:noFill/>
                          </a:ln>
                        </pic:spPr>
                      </pic:pic>
                    </a:graphicData>
                  </a:graphic>
                </wp:anchor>
              </w:drawing>
            </w:r>
          </w:p>
        </w:tc>
        <w:tc>
          <w:tcPr>
            <w:tcW w:w="1921"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2小时内将出现能见度低于50米的雾，或者已经出现能见度低于50米的雾且将持续。</w:t>
            </w:r>
          </w:p>
        </w:tc>
        <w:tc>
          <w:tcPr>
            <w:tcW w:w="4696"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1.有关单位按照行业规定适时采取交通安全管制措施，如机场暂停飞机起降、高速公路暂时封闭、轮渡暂时停航等。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2.各类机动交通工具采取有效措施保障安全。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3.驾驶人员采取合理行驶方式，并尽快寻找安全停放区域停靠。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4.避免户外活动。</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19"/>
          <w:szCs w:val="19"/>
          <w:u w:val="none"/>
        </w:rPr>
      </w:pPr>
      <w:r>
        <w:rPr>
          <w:rFonts w:hint="eastAsia" w:ascii="黑体" w:hAnsi="黑体" w:eastAsia="黑体" w:cs="黑体"/>
          <w:b w:val="0"/>
          <w:bCs w:val="0"/>
          <w:i w:val="0"/>
          <w:caps w:val="0"/>
          <w:color w:val="424242"/>
          <w:spacing w:val="0"/>
          <w:sz w:val="32"/>
          <w:szCs w:val="32"/>
          <w:u w:val="none"/>
          <w:shd w:val="clear" w:fill="FFFFFF"/>
        </w:rPr>
        <w:t>六、灰霾天气预警</w:t>
      </w:r>
    </w:p>
    <w:tbl>
      <w:tblPr>
        <w:tblStyle w:val="12"/>
        <w:tblpPr w:leftFromText="180" w:rightFromText="180" w:vertAnchor="text" w:horzAnchor="page" w:tblpX="1855" w:tblpY="183"/>
        <w:tblOverlap w:val="never"/>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536"/>
        <w:gridCol w:w="1788"/>
        <w:gridCol w:w="4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23"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b/>
                <w:bCs/>
                <w:i w:val="0"/>
                <w:caps w:val="0"/>
                <w:color w:val="424242"/>
                <w:spacing w:val="0"/>
                <w:sz w:val="21"/>
                <w:szCs w:val="21"/>
                <w:u w:val="none"/>
                <w:shd w:val="clear" w:fill="FFFFFF"/>
              </w:rPr>
              <w:t>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rPr>
              <w:t>信号</w:t>
            </w:r>
          </w:p>
        </w:tc>
        <w:tc>
          <w:tcPr>
            <w:tcW w:w="153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rPr>
              <w:t>图标</w:t>
            </w:r>
          </w:p>
        </w:tc>
        <w:tc>
          <w:tcPr>
            <w:tcW w:w="178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t>含义</w:t>
            </w:r>
          </w:p>
        </w:tc>
        <w:tc>
          <w:tcPr>
            <w:tcW w:w="483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rPr>
              <w:t>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823"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i w:val="0"/>
                <w:caps w:val="0"/>
                <w:color w:val="424242"/>
                <w:spacing w:val="0"/>
                <w:sz w:val="19"/>
                <w:szCs w:val="19"/>
                <w:u w:val="none"/>
                <w:shd w:val="clear" w:fill="FFFFFF"/>
              </w:rPr>
              <w:t>黄色</w:t>
            </w:r>
          </w:p>
        </w:tc>
        <w:tc>
          <w:tcPr>
            <w:tcW w:w="153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84864" behindDoc="0" locked="0" layoutInCell="1" allowOverlap="1">
                  <wp:simplePos x="0" y="0"/>
                  <wp:positionH relativeFrom="column">
                    <wp:posOffset>-21590</wp:posOffset>
                  </wp:positionH>
                  <wp:positionV relativeFrom="paragraph">
                    <wp:posOffset>628650</wp:posOffset>
                  </wp:positionV>
                  <wp:extent cx="723900" cy="628015"/>
                  <wp:effectExtent l="0" t="0" r="7620" b="12065"/>
                  <wp:wrapTopAndBottom/>
                  <wp:docPr id="1"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IMG_273"/>
                          <pic:cNvPicPr>
                            <a:picLocks noChangeAspect="1"/>
                          </pic:cNvPicPr>
                        </pic:nvPicPr>
                        <pic:blipFill>
                          <a:blip r:embed="rId22"/>
                          <a:stretch>
                            <a:fillRect/>
                          </a:stretch>
                        </pic:blipFill>
                        <pic:spPr>
                          <a:xfrm>
                            <a:off x="0" y="0"/>
                            <a:ext cx="723900" cy="628015"/>
                          </a:xfrm>
                          <a:prstGeom prst="rect">
                            <a:avLst/>
                          </a:prstGeom>
                          <a:noFill/>
                          <a:ln w="9525">
                            <a:noFill/>
                          </a:ln>
                        </pic:spPr>
                      </pic:pic>
                    </a:graphicData>
                  </a:graphic>
                </wp:anchor>
              </w:drawing>
            </w:r>
          </w:p>
        </w:tc>
        <w:tc>
          <w:tcPr>
            <w:tcW w:w="178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pPr>
            <w:r>
              <w:rPr>
                <w:rFonts w:hint="eastAsia" w:ascii="微软雅黑" w:hAnsi="微软雅黑" w:eastAsia="微软雅黑" w:cs="微软雅黑"/>
                <w:i w:val="0"/>
                <w:caps w:val="0"/>
                <w:color w:val="424242"/>
                <w:spacing w:val="0"/>
                <w:sz w:val="21"/>
                <w:szCs w:val="21"/>
                <w:u w:val="none"/>
                <w:shd w:val="clear" w:fill="FFFFFF"/>
              </w:rPr>
              <w:t>12小时内将出现灰霾天气，或者已经出现灰霾天气且将持续。</w:t>
            </w:r>
          </w:p>
        </w:tc>
        <w:tc>
          <w:tcPr>
            <w:tcW w:w="483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rPr>
            </w:pPr>
            <w:r>
              <w:rPr>
                <w:rFonts w:hint="eastAsia" w:ascii="微软雅黑" w:hAnsi="微软雅黑" w:eastAsia="微软雅黑" w:cs="微软雅黑"/>
                <w:i w:val="0"/>
                <w:caps w:val="0"/>
                <w:color w:val="424242"/>
                <w:spacing w:val="0"/>
                <w:sz w:val="21"/>
                <w:szCs w:val="21"/>
                <w:u w:val="none"/>
                <w:shd w:val="clear" w:fill="FFFFFF"/>
              </w:rPr>
              <w:t>1.驾驶人员注意安全，小心驾驶。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rPr>
            </w:pPr>
            <w:r>
              <w:rPr>
                <w:rFonts w:hint="eastAsia" w:ascii="微软雅黑" w:hAnsi="微软雅黑" w:eastAsia="微软雅黑" w:cs="微软雅黑"/>
                <w:i w:val="0"/>
                <w:caps w:val="0"/>
                <w:color w:val="424242"/>
                <w:spacing w:val="0"/>
                <w:sz w:val="21"/>
                <w:szCs w:val="21"/>
                <w:u w:val="none"/>
                <w:shd w:val="clear" w:fill="FFFFFF"/>
              </w:rPr>
              <w:t>2.机场、高速公路、港口码头等经营管理单位采取措施，保障安全。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i w:val="0"/>
                <w:caps w:val="0"/>
                <w:color w:val="424242"/>
                <w:spacing w:val="0"/>
                <w:sz w:val="21"/>
                <w:szCs w:val="21"/>
                <w:u w:val="none"/>
                <w:shd w:val="clear" w:fill="FFFFFF"/>
              </w:rPr>
              <w:t>3.居民需适当防护，减少户外活动，建议中小学校、幼儿园、托儿所适时停止户外活动。</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both"/>
        <w:textAlignment w:val="auto"/>
        <w:rPr>
          <w:rFonts w:hint="eastAsia" w:ascii="仿宋" w:hAnsi="仿宋" w:eastAsia="仿宋" w:cs="仿宋"/>
          <w:b/>
          <w:bCs/>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19"/>
          <w:szCs w:val="19"/>
          <w:u w:val="none"/>
        </w:rPr>
      </w:pPr>
      <w:r>
        <w:rPr>
          <w:rFonts w:hint="eastAsia" w:ascii="黑体" w:hAnsi="黑体" w:eastAsia="黑体" w:cs="黑体"/>
          <w:b w:val="0"/>
          <w:bCs w:val="0"/>
          <w:i w:val="0"/>
          <w:caps w:val="0"/>
          <w:color w:val="424242"/>
          <w:spacing w:val="0"/>
          <w:sz w:val="32"/>
          <w:szCs w:val="32"/>
          <w:u w:val="none"/>
          <w:shd w:val="clear" w:fill="FFFFFF"/>
        </w:rPr>
        <w:t>七、雷雨大风预警</w:t>
      </w:r>
    </w:p>
    <w:tbl>
      <w:tblPr>
        <w:tblStyle w:val="12"/>
        <w:tblpPr w:leftFromText="180" w:rightFromText="180" w:vertAnchor="text" w:horzAnchor="page" w:tblpX="1867" w:tblpY="78"/>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07"/>
        <w:gridCol w:w="2013"/>
        <w:gridCol w:w="5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76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b/>
                <w:bCs/>
                <w:i w:val="0"/>
                <w:caps w:val="0"/>
                <w:color w:val="424242"/>
                <w:spacing w:val="0"/>
                <w:sz w:val="21"/>
                <w:szCs w:val="21"/>
                <w:u w:val="none"/>
                <w:shd w:val="clear" w:fill="FFFFFF"/>
              </w:rPr>
              <w:t>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信号</w:t>
            </w:r>
          </w:p>
        </w:tc>
        <w:tc>
          <w:tcPr>
            <w:tcW w:w="130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rPr>
              <w:t>图标</w:t>
            </w:r>
          </w:p>
        </w:tc>
        <w:tc>
          <w:tcPr>
            <w:tcW w:w="2013"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t>含义</w:t>
            </w:r>
          </w:p>
        </w:tc>
        <w:tc>
          <w:tcPr>
            <w:tcW w:w="516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rPr>
              <w:t>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6" w:hRule="atLeast"/>
        </w:trPr>
        <w:tc>
          <w:tcPr>
            <w:tcW w:w="76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黄色</w:t>
            </w:r>
          </w:p>
        </w:tc>
        <w:tc>
          <w:tcPr>
            <w:tcW w:w="1307"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72576" behindDoc="0" locked="0" layoutInCell="1" allowOverlap="1">
                  <wp:simplePos x="0" y="0"/>
                  <wp:positionH relativeFrom="column">
                    <wp:posOffset>0</wp:posOffset>
                  </wp:positionH>
                  <wp:positionV relativeFrom="paragraph">
                    <wp:posOffset>549275</wp:posOffset>
                  </wp:positionV>
                  <wp:extent cx="723900" cy="720090"/>
                  <wp:effectExtent l="0" t="0" r="7620" b="11430"/>
                  <wp:wrapTopAndBottom/>
                  <wp:docPr id="2"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descr="IMG_274"/>
                          <pic:cNvPicPr>
                            <a:picLocks noChangeAspect="1"/>
                          </pic:cNvPicPr>
                        </pic:nvPicPr>
                        <pic:blipFill>
                          <a:blip r:embed="rId23"/>
                          <a:stretch>
                            <a:fillRect/>
                          </a:stretch>
                        </pic:blipFill>
                        <pic:spPr>
                          <a:xfrm>
                            <a:off x="0" y="0"/>
                            <a:ext cx="723900" cy="720090"/>
                          </a:xfrm>
                          <a:prstGeom prst="rect">
                            <a:avLst/>
                          </a:prstGeom>
                          <a:noFill/>
                          <a:ln w="9525">
                            <a:noFill/>
                          </a:ln>
                        </pic:spPr>
                      </pic:pic>
                    </a:graphicData>
                  </a:graphic>
                </wp:anchor>
              </w:drawing>
            </w:r>
          </w:p>
        </w:tc>
        <w:tc>
          <w:tcPr>
            <w:tcW w:w="2013"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jc w:val="center"/>
              <w:textAlignment w:val="auto"/>
              <w:rPr>
                <w:rFonts w:hint="eastAsia" w:ascii="微软雅黑" w:hAnsi="微软雅黑" w:eastAsia="微软雅黑" w:cs="微软雅黑"/>
                <w:i w:val="0"/>
                <w:caps w:val="0"/>
                <w:color w:val="424242"/>
                <w:spacing w:val="0"/>
                <w:sz w:val="20"/>
                <w:szCs w:val="20"/>
                <w:u w:val="none"/>
                <w:shd w:val="clear" w:fill="FFFFFF"/>
                <w:vertAlign w:val="baseline"/>
              </w:rPr>
            </w:pPr>
            <w:r>
              <w:rPr>
                <w:rFonts w:hint="eastAsia" w:ascii="微软雅黑" w:hAnsi="微软雅黑" w:eastAsia="微软雅黑" w:cs="微软雅黑"/>
                <w:i w:val="0"/>
                <w:caps w:val="0"/>
                <w:color w:val="424242"/>
                <w:spacing w:val="0"/>
                <w:sz w:val="20"/>
                <w:szCs w:val="20"/>
                <w:u w:val="none"/>
                <w:shd w:val="clear" w:fill="FFFFFF"/>
                <w:vertAlign w:val="baseline"/>
              </w:rPr>
              <w:t>6小时内本地将受雷雨天气影响，平均风力可达6级以上，或者阵风8级以上，并伴有强雷电；或者已经受雷雨天气影响，平均风力达6～7级，或者阵风8～9级，并伴有强雷电，且将持续。</w:t>
            </w:r>
          </w:p>
        </w:tc>
        <w:tc>
          <w:tcPr>
            <w:tcW w:w="5160"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1.关注雷雨大风最新消息和有关防御通知，做好防御大风、雷电工作。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2.及时停止户外集体活动，停止高空等户外作业。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3.居民应当关紧门窗，妥善安置室外搁置物和悬挂物，尽量避免外出，留在有雷电防护装置的安全场所暂避。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4.公园、景区、游乐场等户外场所应当做好防护措施，确保人员安全。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5.采取必要措施，保障易受雷击的设备设施和场所的安全。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6.机场、轨道交通、高速公路、港口码头等经营管理单位应当采取措施，保障安全。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2" w:hRule="atLeast"/>
        </w:trPr>
        <w:tc>
          <w:tcPr>
            <w:tcW w:w="76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橙色</w:t>
            </w:r>
          </w:p>
        </w:tc>
        <w:tc>
          <w:tcPr>
            <w:tcW w:w="1307"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73600" behindDoc="0" locked="0" layoutInCell="1" allowOverlap="1">
                  <wp:simplePos x="0" y="0"/>
                  <wp:positionH relativeFrom="column">
                    <wp:posOffset>60960</wp:posOffset>
                  </wp:positionH>
                  <wp:positionV relativeFrom="paragraph">
                    <wp:posOffset>495300</wp:posOffset>
                  </wp:positionV>
                  <wp:extent cx="714375" cy="654685"/>
                  <wp:effectExtent l="0" t="0" r="1905" b="635"/>
                  <wp:wrapTopAndBottom/>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4"/>
                          <a:stretch>
                            <a:fillRect/>
                          </a:stretch>
                        </pic:blipFill>
                        <pic:spPr>
                          <a:xfrm>
                            <a:off x="0" y="0"/>
                            <a:ext cx="714375" cy="654685"/>
                          </a:xfrm>
                          <a:prstGeom prst="rect">
                            <a:avLst/>
                          </a:prstGeom>
                          <a:noFill/>
                          <a:ln w="9525">
                            <a:noFill/>
                          </a:ln>
                        </pic:spPr>
                      </pic:pic>
                    </a:graphicData>
                  </a:graphic>
                </wp:anchor>
              </w:drawing>
            </w:r>
          </w:p>
        </w:tc>
        <w:tc>
          <w:tcPr>
            <w:tcW w:w="2013"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微软雅黑" w:hAnsi="微软雅黑" w:eastAsia="微软雅黑" w:cs="微软雅黑"/>
                <w:i w:val="0"/>
                <w:caps w:val="0"/>
                <w:color w:val="424242"/>
                <w:spacing w:val="0"/>
                <w:sz w:val="20"/>
                <w:szCs w:val="20"/>
                <w:u w:val="none"/>
                <w:shd w:val="clear" w:fill="FFFFFF"/>
                <w:vertAlign w:val="baseline"/>
              </w:rPr>
            </w:pPr>
            <w:r>
              <w:rPr>
                <w:rFonts w:hint="eastAsia" w:ascii="微软雅黑" w:hAnsi="微软雅黑" w:eastAsia="微软雅黑" w:cs="微软雅黑"/>
                <w:i w:val="0"/>
                <w:caps w:val="0"/>
                <w:color w:val="424242"/>
                <w:spacing w:val="0"/>
                <w:sz w:val="20"/>
                <w:szCs w:val="20"/>
                <w:u w:val="none"/>
                <w:shd w:val="clear" w:fill="FFFFFF"/>
                <w:vertAlign w:val="baseline"/>
              </w:rPr>
              <w:t>2小时内本地将受雷雨天气影响，平均风力可达8级以上，或者阵风10级以上，并伴有强雷电；或者已经受雷雨天气影响，平均风力为8～9级，或者阵风10～11级，并伴有强雷电，且将持续。</w:t>
            </w:r>
          </w:p>
        </w:tc>
        <w:tc>
          <w:tcPr>
            <w:tcW w:w="5160"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1.密切关注雷雨大风最新消息和有关防御通知，迅速做好防御大风、雷电工作。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2.立即停止户外活动和作业。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3.居民应当关紧门窗，妥善安置室外搁置物和悬挂物。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4.居民应当避免外出，远离户外广告牌、棚架、铁皮屋、板房等易被大风吹动的搭建物，切勿在树下、电杆下、塔吊下躲避，应当留在有雷电防护装置的安全场所暂避。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5.公园、景区、游乐场等户外场所应当及时发出警示信息，适时关闭相关区域，停止营业，组织居民避险。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6.在建工地应当采取防护措施，加强工棚、脚手架、井架等设施和塔吊、龙门吊、升降机等机械、</w:t>
            </w:r>
            <w:r>
              <w:rPr>
                <w:rFonts w:hint="eastAsia" w:ascii="微软雅黑" w:hAnsi="微软雅黑" w:eastAsia="微软雅黑" w:cs="微软雅黑"/>
                <w:i w:val="0"/>
                <w:caps w:val="0"/>
                <w:color w:val="424242"/>
                <w:spacing w:val="0"/>
                <w:sz w:val="18"/>
                <w:szCs w:val="18"/>
                <w:u w:val="none"/>
                <w:shd w:val="clear" w:fill="FFFFFF"/>
                <w:vertAlign w:val="baseline"/>
                <w:lang w:eastAsia="zh-CN"/>
              </w:rPr>
              <w:t>电气设备</w:t>
            </w:r>
            <w:r>
              <w:rPr>
                <w:rFonts w:hint="eastAsia" w:ascii="微软雅黑" w:hAnsi="微软雅黑" w:eastAsia="微软雅黑" w:cs="微软雅黑"/>
                <w:i w:val="0"/>
                <w:caps w:val="0"/>
                <w:color w:val="424242"/>
                <w:spacing w:val="0"/>
                <w:sz w:val="18"/>
                <w:szCs w:val="18"/>
                <w:u w:val="none"/>
                <w:shd w:val="clear" w:fill="FFFFFF"/>
                <w:vertAlign w:val="baseline"/>
              </w:rPr>
              <w:t>的安全防护，保障居民安全。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7. 机场、轨道交通、高速公路、港口码头等经营管理单位应当迅速采取措施，确保安全。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420"/>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8. 相关应急处置部门和抢险单位密切监视灾情，做好应急抢险救灾工作。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4" w:hRule="atLeast"/>
        </w:trPr>
        <w:tc>
          <w:tcPr>
            <w:tcW w:w="76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红色</w:t>
            </w:r>
          </w:p>
        </w:tc>
        <w:tc>
          <w:tcPr>
            <w:tcW w:w="1307"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83840" behindDoc="0" locked="0" layoutInCell="1" allowOverlap="1">
                  <wp:simplePos x="0" y="0"/>
                  <wp:positionH relativeFrom="column">
                    <wp:posOffset>0</wp:posOffset>
                  </wp:positionH>
                  <wp:positionV relativeFrom="paragraph">
                    <wp:posOffset>1311275</wp:posOffset>
                  </wp:positionV>
                  <wp:extent cx="723900" cy="746760"/>
                  <wp:effectExtent l="0" t="0" r="7620" b="0"/>
                  <wp:wrapTopAndBottom/>
                  <wp:docPr id="19"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IMG_276"/>
                          <pic:cNvPicPr>
                            <a:picLocks noChangeAspect="1"/>
                          </pic:cNvPicPr>
                        </pic:nvPicPr>
                        <pic:blipFill>
                          <a:blip r:embed="rId25"/>
                          <a:stretch>
                            <a:fillRect/>
                          </a:stretch>
                        </pic:blipFill>
                        <pic:spPr>
                          <a:xfrm>
                            <a:off x="0" y="0"/>
                            <a:ext cx="723900" cy="746760"/>
                          </a:xfrm>
                          <a:prstGeom prst="rect">
                            <a:avLst/>
                          </a:prstGeom>
                          <a:noFill/>
                          <a:ln w="9525">
                            <a:noFill/>
                          </a:ln>
                        </pic:spPr>
                      </pic:pic>
                    </a:graphicData>
                  </a:graphic>
                </wp:anchor>
              </w:drawing>
            </w:r>
          </w:p>
        </w:tc>
        <w:tc>
          <w:tcPr>
            <w:tcW w:w="2013"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0"/>
                <w:szCs w:val="20"/>
                <w:u w:val="none"/>
                <w:shd w:val="clear" w:fill="FFFFFF"/>
                <w:vertAlign w:val="baseline"/>
              </w:rPr>
              <w:t>2小时内本地将受雷雨天气影响，平均风力可达10级以上，或者阵风12级以上，并伴有强雷电；或者已经受雷雨天气影响，平均风力为10级以上，或者阵风12级以上，并伴有强雷电，且将持续。</w:t>
            </w:r>
          </w:p>
        </w:tc>
        <w:tc>
          <w:tcPr>
            <w:tcW w:w="5160"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392" w:firstLineChars="218"/>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1.严密关注雷雨大风最新消息和有关防御通知，迅速做好防御大风、雷电工作。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392" w:firstLineChars="218"/>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2.立即停止户外活动和作业。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392" w:firstLineChars="218"/>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3.居民应当关紧门窗，妥善安置室外搁置物和悬挂物。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392" w:firstLineChars="218"/>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4.居民切勿外出，远离户外广告牌、棚架、铁皮屋、板房等易被大风吹动的搭建物，切勿在树下、电杆下、塔吊下躲避，应当留在有雷电防护装置的安全场所暂避。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392" w:firstLineChars="218"/>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5.公园、景区、游乐场等户外场所应当立即发出警示信息，立即关闭相关区域，停止营业，组织人员避险。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392" w:firstLineChars="218"/>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6.在建工地应当采取防护措施，加强工棚、脚手架、井架等设施和塔吊、龙门吊、升降机等机械、</w:t>
            </w:r>
            <w:r>
              <w:rPr>
                <w:rFonts w:hint="eastAsia" w:ascii="微软雅黑" w:hAnsi="微软雅黑" w:eastAsia="微软雅黑" w:cs="微软雅黑"/>
                <w:i w:val="0"/>
                <w:caps w:val="0"/>
                <w:color w:val="424242"/>
                <w:spacing w:val="0"/>
                <w:sz w:val="18"/>
                <w:szCs w:val="18"/>
                <w:u w:val="none"/>
                <w:shd w:val="clear" w:fill="FFFFFF"/>
                <w:vertAlign w:val="baseline"/>
                <w:lang w:eastAsia="zh-CN"/>
              </w:rPr>
              <w:t>电气设备</w:t>
            </w:r>
            <w:r>
              <w:rPr>
                <w:rFonts w:hint="eastAsia" w:ascii="微软雅黑" w:hAnsi="微软雅黑" w:eastAsia="微软雅黑" w:cs="微软雅黑"/>
                <w:i w:val="0"/>
                <w:caps w:val="0"/>
                <w:color w:val="424242"/>
                <w:spacing w:val="0"/>
                <w:sz w:val="18"/>
                <w:szCs w:val="18"/>
                <w:u w:val="none"/>
                <w:shd w:val="clear" w:fill="FFFFFF"/>
                <w:vertAlign w:val="baseline"/>
              </w:rPr>
              <w:t>的安全防护，保障人员安全。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392" w:firstLineChars="218"/>
              <w:jc w:val="both"/>
              <w:textAlignment w:val="auto"/>
              <w:rPr>
                <w:rFonts w:hint="eastAsia" w:ascii="微软雅黑" w:hAnsi="微软雅黑" w:eastAsia="微软雅黑" w:cs="微软雅黑"/>
                <w:i w:val="0"/>
                <w:caps w:val="0"/>
                <w:color w:val="424242"/>
                <w:spacing w:val="0"/>
                <w:sz w:val="18"/>
                <w:szCs w:val="18"/>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7.机场、轨道交通、高速公路、港口码头等经营管理单位应当迅速采取措施，确保安全。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392"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8"/>
                <w:szCs w:val="18"/>
                <w:u w:val="none"/>
                <w:shd w:val="clear" w:fill="FFFFFF"/>
                <w:vertAlign w:val="baseline"/>
              </w:rPr>
              <w:t>8.相关应急处置部门和抢险单位密切监视灾情，做好应急抢险救灾工作。</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 w:hAnsi="仿宋" w:eastAsia="仿宋" w:cs="仿宋"/>
          <w:b/>
          <w:bCs/>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 w:hAnsi="仿宋" w:eastAsia="仿宋" w:cs="仿宋"/>
          <w:b/>
          <w:bCs/>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 w:hAnsi="仿宋" w:eastAsia="仿宋" w:cs="仿宋"/>
          <w:b/>
          <w:bCs/>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 w:hAnsi="仿宋" w:eastAsia="仿宋" w:cs="仿宋"/>
          <w:b/>
          <w:bCs/>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 w:hAnsi="仿宋" w:eastAsia="仿宋" w:cs="仿宋"/>
          <w:b/>
          <w:bCs/>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 w:hAnsi="仿宋" w:eastAsia="仿宋" w:cs="仿宋"/>
          <w:b/>
          <w:bCs/>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 w:hAnsi="仿宋" w:eastAsia="仿宋" w:cs="仿宋"/>
          <w:b/>
          <w:bCs/>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 w:hAnsi="仿宋" w:eastAsia="仿宋" w:cs="仿宋"/>
          <w:b/>
          <w:bCs/>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 w:hAnsi="仿宋" w:eastAsia="仿宋" w:cs="仿宋"/>
          <w:b/>
          <w:bCs/>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 w:hAnsi="仿宋" w:eastAsia="仿宋" w:cs="仿宋"/>
          <w:b/>
          <w:bCs/>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19"/>
          <w:szCs w:val="19"/>
          <w:u w:val="none"/>
        </w:rPr>
      </w:pPr>
      <w:r>
        <w:rPr>
          <w:rFonts w:hint="eastAsia" w:ascii="黑体" w:hAnsi="黑体" w:eastAsia="黑体" w:cs="黑体"/>
          <w:b w:val="0"/>
          <w:bCs w:val="0"/>
          <w:i w:val="0"/>
          <w:caps w:val="0"/>
          <w:color w:val="424242"/>
          <w:spacing w:val="0"/>
          <w:sz w:val="32"/>
          <w:szCs w:val="32"/>
          <w:u w:val="none"/>
          <w:shd w:val="clear" w:fill="FFFFFF"/>
          <w:lang w:val="en-US" w:eastAsia="zh-CN"/>
        </w:rPr>
        <w:t>八</w:t>
      </w:r>
      <w:r>
        <w:rPr>
          <w:rFonts w:hint="eastAsia" w:ascii="黑体" w:hAnsi="黑体" w:eastAsia="黑体" w:cs="黑体"/>
          <w:b w:val="0"/>
          <w:bCs w:val="0"/>
          <w:i w:val="0"/>
          <w:caps w:val="0"/>
          <w:color w:val="424242"/>
          <w:spacing w:val="0"/>
          <w:sz w:val="32"/>
          <w:szCs w:val="32"/>
          <w:u w:val="none"/>
          <w:shd w:val="clear" w:fill="FFFFFF"/>
        </w:rPr>
        <w:t>、道路结冰预警</w:t>
      </w:r>
    </w:p>
    <w:tbl>
      <w:tblPr>
        <w:tblStyle w:val="12"/>
        <w:tblpPr w:leftFromText="180" w:rightFromText="180" w:vertAnchor="text" w:horzAnchor="page" w:tblpX="1867" w:tblpY="78"/>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26"/>
        <w:gridCol w:w="1782"/>
        <w:gridCol w:w="4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5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b/>
                <w:bCs/>
                <w:i w:val="0"/>
                <w:caps w:val="0"/>
                <w:color w:val="424242"/>
                <w:spacing w:val="0"/>
                <w:sz w:val="21"/>
                <w:szCs w:val="21"/>
                <w:u w:val="none"/>
                <w:shd w:val="clear" w:fill="FFFFFF"/>
              </w:rPr>
              <w:t>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信号</w:t>
            </w:r>
          </w:p>
        </w:tc>
        <w:tc>
          <w:tcPr>
            <w:tcW w:w="152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rPr>
              <w:t>图标</w:t>
            </w:r>
          </w:p>
        </w:tc>
        <w:tc>
          <w:tcPr>
            <w:tcW w:w="178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t>含义</w:t>
            </w:r>
          </w:p>
        </w:tc>
        <w:tc>
          <w:tcPr>
            <w:tcW w:w="4793"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rPr>
              <w:t>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trPr>
        <w:tc>
          <w:tcPr>
            <w:tcW w:w="85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黄色</w:t>
            </w:r>
          </w:p>
        </w:tc>
        <w:tc>
          <w:tcPr>
            <w:tcW w:w="152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74624" behindDoc="0" locked="0" layoutInCell="1" allowOverlap="1">
                  <wp:simplePos x="0" y="0"/>
                  <wp:positionH relativeFrom="column">
                    <wp:posOffset>1850390</wp:posOffset>
                  </wp:positionH>
                  <wp:positionV relativeFrom="paragraph">
                    <wp:posOffset>-1381760</wp:posOffset>
                  </wp:positionV>
                  <wp:extent cx="714375" cy="571500"/>
                  <wp:effectExtent l="0" t="0" r="1905" b="7620"/>
                  <wp:wrapSquare wrapText="bothSides"/>
                  <wp:docPr id="53"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2" descr="IMG_277"/>
                          <pic:cNvPicPr>
                            <a:picLocks noChangeAspect="1"/>
                          </pic:cNvPicPr>
                        </pic:nvPicPr>
                        <pic:blipFill>
                          <a:blip r:embed="rId26"/>
                          <a:stretch>
                            <a:fillRect/>
                          </a:stretch>
                        </pic:blipFill>
                        <pic:spPr>
                          <a:xfrm>
                            <a:off x="0" y="0"/>
                            <a:ext cx="714375" cy="571500"/>
                          </a:xfrm>
                          <a:prstGeom prst="rect">
                            <a:avLst/>
                          </a:prstGeom>
                          <a:noFill/>
                          <a:ln w="9525">
                            <a:noFill/>
                          </a:ln>
                        </pic:spPr>
                      </pic:pic>
                    </a:graphicData>
                  </a:graphic>
                </wp:anchor>
              </w:drawing>
            </w:r>
          </w:p>
        </w:tc>
        <w:tc>
          <w:tcPr>
            <w:tcW w:w="178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12小时内将出现对交通有影响的道路结冰</w:t>
            </w:r>
          </w:p>
        </w:tc>
        <w:tc>
          <w:tcPr>
            <w:tcW w:w="479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1.交通运输、公安机关交通管理等部门做好应对准备工作。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2.驾驶人员注意路况，安全行驶。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0" w:hRule="atLeast"/>
        </w:trPr>
        <w:tc>
          <w:tcPr>
            <w:tcW w:w="85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橙色</w:t>
            </w:r>
          </w:p>
        </w:tc>
        <w:tc>
          <w:tcPr>
            <w:tcW w:w="152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75648" behindDoc="0" locked="0" layoutInCell="1" allowOverlap="1">
                  <wp:simplePos x="0" y="0"/>
                  <wp:positionH relativeFrom="column">
                    <wp:posOffset>45720</wp:posOffset>
                  </wp:positionH>
                  <wp:positionV relativeFrom="paragraph">
                    <wp:posOffset>-381000</wp:posOffset>
                  </wp:positionV>
                  <wp:extent cx="742950" cy="600075"/>
                  <wp:effectExtent l="0" t="0" r="3810" b="9525"/>
                  <wp:wrapTopAndBottom/>
                  <wp:docPr id="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descr="IMG_278"/>
                          <pic:cNvPicPr>
                            <a:picLocks noChangeAspect="1"/>
                          </pic:cNvPicPr>
                        </pic:nvPicPr>
                        <pic:blipFill>
                          <a:blip r:embed="rId27"/>
                          <a:stretch>
                            <a:fillRect/>
                          </a:stretch>
                        </pic:blipFill>
                        <pic:spPr>
                          <a:xfrm>
                            <a:off x="0" y="0"/>
                            <a:ext cx="742950" cy="600075"/>
                          </a:xfrm>
                          <a:prstGeom prst="rect">
                            <a:avLst/>
                          </a:prstGeom>
                          <a:noFill/>
                          <a:ln w="9525">
                            <a:noFill/>
                          </a:ln>
                        </pic:spPr>
                      </pic:pic>
                    </a:graphicData>
                  </a:graphic>
                </wp:anchor>
              </w:drawing>
            </w:r>
          </w:p>
        </w:tc>
        <w:tc>
          <w:tcPr>
            <w:tcW w:w="178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6小时内将出现对交通有较大影响的道路结冰。</w:t>
            </w:r>
          </w:p>
        </w:tc>
        <w:tc>
          <w:tcPr>
            <w:tcW w:w="479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1.行人出行注意防滑。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2.交通运输、公安机关交通管理等部门注意指挥和疏导行驶车辆。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3.驾驶人员应当采取防滑措施，听从指挥，慢速行驶。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trPr>
        <w:tc>
          <w:tcPr>
            <w:tcW w:w="858"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红色</w:t>
            </w:r>
          </w:p>
        </w:tc>
        <w:tc>
          <w:tcPr>
            <w:tcW w:w="152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76672" behindDoc="0" locked="0" layoutInCell="1" allowOverlap="1">
                  <wp:simplePos x="0" y="0"/>
                  <wp:positionH relativeFrom="column">
                    <wp:posOffset>50165</wp:posOffset>
                  </wp:positionH>
                  <wp:positionV relativeFrom="paragraph">
                    <wp:posOffset>511810</wp:posOffset>
                  </wp:positionV>
                  <wp:extent cx="704850" cy="552450"/>
                  <wp:effectExtent l="0" t="0" r="11430" b="11430"/>
                  <wp:wrapTopAndBottom/>
                  <wp:docPr id="6"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descr="IMG_279"/>
                          <pic:cNvPicPr>
                            <a:picLocks noChangeAspect="1"/>
                          </pic:cNvPicPr>
                        </pic:nvPicPr>
                        <pic:blipFill>
                          <a:blip r:embed="rId28"/>
                          <a:stretch>
                            <a:fillRect/>
                          </a:stretch>
                        </pic:blipFill>
                        <pic:spPr>
                          <a:xfrm>
                            <a:off x="0" y="0"/>
                            <a:ext cx="704850" cy="552450"/>
                          </a:xfrm>
                          <a:prstGeom prst="rect">
                            <a:avLst/>
                          </a:prstGeom>
                          <a:noFill/>
                          <a:ln w="9525">
                            <a:noFill/>
                          </a:ln>
                        </pic:spPr>
                      </pic:pic>
                    </a:graphicData>
                  </a:graphic>
                </wp:anchor>
              </w:drawing>
            </w:r>
          </w:p>
        </w:tc>
        <w:tc>
          <w:tcPr>
            <w:tcW w:w="178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2小时内将出现或者已经出现对交通有很大影响的道路结冰。</w:t>
            </w:r>
          </w:p>
        </w:tc>
        <w:tc>
          <w:tcPr>
            <w:tcW w:w="4793"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1.居民尽量减少外出。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2.有关部门适时采取交通安全管制措施，必要时封闭结冰道路。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3.相关应急处置部门和抢险单位密切监视灾情，做好应急抢险救灾工作。</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19"/>
          <w:szCs w:val="19"/>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19"/>
          <w:szCs w:val="19"/>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19"/>
          <w:szCs w:val="19"/>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19"/>
          <w:szCs w:val="19"/>
          <w:u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19"/>
          <w:szCs w:val="19"/>
          <w:u w:val="none"/>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黑体" w:hAnsi="黑体" w:eastAsia="黑体" w:cs="黑体"/>
          <w:b w:val="0"/>
          <w:bCs w:val="0"/>
          <w:i w:val="0"/>
          <w:caps w:val="0"/>
          <w:color w:val="424242"/>
          <w:spacing w:val="0"/>
          <w:sz w:val="32"/>
          <w:szCs w:val="32"/>
          <w:u w:val="none"/>
          <w:shd w:val="clear" w:fill="FFFFFF"/>
          <w:lang w:val="en-US" w:eastAsia="zh-CN"/>
        </w:rPr>
        <w:t>九、</w:t>
      </w:r>
      <w:r>
        <w:rPr>
          <w:rFonts w:hint="eastAsia" w:ascii="黑体" w:hAnsi="黑体" w:eastAsia="黑体" w:cs="黑体"/>
          <w:b w:val="0"/>
          <w:bCs w:val="0"/>
          <w:i w:val="0"/>
          <w:caps w:val="0"/>
          <w:color w:val="424242"/>
          <w:spacing w:val="0"/>
          <w:sz w:val="32"/>
          <w:szCs w:val="32"/>
          <w:u w:val="none"/>
          <w:shd w:val="clear" w:fill="FFFFFF"/>
        </w:rPr>
        <w:t>冰雹预警</w:t>
      </w:r>
    </w:p>
    <w:tbl>
      <w:tblPr>
        <w:tblStyle w:val="12"/>
        <w:tblpPr w:leftFromText="180" w:rightFromText="180" w:vertAnchor="text" w:horzAnchor="page" w:tblpX="2042" w:tblpY="578"/>
        <w:tblOverlap w:val="never"/>
        <w:tblW w:w="8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79"/>
        <w:gridCol w:w="1726"/>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3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b/>
                <w:bCs/>
                <w:i w:val="0"/>
                <w:caps w:val="0"/>
                <w:color w:val="424242"/>
                <w:spacing w:val="0"/>
                <w:sz w:val="21"/>
                <w:szCs w:val="21"/>
                <w:u w:val="none"/>
                <w:shd w:val="clear" w:fill="FFFFFF"/>
              </w:rPr>
              <w:t>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信号</w:t>
            </w:r>
          </w:p>
        </w:tc>
        <w:tc>
          <w:tcPr>
            <w:tcW w:w="1479"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rPr>
              <w:t>图标</w:t>
            </w:r>
          </w:p>
        </w:tc>
        <w:tc>
          <w:tcPr>
            <w:tcW w:w="172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t>含义</w:t>
            </w:r>
          </w:p>
        </w:tc>
        <w:tc>
          <w:tcPr>
            <w:tcW w:w="4642"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rPr>
              <w:t>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831"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橙色</w:t>
            </w:r>
          </w:p>
        </w:tc>
        <w:tc>
          <w:tcPr>
            <w:tcW w:w="1479"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85888" behindDoc="0" locked="0" layoutInCell="1" allowOverlap="1">
                  <wp:simplePos x="0" y="0"/>
                  <wp:positionH relativeFrom="column">
                    <wp:posOffset>102870</wp:posOffset>
                  </wp:positionH>
                  <wp:positionV relativeFrom="paragraph">
                    <wp:posOffset>378460</wp:posOffset>
                  </wp:positionV>
                  <wp:extent cx="633730" cy="576580"/>
                  <wp:effectExtent l="0" t="0" r="6350" b="2540"/>
                  <wp:wrapTopAndBottom/>
                  <wp:docPr id="27"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IMG_280"/>
                          <pic:cNvPicPr>
                            <a:picLocks noChangeAspect="1"/>
                          </pic:cNvPicPr>
                        </pic:nvPicPr>
                        <pic:blipFill>
                          <a:blip r:embed="rId29"/>
                          <a:stretch>
                            <a:fillRect/>
                          </a:stretch>
                        </pic:blipFill>
                        <pic:spPr>
                          <a:xfrm>
                            <a:off x="0" y="0"/>
                            <a:ext cx="633730" cy="576580"/>
                          </a:xfrm>
                          <a:prstGeom prst="rect">
                            <a:avLst/>
                          </a:prstGeom>
                          <a:noFill/>
                          <a:ln w="9525">
                            <a:noFill/>
                          </a:ln>
                        </pic:spPr>
                      </pic:pic>
                    </a:graphicData>
                  </a:graphic>
                </wp:anchor>
              </w:drawing>
            </w:r>
          </w:p>
        </w:tc>
        <w:tc>
          <w:tcPr>
            <w:tcW w:w="1726"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6小时内将出现或者已经出现冰雹，并可能造成雹灾。</w:t>
            </w:r>
          </w:p>
        </w:tc>
        <w:tc>
          <w:tcPr>
            <w:tcW w:w="4642"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1.户外人员及时到安全的场所暂避。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2.妥善安置易受冰雹影响的室外物品、车辆等。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3.将家禽、牲畜等赶到带有顶蓬的安全场所。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4.相关应急处置部门和抢险单位随时准备启动抢险应急方案。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1" w:hRule="atLeast"/>
          <w:jc w:val="center"/>
        </w:trPr>
        <w:tc>
          <w:tcPr>
            <w:tcW w:w="831"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红色</w:t>
            </w:r>
          </w:p>
        </w:tc>
        <w:tc>
          <w:tcPr>
            <w:tcW w:w="1479"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86912" behindDoc="0" locked="0" layoutInCell="1" allowOverlap="1">
                  <wp:simplePos x="0" y="0"/>
                  <wp:positionH relativeFrom="column">
                    <wp:posOffset>125730</wp:posOffset>
                  </wp:positionH>
                  <wp:positionV relativeFrom="paragraph">
                    <wp:posOffset>338455</wp:posOffset>
                  </wp:positionV>
                  <wp:extent cx="596265" cy="571500"/>
                  <wp:effectExtent l="0" t="0" r="13335" b="7620"/>
                  <wp:wrapTopAndBottom/>
                  <wp:docPr id="25"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descr="IMG_281"/>
                          <pic:cNvPicPr>
                            <a:picLocks noChangeAspect="1"/>
                          </pic:cNvPicPr>
                        </pic:nvPicPr>
                        <pic:blipFill>
                          <a:blip r:embed="rId30"/>
                          <a:stretch>
                            <a:fillRect/>
                          </a:stretch>
                        </pic:blipFill>
                        <pic:spPr>
                          <a:xfrm>
                            <a:off x="0" y="0"/>
                            <a:ext cx="596265" cy="571500"/>
                          </a:xfrm>
                          <a:prstGeom prst="rect">
                            <a:avLst/>
                          </a:prstGeom>
                          <a:noFill/>
                          <a:ln w="9525">
                            <a:noFill/>
                          </a:ln>
                        </pic:spPr>
                      </pic:pic>
                    </a:graphicData>
                  </a:graphic>
                </wp:anchor>
              </w:drawing>
            </w:r>
          </w:p>
        </w:tc>
        <w:tc>
          <w:tcPr>
            <w:tcW w:w="1726"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rPr>
              <w:t>2小时内出现冰雹的可能性极大或者已经出现冰雹，并可能造成重雹灾。</w:t>
            </w:r>
          </w:p>
        </w:tc>
        <w:tc>
          <w:tcPr>
            <w:tcW w:w="4642"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1.户外人员立即到安全的场所暂避。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2.妥善安置易受冰雹影响的室外物品、车辆等。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3.将家禽、牲畜等赶到带有顶蓬的安全场所。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4.相关应急处置部门和抢险单位密切监视灾情，做好应急抢险救灾工作。</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both"/>
        <w:textAlignment w:val="auto"/>
        <w:rPr>
          <w:rFonts w:hint="eastAsia" w:ascii="微软雅黑" w:hAnsi="微软雅黑" w:eastAsia="微软雅黑" w:cs="微软雅黑"/>
          <w:b/>
          <w:bCs/>
          <w:i w:val="0"/>
          <w:caps w:val="0"/>
          <w:color w:val="424242"/>
          <w:spacing w:val="0"/>
          <w:sz w:val="21"/>
          <w:szCs w:val="21"/>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both"/>
        <w:textAlignment w:val="auto"/>
        <w:rPr>
          <w:rFonts w:hint="eastAsia" w:ascii="微软雅黑" w:hAnsi="微软雅黑" w:eastAsia="微软雅黑" w:cs="微软雅黑"/>
          <w:b/>
          <w:bCs/>
          <w:i w:val="0"/>
          <w:caps w:val="0"/>
          <w:color w:val="424242"/>
          <w:spacing w:val="0"/>
          <w:sz w:val="21"/>
          <w:szCs w:val="21"/>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both"/>
        <w:textAlignment w:val="auto"/>
        <w:rPr>
          <w:rFonts w:hint="eastAsia" w:ascii="微软雅黑" w:hAnsi="微软雅黑" w:eastAsia="微软雅黑" w:cs="微软雅黑"/>
          <w:b/>
          <w:bCs/>
          <w:i w:val="0"/>
          <w:caps w:val="0"/>
          <w:color w:val="424242"/>
          <w:spacing w:val="0"/>
          <w:sz w:val="21"/>
          <w:szCs w:val="21"/>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both"/>
        <w:textAlignment w:val="auto"/>
        <w:rPr>
          <w:rFonts w:hint="eastAsia" w:ascii="微软雅黑" w:hAnsi="微软雅黑" w:eastAsia="微软雅黑" w:cs="微软雅黑"/>
          <w:b/>
          <w:bCs/>
          <w:i w:val="0"/>
          <w:caps w:val="0"/>
          <w:color w:val="424242"/>
          <w:spacing w:val="0"/>
          <w:sz w:val="21"/>
          <w:szCs w:val="21"/>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auto"/>
        <w:rPr>
          <w:rFonts w:hint="eastAsia" w:ascii="黑体" w:hAnsi="黑体" w:eastAsia="黑体" w:cs="黑体"/>
          <w:b w:val="0"/>
          <w:bCs w:val="0"/>
          <w:i w:val="0"/>
          <w:caps w:val="0"/>
          <w:color w:val="424242"/>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auto"/>
        <w:rPr>
          <w:rFonts w:hint="eastAsia" w:ascii="微软雅黑" w:hAnsi="微软雅黑" w:eastAsia="微软雅黑" w:cs="微软雅黑"/>
          <w:i w:val="0"/>
          <w:caps w:val="0"/>
          <w:color w:val="424242"/>
          <w:spacing w:val="0"/>
          <w:sz w:val="19"/>
          <w:szCs w:val="19"/>
          <w:u w:val="none"/>
        </w:rPr>
      </w:pPr>
      <w:r>
        <w:rPr>
          <w:rFonts w:hint="eastAsia" w:ascii="黑体" w:hAnsi="黑体" w:eastAsia="黑体" w:cs="黑体"/>
          <w:b w:val="0"/>
          <w:bCs w:val="0"/>
          <w:i w:val="0"/>
          <w:caps w:val="0"/>
          <w:color w:val="424242"/>
          <w:spacing w:val="0"/>
          <w:sz w:val="32"/>
          <w:szCs w:val="32"/>
          <w:u w:val="none"/>
          <w:shd w:val="clear" w:fill="FFFFFF"/>
        </w:rPr>
        <w:t>十、森林火险预警</w:t>
      </w:r>
    </w:p>
    <w:tbl>
      <w:tblPr>
        <w:tblStyle w:val="12"/>
        <w:tblpPr w:leftFromText="180" w:rightFromText="180" w:vertAnchor="text" w:horzAnchor="page" w:tblpX="1867" w:tblpY="78"/>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9"/>
        <w:gridCol w:w="1865"/>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845"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rPr>
            </w:pPr>
            <w:r>
              <w:rPr>
                <w:rFonts w:hint="eastAsia" w:ascii="微软雅黑" w:hAnsi="微软雅黑" w:eastAsia="微软雅黑" w:cs="微软雅黑"/>
                <w:b/>
                <w:bCs/>
                <w:i w:val="0"/>
                <w:caps w:val="0"/>
                <w:color w:val="424242"/>
                <w:spacing w:val="0"/>
                <w:sz w:val="21"/>
                <w:szCs w:val="21"/>
                <w:u w:val="none"/>
                <w:shd w:val="clear" w:fill="FFFFFF"/>
              </w:rPr>
              <w:t>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b/>
                <w:bCs/>
                <w:i w:val="0"/>
                <w:caps w:val="0"/>
                <w:color w:val="424242"/>
                <w:spacing w:val="0"/>
                <w:sz w:val="21"/>
                <w:szCs w:val="21"/>
                <w:u w:val="none"/>
                <w:shd w:val="clear" w:fill="FFFFFF"/>
                <w:vertAlign w:val="baseline"/>
              </w:rPr>
            </w:pPr>
            <w:r>
              <w:rPr>
                <w:rFonts w:hint="eastAsia" w:ascii="微软雅黑" w:hAnsi="微软雅黑" w:eastAsia="微软雅黑" w:cs="微软雅黑"/>
                <w:b/>
                <w:bCs/>
                <w:i w:val="0"/>
                <w:caps w:val="0"/>
                <w:color w:val="424242"/>
                <w:spacing w:val="0"/>
                <w:sz w:val="21"/>
                <w:szCs w:val="21"/>
                <w:u w:val="none"/>
                <w:shd w:val="clear" w:fill="FFFFFF"/>
              </w:rPr>
              <w:t>信号</w:t>
            </w:r>
          </w:p>
        </w:tc>
        <w:tc>
          <w:tcPr>
            <w:tcW w:w="1479"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rPr>
              <w:t>图标</w:t>
            </w:r>
          </w:p>
        </w:tc>
        <w:tc>
          <w:tcPr>
            <w:tcW w:w="1865"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vertAlign w:val="baseline"/>
                <w:lang w:val="en-US" w:eastAsia="zh-CN"/>
              </w:rPr>
              <w:t>含义</w:t>
            </w:r>
          </w:p>
        </w:tc>
        <w:tc>
          <w:tcPr>
            <w:tcW w:w="4491"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微软雅黑" w:hAnsi="微软雅黑" w:eastAsia="微软雅黑" w:cs="微软雅黑"/>
                <w:b/>
                <w:bCs/>
                <w:i w:val="0"/>
                <w:caps w:val="0"/>
                <w:color w:val="424242"/>
                <w:spacing w:val="0"/>
                <w:kern w:val="0"/>
                <w:sz w:val="21"/>
                <w:szCs w:val="21"/>
                <w:u w:val="none"/>
                <w:shd w:val="clear" w:fill="FFFFFF"/>
                <w:vertAlign w:val="baseline"/>
                <w:lang w:val="en-US" w:eastAsia="zh-CN" w:bidi="ar"/>
              </w:rPr>
            </w:pPr>
            <w:r>
              <w:rPr>
                <w:rFonts w:hint="eastAsia" w:ascii="微软雅黑" w:hAnsi="微软雅黑" w:eastAsia="微软雅黑" w:cs="微软雅黑"/>
                <w:b/>
                <w:bCs/>
                <w:i w:val="0"/>
                <w:caps w:val="0"/>
                <w:color w:val="424242"/>
                <w:spacing w:val="0"/>
                <w:sz w:val="21"/>
                <w:szCs w:val="21"/>
                <w:u w:val="none"/>
                <w:shd w:val="clear" w:fill="FFFFFF"/>
              </w:rPr>
              <w:t>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45"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黄色</w:t>
            </w:r>
          </w:p>
        </w:tc>
        <w:tc>
          <w:tcPr>
            <w:tcW w:w="1479"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77696" behindDoc="0" locked="0" layoutInCell="1" allowOverlap="1">
                  <wp:simplePos x="0" y="0"/>
                  <wp:positionH relativeFrom="column">
                    <wp:posOffset>60960</wp:posOffset>
                  </wp:positionH>
                  <wp:positionV relativeFrom="paragraph">
                    <wp:posOffset>-132080</wp:posOffset>
                  </wp:positionV>
                  <wp:extent cx="666750" cy="600075"/>
                  <wp:effectExtent l="0" t="0" r="3810" b="9525"/>
                  <wp:wrapTopAndBottom/>
                  <wp:docPr id="26"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descr="IMG_282"/>
                          <pic:cNvPicPr>
                            <a:picLocks noChangeAspect="1"/>
                          </pic:cNvPicPr>
                        </pic:nvPicPr>
                        <pic:blipFill>
                          <a:blip r:embed="rId31"/>
                          <a:stretch>
                            <a:fillRect/>
                          </a:stretch>
                        </pic:blipFill>
                        <pic:spPr>
                          <a:xfrm>
                            <a:off x="0" y="0"/>
                            <a:ext cx="666750" cy="600075"/>
                          </a:xfrm>
                          <a:prstGeom prst="rect">
                            <a:avLst/>
                          </a:prstGeom>
                          <a:noFill/>
                          <a:ln w="9525">
                            <a:noFill/>
                          </a:ln>
                        </pic:spPr>
                      </pic:pic>
                    </a:graphicData>
                  </a:graphic>
                </wp:anchor>
              </w:drawing>
            </w:r>
          </w:p>
        </w:tc>
        <w:tc>
          <w:tcPr>
            <w:tcW w:w="1865"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较高火险，森林火险气象等级为三级，林内可燃物较易燃烧，森林火灾较易发生。</w:t>
            </w:r>
          </w:p>
        </w:tc>
        <w:tc>
          <w:tcPr>
            <w:tcW w:w="4491"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1.进入森林防火防御状态，有关单位应当加强森林防火宣传教育，普及用火安全指引。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2.加强巡山护林和野外用火的监管工作。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3.进入森林防火区，注意防火；森林防火区用火要做好防范措施，勿留火种。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4.充分做好扑火救灾准备工作。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845"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橙色</w:t>
            </w:r>
          </w:p>
        </w:tc>
        <w:tc>
          <w:tcPr>
            <w:tcW w:w="1479"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78720" behindDoc="0" locked="0" layoutInCell="1" allowOverlap="1">
                  <wp:simplePos x="0" y="0"/>
                  <wp:positionH relativeFrom="column">
                    <wp:posOffset>76200</wp:posOffset>
                  </wp:positionH>
                  <wp:positionV relativeFrom="paragraph">
                    <wp:posOffset>393700</wp:posOffset>
                  </wp:positionV>
                  <wp:extent cx="638175" cy="581025"/>
                  <wp:effectExtent l="0" t="0" r="1905" b="13335"/>
                  <wp:wrapTopAndBottom/>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32"/>
                          <a:stretch>
                            <a:fillRect/>
                          </a:stretch>
                        </pic:blipFill>
                        <pic:spPr>
                          <a:xfrm>
                            <a:off x="0" y="0"/>
                            <a:ext cx="638175" cy="581025"/>
                          </a:xfrm>
                          <a:prstGeom prst="rect">
                            <a:avLst/>
                          </a:prstGeom>
                          <a:noFill/>
                          <a:ln w="9525">
                            <a:noFill/>
                          </a:ln>
                        </pic:spPr>
                      </pic:pic>
                    </a:graphicData>
                  </a:graphic>
                </wp:anchor>
              </w:drawing>
            </w:r>
          </w:p>
        </w:tc>
        <w:tc>
          <w:tcPr>
            <w:tcW w:w="1865"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高火险，森林火险气象等级为四级，林内可燃物容易燃烧，森林火灾容易发生，火势蔓延速度快。</w:t>
            </w:r>
          </w:p>
        </w:tc>
        <w:tc>
          <w:tcPr>
            <w:tcW w:w="4491"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1.进入森林防火临战状态，有关单位应当进一步加强森林防火宣传教育。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2.加大巡山护林和野外用火的监管力度。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3.加强检查，禁止携带火种进山，严格管制野外火源。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2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4.充分做好扑火救灾准备工作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845"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黑体" w:hAnsi="宋体" w:eastAsia="黑体" w:cs="黑体"/>
                <w:i w:val="0"/>
                <w:caps w:val="0"/>
                <w:color w:val="424242"/>
                <w:spacing w:val="0"/>
                <w:sz w:val="19"/>
                <w:szCs w:val="19"/>
                <w:u w:val="none"/>
                <w:shd w:val="clear" w:fill="FFFFFF"/>
              </w:rPr>
              <w:t>红色</w:t>
            </w:r>
          </w:p>
        </w:tc>
        <w:tc>
          <w:tcPr>
            <w:tcW w:w="1479"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19"/>
                <w:szCs w:val="19"/>
                <w:u w:val="none"/>
                <w:shd w:val="clear" w:fill="FFFFFF"/>
              </w:rPr>
              <w:drawing>
                <wp:anchor distT="0" distB="0" distL="114300" distR="114300" simplePos="0" relativeHeight="251679744" behindDoc="0" locked="0" layoutInCell="1" allowOverlap="1">
                  <wp:simplePos x="0" y="0"/>
                  <wp:positionH relativeFrom="column">
                    <wp:posOffset>60960</wp:posOffset>
                  </wp:positionH>
                  <wp:positionV relativeFrom="paragraph">
                    <wp:posOffset>643890</wp:posOffset>
                  </wp:positionV>
                  <wp:extent cx="671830" cy="590550"/>
                  <wp:effectExtent l="0" t="0" r="13970" b="3810"/>
                  <wp:wrapTopAndBottom/>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33"/>
                          <a:stretch>
                            <a:fillRect/>
                          </a:stretch>
                        </pic:blipFill>
                        <pic:spPr>
                          <a:xfrm>
                            <a:off x="0" y="0"/>
                            <a:ext cx="671830" cy="590550"/>
                          </a:xfrm>
                          <a:prstGeom prst="rect">
                            <a:avLst/>
                          </a:prstGeom>
                          <a:noFill/>
                          <a:ln w="9525">
                            <a:noFill/>
                          </a:ln>
                        </pic:spPr>
                      </pic:pic>
                    </a:graphicData>
                  </a:graphic>
                </wp:anchor>
              </w:drawing>
            </w:r>
          </w:p>
        </w:tc>
        <w:tc>
          <w:tcPr>
            <w:tcW w:w="1865"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0" w:firstLineChars="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极高火险，森林火险气象等级为五级，林内可燃物极易燃烧，森林火灾极易发生，火势蔓延速度极快。</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p>
        </w:tc>
        <w:tc>
          <w:tcPr>
            <w:tcW w:w="4491"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1.进入紧急防火状态，有关单位加强值班调度，密切注意林火信息动态。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2.进一步加强巡山护林，落实各项防范措施，及时消除森林火灾隐患。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3.严格检查，禁止携带火种进山，严格管制野外火源。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4.政府可以发布命令，禁止一切野外用火，严格管理可能引发森林火灾的居民生活用火。</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5.做好扑火救灾充分准备工作，森林消防队伍要严阵以待。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57" w:firstLineChars="218"/>
              <w:jc w:val="both"/>
              <w:textAlignment w:val="auto"/>
              <w:rPr>
                <w:rFonts w:hint="eastAsia" w:ascii="微软雅黑" w:hAnsi="微软雅黑" w:eastAsia="微软雅黑" w:cs="微软雅黑"/>
                <w:i w:val="0"/>
                <w:caps w:val="0"/>
                <w:color w:val="424242"/>
                <w:spacing w:val="0"/>
                <w:sz w:val="21"/>
                <w:szCs w:val="21"/>
                <w:u w:val="none"/>
                <w:shd w:val="clear" w:fill="FFFFFF"/>
                <w:vertAlign w:val="baseline"/>
              </w:rPr>
            </w:pPr>
            <w:r>
              <w:rPr>
                <w:rFonts w:hint="eastAsia" w:ascii="微软雅黑" w:hAnsi="微软雅黑" w:eastAsia="微软雅黑" w:cs="微软雅黑"/>
                <w:i w:val="0"/>
                <w:caps w:val="0"/>
                <w:color w:val="424242"/>
                <w:spacing w:val="0"/>
                <w:sz w:val="21"/>
                <w:szCs w:val="21"/>
                <w:u w:val="none"/>
                <w:shd w:val="clear" w:fill="FFFFFF"/>
                <w:vertAlign w:val="baseline"/>
              </w:rPr>
              <w:t>6.发生森林火灾时要及时、科学、安全扑救，确保人民群众生命财产安全。</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附件</w:t>
      </w:r>
      <w:bookmarkEnd w:id="1436"/>
      <w:r>
        <w:rPr>
          <w:rFonts w:hint="eastAsia" w:ascii="宋体" w:hAnsi="宋体" w:eastAsia="宋体" w:cs="宋体"/>
          <w:sz w:val="28"/>
          <w:szCs w:val="28"/>
          <w:lang w:val="en-US" w:eastAsia="zh-CN"/>
        </w:rPr>
        <w:t>4</w:t>
      </w:r>
      <w:r>
        <w:rPr>
          <w:rFonts w:hint="eastAsia" w:ascii="宋体" w:hAnsi="宋体" w:eastAsia="宋体" w:cs="宋体"/>
          <w:sz w:val="28"/>
          <w:szCs w:val="28"/>
        </w:rPr>
        <w:t> </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1437" w:name="_Toc918"/>
      <w:bookmarkEnd w:id="1437"/>
      <w:bookmarkStart w:id="1438" w:name="_Toc14086"/>
      <w:bookmarkEnd w:id="1438"/>
      <w:bookmarkStart w:id="1439" w:name="_Toc18821"/>
      <w:bookmarkEnd w:id="1439"/>
      <w:bookmarkStart w:id="1440" w:name="_Toc6481"/>
      <w:bookmarkEnd w:id="1440"/>
      <w:bookmarkStart w:id="1441" w:name="_Toc30165"/>
      <w:bookmarkEnd w:id="1441"/>
      <w:bookmarkStart w:id="1442" w:name="_Toc22535"/>
      <w:bookmarkEnd w:id="1442"/>
      <w:bookmarkStart w:id="1443" w:name="_Toc29536"/>
      <w:bookmarkEnd w:id="1443"/>
      <w:bookmarkStart w:id="1444" w:name="_Toc29243"/>
      <w:bookmarkEnd w:id="1444"/>
      <w:bookmarkStart w:id="1445" w:name="_Toc12585"/>
      <w:bookmarkEnd w:id="1445"/>
      <w:bookmarkStart w:id="1446" w:name="_Toc7019"/>
      <w:bookmarkEnd w:id="1446"/>
      <w:bookmarkStart w:id="1447" w:name="_Toc2056"/>
      <w:bookmarkEnd w:id="1447"/>
      <w:bookmarkStart w:id="1448" w:name="_Toc27164"/>
      <w:bookmarkEnd w:id="1448"/>
      <w:bookmarkStart w:id="1449" w:name="_Toc2659"/>
      <w:r>
        <w:rPr>
          <w:rFonts w:hint="eastAsia" w:ascii="方正小标宋简体" w:hAnsi="方正小标宋简体" w:eastAsia="方正小标宋简体" w:cs="方正小标宋简体"/>
          <w:sz w:val="44"/>
          <w:szCs w:val="44"/>
          <w:lang w:val="en-US" w:eastAsia="zh-CN"/>
        </w:rPr>
        <w:t>区</w:t>
      </w:r>
      <w:r>
        <w:rPr>
          <w:rFonts w:hint="eastAsia" w:ascii="方正小标宋简体" w:hAnsi="方正小标宋简体" w:eastAsia="方正小标宋简体" w:cs="方正小标宋简体"/>
          <w:sz w:val="44"/>
          <w:szCs w:val="44"/>
        </w:rPr>
        <w:t>气象灾害应急指挥部成员单位职责</w:t>
      </w:r>
      <w:bookmarkEnd w:id="144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宣传部：负责组织协调新闻媒体开展防灾减灾宣传教育，指导有关部门（单位）做好气象灾害预警信息发布，引导社会舆论客观正面报道；协助有关部门（单位）做好气象灾害事件新闻发布，及时通报气象灾害事件应急处置工作进展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局：负责指导协调因气象灾害损毁设施等修复工程项目的审批、核准、备案；负责协调保障灾区粮食供应，组织做好应急物资的储备和管理工作；负责灾区煤炭、电力、成品油的供应保障的协调；承担市电网大面积停电事件应急处理工作，配合有关业务主管部门做好电力应急的相关事务性工作；负责主管</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石油天然气管道（城镇燃气管道和炼油、化工等企业厂区内管道除外）保护工作。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教育局：负责指导、组织协调教育系统气象灾害应急管理工作，建立教育系统应对台风、暴雨停课避险机制和措施方案；指导、协调受影响地区教育行政部门在临灾前组织幼儿园、学校（不含技工、卫生学校）落实防灾避险措施；组织、指导各地在幼儿园、中小学、社区学校等开设形式多样的防灾减灾知识课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区工信和科技</w:t>
      </w:r>
      <w:r>
        <w:rPr>
          <w:rFonts w:hint="eastAsia" w:ascii="仿宋_GB2312" w:hAnsi="仿宋_GB2312" w:eastAsia="仿宋_GB2312" w:cs="仿宋_GB2312"/>
          <w:sz w:val="32"/>
          <w:szCs w:val="32"/>
        </w:rPr>
        <w:t>局：负责指导</w:t>
      </w:r>
      <w:r>
        <w:rPr>
          <w:rFonts w:hint="eastAsia" w:ascii="仿宋_GB2312" w:hAnsi="仿宋_GB2312" w:eastAsia="仿宋_GB2312" w:cs="仿宋_GB2312"/>
          <w:sz w:val="32"/>
          <w:szCs w:val="32"/>
          <w:lang w:eastAsia="zh-CN"/>
        </w:rPr>
        <w:t>区工信和科技</w:t>
      </w:r>
      <w:r>
        <w:rPr>
          <w:rFonts w:hint="eastAsia" w:ascii="仿宋_GB2312" w:hAnsi="仿宋_GB2312" w:eastAsia="仿宋_GB2312" w:cs="仿宋_GB2312"/>
          <w:sz w:val="32"/>
          <w:szCs w:val="32"/>
        </w:rPr>
        <w:t>领域气象灾害应急管理工作，协调保障气象业务无线电频率正常使用，必要时调用应急无线电频率，协调有关工业产品应急生产组织。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5.市公安局</w:t>
      </w:r>
      <w:r>
        <w:rPr>
          <w:rFonts w:hint="eastAsia" w:ascii="仿宋_GB2312" w:hAnsi="仿宋_GB2312" w:eastAsia="仿宋_GB2312" w:cs="仿宋_GB2312"/>
          <w:sz w:val="32"/>
          <w:szCs w:val="32"/>
          <w:lang w:val="en-US" w:eastAsia="zh-CN"/>
        </w:rPr>
        <w:t>揭东分局</w:t>
      </w:r>
      <w:r>
        <w:rPr>
          <w:rFonts w:hint="eastAsia" w:ascii="仿宋_GB2312" w:hAnsi="仿宋_GB2312" w:eastAsia="仿宋_GB2312" w:cs="仿宋_GB2312"/>
          <w:sz w:val="32"/>
          <w:szCs w:val="32"/>
        </w:rPr>
        <w:t>：负责指导灾区公安机关参与抢险救灾工作，维护灾区社会治安和社会稳定；实施灾区道路交通管制、疏导及车辆分流，保障抢险救灾车辆优先通行；指挥、协调灾区公安机关协助组织危险地区群众安全转移。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民政局：负责指导救助管理等民政服务机构开设临时庇护场所；做好相应的救助服务工作。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财政局：按照现行财政体制规范，对气象灾害应急处置工作给予相应资金支持。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社局：负责协调、指导受影响地区技工院校、用人单位落实气象灾害防御措施，按照当地气象灾害预警信号发布情况实施技校停课、用人单位推迟上班、提前下班或停工机制；组织、指导各地对技校师生和外来务工人员开展防灾减灾知识宣传、教育、演练等工作，提高师生和外来务工人员防灾意识和自救互救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9.市自然资源局</w:t>
      </w:r>
      <w:r>
        <w:rPr>
          <w:rFonts w:hint="eastAsia" w:ascii="仿宋_GB2312" w:hAnsi="仿宋_GB2312" w:eastAsia="仿宋_GB2312" w:cs="仿宋_GB2312"/>
          <w:sz w:val="32"/>
          <w:szCs w:val="32"/>
          <w:lang w:val="en-US" w:eastAsia="zh-CN"/>
        </w:rPr>
        <w:t>揭东分局</w:t>
      </w:r>
      <w:r>
        <w:rPr>
          <w:rFonts w:hint="eastAsia" w:ascii="仿宋_GB2312" w:hAnsi="仿宋_GB2312" w:eastAsia="仿宋_GB2312" w:cs="仿宋_GB2312"/>
          <w:sz w:val="32"/>
          <w:szCs w:val="32"/>
        </w:rPr>
        <w:t>：负责指导</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地质灾害的监测预警和预报工作；与气象部门联合发布地质灾害气象风险预警；组织指导重大地质灾害调查；根据重大地质灾害灾情、险情变化，提出防治措施和建议；承担地质灾害应急救援的技术支撑工作；负责海洋观测预报、预警监测和减灾工作，参与海洋灾害应急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10.市生态环境局</w:t>
      </w:r>
      <w:r>
        <w:rPr>
          <w:rFonts w:hint="eastAsia" w:ascii="仿宋_GB2312" w:hAnsi="仿宋_GB2312" w:eastAsia="仿宋_GB2312" w:cs="仿宋_GB2312"/>
          <w:sz w:val="32"/>
          <w:szCs w:val="32"/>
          <w:lang w:val="en-US" w:eastAsia="zh-CN"/>
        </w:rPr>
        <w:t>揭东分局</w:t>
      </w:r>
      <w:r>
        <w:rPr>
          <w:rFonts w:hint="eastAsia" w:ascii="仿宋_GB2312" w:hAnsi="仿宋_GB2312" w:eastAsia="仿宋_GB2312" w:cs="仿宋_GB2312"/>
          <w:sz w:val="32"/>
          <w:szCs w:val="32"/>
        </w:rPr>
        <w:t>：指导、协助事发地生态环境部门开展因气象灾害引发突发环境事件应急处置及环境监测预警、监管工作；牵头协助因气象灾害引发的重大环境污染事件和生态破坏事件的调查处理。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住建局：组织、协调灾区城市应急供水、供气以及抢险工作；督促、指导地方组织危房、施工现场、削坡建房等隐患排查和整治，落实应急转移预案和措施；指导灾区做好灾后污水处理；指导各地对应急避护场所进行检查维护、无偿开放利用和安全性评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交通运输局：负责组织、协调、指导灾损公路、水路干线抢修工作；保障交通干线和抢险救灾重要线路的畅通；组织实施重点物资和紧急客货的公路、水路运输。负责所代建项目施工现场、工棚等的安全管理，督促施工、监理单位落实应急转移预案、措施和及时转移安置户外施工人员。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重点干线路网运行监测和协调。负责高速公路和民航部门的协调。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农业农村局：组织、指导</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水利工程的建设与管理，督促各地完成水毁水利工程的修复；严密监视</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各大水库、江海堤围等水利工程的运行情况；发现问题及时派出工作组处理；负责人畜饮水和农业灌溉用水等相关水利工程的配套实施。根据气象灾害预测预报，督促、指导有关地区保护或抢收农作物，指导农业救灾和灾后恢复生产；负责组织、指导各地做好动物重大疫病和农作物重大病虫害监测预警与防控；负责农业灾情的调查核实；负责组织粮食应急种子储备和区域性应急调用安排；督促、指导各地开展渔业防台避险，渔船、设施和人员撤离避险工作；督促各地根据气象灾害响应级别制订渔排渔船人员转移、渔船避风工作的启动条件及相关措施方案；督促指导地方加强船舶安全监管。负责组织各级林业部门加强对林场及林业经营者、从业人员的气象灾害安全监管；负责林业防御气象灾害和灾后林业救灾恢复生产的技术指导；负责市级抗灾林木、草种的储备和区域性应急调用安排；负责林业灾情调查核实，指导和组织灾区森林资源和森林生态的修复。负责林地上林木、经济林和绿化苗圃生产的防灾复产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文化广电旅游体育局：负责督促旅行社及时关注气象变化，科学安排旅游线路，引导游客安全出行；协调旅游景区主管部门按照属地管理原则，指导旅游景区针对灾害性天气做好安全提示警示和安全运行工作。负责指导、协调、监督各级广播电台、电视台等媒体及时向公众发布气象灾害预警预报信息，做好宣传引导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局：负责组织、指导做好受灾地区紧急医学救援和灾后防疫等工作，及时提供疫情与防治信息，调配医疗卫生物资支援抢险救援工作；组织、指导卫生学校师生开展防灾减灾知识宣传、教育、演练等工作，</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师生防灾意识和自救互救能力。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三防办）：组织、指挥、协调、监督防汛防旱防风防冻工作；组织、指导、协调水旱风冻灾害突发事件的应急救援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建立统一的应急管理信息平台；组织核查灾情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发布灾情及救灾工作情况；协调、指导灾区救灾和救助受灾群众，以及</w:t>
      </w:r>
      <w:r>
        <w:rPr>
          <w:rFonts w:hint="eastAsia" w:ascii="仿宋_GB2312" w:hAnsi="仿宋_GB2312" w:eastAsia="仿宋_GB2312" w:cs="仿宋_GB2312"/>
          <w:sz w:val="32"/>
          <w:szCs w:val="32"/>
          <w:lang w:eastAsia="zh-CN"/>
        </w:rPr>
        <w:t>全区庇护场所</w:t>
      </w:r>
      <w:r>
        <w:rPr>
          <w:rFonts w:hint="eastAsia" w:ascii="仿宋_GB2312" w:hAnsi="仿宋_GB2312" w:eastAsia="仿宋_GB2312" w:cs="仿宋_GB2312"/>
          <w:sz w:val="32"/>
          <w:szCs w:val="32"/>
        </w:rPr>
        <w:t>启用和安置服务工作；分配和管理救灾款物并监督检查其使用情况；依法监督、指导和协调抢险救灾时期安全生产工作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在汛期加强对非煤矿山企业安全度汛工作的监督指导；组织协调地质灾害应急救援工作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指导协调地质灾害防治工作；指导开展自然灾害综合风险评估。组织开展安全生产事故预警、应急避险和自救互救知识宣传教育及演练。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市场监督管理局：负责监督管理市场秩序，加强价格调控监管，开展市场价格巡查，及时发现并打击价格违法行为，保障重要商品价格稳定。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城管执法局：落实城市市政道路排水应急处置措施；配合、协助灾区相关部门做好城市应急供水、供气的抢险工作；指导灾区做好灾后生活垃圾清运；负责城市市政设施（道路、桥梁）内涝点（积水点）治理工作；督促、指导地方做好城市树木检查、加固和修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政数局：协调推进气象灾害应急防御领域政务数据资源共享。负责防灾减灾类政务信息系统项目立项审批工作，协助</w:t>
      </w:r>
      <w:r>
        <w:rPr>
          <w:rFonts w:hint="eastAsia" w:ascii="仿宋_GB2312" w:hAnsi="仿宋_GB2312" w:eastAsia="仿宋_GB2312" w:cs="仿宋_GB2312"/>
          <w:sz w:val="32"/>
          <w:szCs w:val="32"/>
          <w:lang w:val="en-US" w:eastAsia="zh-CN"/>
        </w:rPr>
        <w:t>区应急管理局</w:t>
      </w:r>
      <w:r>
        <w:rPr>
          <w:rFonts w:hint="eastAsia" w:ascii="仿宋_GB2312" w:hAnsi="仿宋_GB2312" w:eastAsia="仿宋_GB2312" w:cs="仿宋_GB2312"/>
          <w:sz w:val="32"/>
          <w:szCs w:val="32"/>
        </w:rPr>
        <w:t>对相关项目实施集约化管理。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.揭</w:t>
      </w:r>
      <w:r>
        <w:rPr>
          <w:rFonts w:hint="eastAsia" w:ascii="仿宋_GB2312" w:hAnsi="仿宋_GB2312" w:eastAsia="仿宋_GB2312" w:cs="仿宋_GB2312"/>
          <w:sz w:val="32"/>
          <w:szCs w:val="32"/>
          <w:lang w:val="en-US" w:eastAsia="zh-CN"/>
        </w:rPr>
        <w:t>东融媒体中心</w:t>
      </w:r>
      <w:r>
        <w:rPr>
          <w:rFonts w:hint="eastAsia" w:ascii="仿宋_GB2312" w:hAnsi="仿宋_GB2312" w:eastAsia="仿宋_GB2312" w:cs="仿宋_GB2312"/>
          <w:sz w:val="32"/>
          <w:szCs w:val="32"/>
        </w:rPr>
        <w:t>：根据气象部门提供的气象信息，及时向公众发布气象灾害预警信息，做好应对灾害常识普及和抢险救灾情况宣传报道工作。紧急情况下加密滚动播报最新的气象灾害预警信息。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公路事务中心：负责组织抢修管养的水毁公路、桥梁、清除路障，确保道路畅通。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粤海</w:t>
      </w:r>
      <w:r>
        <w:rPr>
          <w:rFonts w:hint="eastAsia" w:ascii="仿宋_GB2312" w:hAnsi="仿宋_GB2312" w:eastAsia="仿宋_GB2312" w:cs="仿宋_GB2312"/>
          <w:sz w:val="32"/>
          <w:szCs w:val="32"/>
        </w:rPr>
        <w:t>水务</w:t>
      </w:r>
      <w:r>
        <w:rPr>
          <w:rFonts w:hint="eastAsia" w:ascii="仿宋_GB2312" w:hAnsi="仿宋_GB2312" w:eastAsia="仿宋_GB2312" w:cs="仿宋_GB2312"/>
          <w:sz w:val="32"/>
          <w:szCs w:val="32"/>
          <w:lang w:val="en-US" w:eastAsia="zh-CN"/>
        </w:rPr>
        <w:t>揭东分公司</w:t>
      </w:r>
      <w:r>
        <w:rPr>
          <w:rFonts w:hint="eastAsia" w:ascii="仿宋_GB2312" w:hAnsi="仿宋_GB2312" w:eastAsia="仿宋_GB2312" w:cs="仿宋_GB2312"/>
          <w:sz w:val="32"/>
          <w:szCs w:val="32"/>
        </w:rPr>
        <w:t>：负责组织做好气象灾害防御工作、供水安全保障和灾后供水修复工作，组织所辖污水处理企业做好截污干管及配套设施的管理和维护。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区人武部</w:t>
      </w:r>
      <w:r>
        <w:rPr>
          <w:rFonts w:hint="eastAsia" w:ascii="仿宋_GB2312" w:hAnsi="仿宋_GB2312" w:eastAsia="仿宋_GB2312" w:cs="仿宋_GB2312"/>
          <w:sz w:val="32"/>
          <w:szCs w:val="32"/>
        </w:rPr>
        <w:t>：组织协调驻揭</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解放军、武警部队和民兵预备役参加抢险救灾工作；协助地方政府转移危险地区的群众。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产业园</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队：负责组织、指挥各级消防救援队伍参与抢险救援工作；协助地方政府疏散和营救危险地区的遇险群众。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中国人民财产保险揭东支公司</w:t>
      </w:r>
      <w:r>
        <w:rPr>
          <w:rFonts w:hint="eastAsia" w:ascii="仿宋_GB2312" w:hAnsi="仿宋_GB2312" w:eastAsia="仿宋_GB2312" w:cs="仿宋_GB2312"/>
          <w:sz w:val="32"/>
          <w:szCs w:val="32"/>
        </w:rPr>
        <w:t>：负责推动建立巨灾保险和推广普惠型自然灾害保险；依法监督、指导和协调保险公司及时办理灾区理赔事项。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.揭</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海事</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：负责组织、指导水上交通管制工作，加强商船防风分类管理，保障水上交通秩序；负责组织协调</w:t>
      </w:r>
      <w:r>
        <w:rPr>
          <w:rFonts w:hint="eastAsia" w:ascii="仿宋_GB2312" w:hAnsi="仿宋_GB2312" w:eastAsia="仿宋_GB2312" w:cs="仿宋_GB2312"/>
          <w:sz w:val="32"/>
          <w:szCs w:val="32"/>
          <w:lang w:val="en-US" w:eastAsia="zh-CN"/>
        </w:rPr>
        <w:t>水</w:t>
      </w:r>
      <w:r>
        <w:rPr>
          <w:rFonts w:hint="eastAsia" w:ascii="仿宋_GB2312" w:hAnsi="仿宋_GB2312" w:eastAsia="仿宋_GB2312" w:cs="仿宋_GB2312"/>
          <w:sz w:val="32"/>
          <w:szCs w:val="32"/>
        </w:rPr>
        <w:t>上搜救；督促指导地方加强船舶安全监管。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.揭</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供电局：负责保障防灾抢险及防洪排涝设施的用电需要，保障电力设施的安全工作；负责灾区电力调度和供电设备抢修工作；负责电力线路的维护和防灾、抗灾、救灾的用电。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.武警揭</w:t>
      </w:r>
      <w:r>
        <w:rPr>
          <w:rFonts w:hint="eastAsia" w:ascii="仿宋_GB2312" w:hAnsi="仿宋_GB2312" w:eastAsia="仿宋_GB2312" w:cs="仿宋_GB2312"/>
          <w:sz w:val="32"/>
          <w:szCs w:val="32"/>
          <w:lang w:val="en-US" w:eastAsia="zh-CN"/>
        </w:rPr>
        <w:t>东中</w:t>
      </w:r>
      <w:r>
        <w:rPr>
          <w:rFonts w:hint="eastAsia" w:ascii="仿宋_GB2312" w:hAnsi="仿宋_GB2312" w:eastAsia="仿宋_GB2312" w:cs="仿宋_GB2312"/>
          <w:sz w:val="32"/>
          <w:szCs w:val="32"/>
        </w:rPr>
        <w:t>队：负责组织部署驻揭</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武警部队投入抢险救灾工作；协助地方政府维护社会治安和救援受困群众。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.中国电信揭</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分公司：组织、协调、配合</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气象部门及时发布气象灾害预警预报信息；做好应急通信保障工作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负责组织、协调通信设施的正常运行，保障气象灾害应急、抢险救援的通信畅通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负责全区卫星电话的运维工作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.中国移动揭</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分公司：组织、协调、配合</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气象部门及时发布气象灾害预警预报信息；做好应急通信保障工作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负责组织、协调通信设施的正常运行，保障气象灾害应急、抢险救援的通信畅通。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.中国联通揭</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分公司：组织、协调、配合</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气象部门及时发布气象灾害预警预报信息；做好应急通信保障工作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负责组织、协调通信设施的正常运行，保障气象灾害应急、抢险救援的通信畅通。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i w:val="0"/>
          <w:caps w:val="0"/>
          <w:color w:val="333333"/>
          <w:spacing w:val="0"/>
          <w:sz w:val="28"/>
          <w:szCs w:val="28"/>
          <w:u w:val="none"/>
          <w:shd w:val="clear" w:fill="FFFFFF"/>
        </w:rPr>
        <w:t>附件</w:t>
      </w:r>
      <w:r>
        <w:rPr>
          <w:rFonts w:hint="eastAsia" w:ascii="宋体" w:hAnsi="宋体" w:eastAsia="宋体" w:cs="宋体"/>
          <w:i w:val="0"/>
          <w:caps w:val="0"/>
          <w:color w:val="333333"/>
          <w:spacing w:val="0"/>
          <w:sz w:val="28"/>
          <w:szCs w:val="28"/>
          <w:u w:val="none"/>
          <w:shd w:val="clear" w:fill="FFFFFF"/>
          <w:lang w:val="en-US" w:eastAsia="zh-CN"/>
        </w:rPr>
        <w:t>5：</w:t>
      </w:r>
    </w:p>
    <w:p>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jc w:val="center"/>
        <w:textAlignment w:val="auto"/>
        <w:rPr>
          <w:rFonts w:hint="eastAsia" w:ascii="方正小标宋简体" w:hAnsi="方正小标宋简体" w:eastAsia="方正小标宋简体" w:cs="方正小标宋简体"/>
          <w:b w:val="0"/>
          <w:bCs w:val="0"/>
          <w:sz w:val="40"/>
          <w:szCs w:val="48"/>
          <w:lang w:eastAsia="zh-CN"/>
        </w:rPr>
      </w:pPr>
      <w:r>
        <w:rPr>
          <w:rFonts w:hint="eastAsia" w:ascii="方正小标宋简体" w:hAnsi="方正小标宋简体" w:eastAsia="方正小标宋简体" w:cs="方正小标宋简体"/>
          <w:b w:val="0"/>
          <w:bCs w:val="0"/>
          <w:sz w:val="40"/>
          <w:szCs w:val="48"/>
          <w:lang w:eastAsia="zh-CN"/>
        </w:rPr>
        <w:t>揭东区气象灾害应急响应流程图</w:t>
      </w:r>
    </w:p>
    <w:p>
      <w:pPr>
        <w:pStyle w:val="2"/>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textAlignment w:val="auto"/>
      </w:pPr>
    </w:p>
    <w:p>
      <w:pPr>
        <w:keepNext w:val="0"/>
        <w:keepLines w:val="0"/>
        <w:pageBreakBefore w:val="0"/>
        <w:widowControl w:val="0"/>
        <w:kinsoku/>
        <w:wordWrap/>
        <w:overflowPunct/>
        <w:topLinePunct w:val="0"/>
        <w:autoSpaceDE/>
        <w:autoSpaceDN/>
        <w:bidi w:val="0"/>
        <w:adjustRightInd/>
        <w:spacing w:beforeAutospacing="0" w:afterAutospacing="0" w:line="240" w:lineRule="auto"/>
        <w:ind w:left="0" w:leftChars="0"/>
        <w:textAlignment w:val="auto"/>
      </w:pPr>
      <w:r>
        <mc:AlternateContent>
          <mc:Choice Requires="wpg">
            <w:drawing>
              <wp:anchor distT="0" distB="0" distL="114300" distR="114300" simplePos="0" relativeHeight="251687936" behindDoc="0" locked="0" layoutInCell="1" allowOverlap="1">
                <wp:simplePos x="0" y="0"/>
                <wp:positionH relativeFrom="column">
                  <wp:posOffset>-235585</wp:posOffset>
                </wp:positionH>
                <wp:positionV relativeFrom="paragraph">
                  <wp:posOffset>-221434025</wp:posOffset>
                </wp:positionV>
                <wp:extent cx="5781675" cy="228873685"/>
                <wp:effectExtent l="0" t="0" r="9525" b="15875"/>
                <wp:wrapNone/>
                <wp:docPr id="110" name="组合 43"/>
                <wp:cNvGraphicFramePr/>
                <a:graphic xmlns:a="http://schemas.openxmlformats.org/drawingml/2006/main">
                  <a:graphicData uri="http://schemas.microsoft.com/office/word/2010/wordprocessingGroup">
                    <wpg:wgp>
                      <wpg:cNvGrpSpPr/>
                      <wpg:grpSpPr>
                        <a:xfrm>
                          <a:off x="0" y="0"/>
                          <a:ext cx="5781675" cy="228873658"/>
                          <a:chOff x="278" y="-313859"/>
                          <a:chExt cx="10159" cy="326524"/>
                        </a:xfrm>
                      </wpg:grpSpPr>
                      <wps:wsp>
                        <wps:cNvPr id="32" name="矩形 3"/>
                        <wps:cNvSpPr/>
                        <wps:spPr>
                          <a:xfrm>
                            <a:off x="4247" y="2132"/>
                            <a:ext cx="4342" cy="566"/>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仿宋" w:eastAsia="仿宋" w:hAnsiTheme="minorBidi"/>
                                  <w:color w:val="000000" w:themeColor="text1"/>
                                  <w:w w:val="80"/>
                                  <w:kern w:val="24"/>
                                  <w:sz w:val="28"/>
                                  <w:szCs w:val="28"/>
                                  <w14:textFill>
                                    <w14:solidFill>
                                      <w14:schemeClr w14:val="tx1"/>
                                    </w14:solidFill>
                                  </w14:textFill>
                                </w:rPr>
                                <w:t>气象灾害监测</w:t>
                              </w:r>
                              <w:r>
                                <w:rPr>
                                  <w:rFonts w:hint="eastAsia" w:ascii="仿宋" w:eastAsia="仿宋" w:hAnsiTheme="minorBidi"/>
                                  <w:color w:val="000000" w:themeColor="text1"/>
                                  <w:w w:val="80"/>
                                  <w:kern w:val="24"/>
                                  <w:sz w:val="28"/>
                                  <w:szCs w:val="28"/>
                                  <w:lang w:eastAsia="zh-CN"/>
                                  <w14:textFill>
                                    <w14:solidFill>
                                      <w14:schemeClr w14:val="tx1"/>
                                    </w14:solidFill>
                                  </w14:textFill>
                                </w:rPr>
                                <w:t>、</w:t>
                              </w:r>
                              <w:r>
                                <w:rPr>
                                  <w:rFonts w:ascii="仿宋" w:eastAsia="仿宋" w:hAnsiTheme="minorBidi"/>
                                  <w:color w:val="000000" w:themeColor="text1"/>
                                  <w:w w:val="80"/>
                                  <w:kern w:val="24"/>
                                  <w:sz w:val="28"/>
                                  <w:szCs w:val="28"/>
                                  <w14:textFill>
                                    <w14:solidFill>
                                      <w14:schemeClr w14:val="tx1"/>
                                    </w14:solidFill>
                                  </w14:textFill>
                                </w:rPr>
                                <w:t>预警</w:t>
                              </w:r>
                              <w:r>
                                <w:rPr>
                                  <w:rFonts w:hint="eastAsia" w:ascii="仿宋" w:eastAsia="仿宋" w:hAnsiTheme="minorBidi"/>
                                  <w:color w:val="000000" w:themeColor="text1"/>
                                  <w:w w:val="80"/>
                                  <w:kern w:val="24"/>
                                  <w:sz w:val="28"/>
                                  <w:szCs w:val="28"/>
                                  <w:lang w:eastAsia="zh-CN"/>
                                  <w14:textFill>
                                    <w14:solidFill>
                                      <w14:schemeClr w14:val="tx1"/>
                                    </w14:solidFill>
                                  </w14:textFill>
                                </w:rPr>
                                <w:t>、</w:t>
                              </w:r>
                              <w:r>
                                <w:rPr>
                                  <w:rFonts w:ascii="仿宋" w:eastAsia="仿宋" w:hAnsiTheme="minorBidi"/>
                                  <w:color w:val="000000" w:themeColor="text1"/>
                                  <w:w w:val="80"/>
                                  <w:kern w:val="24"/>
                                  <w:sz w:val="28"/>
                                  <w:szCs w:val="28"/>
                                  <w14:textFill>
                                    <w14:solidFill>
                                      <w14:schemeClr w14:val="tx1"/>
                                    </w14:solidFill>
                                  </w14:textFill>
                                </w:rPr>
                                <w:t>信息发布</w:t>
                              </w:r>
                            </w:p>
                          </w:txbxContent>
                        </wps:txbx>
                        <wps:bodyPr rtlCol="0" anchor="ctr"/>
                      </wps:wsp>
                      <wps:wsp>
                        <wps:cNvPr id="33" name="矩形 5"/>
                        <wps:cNvSpPr/>
                        <wps:spPr>
                          <a:xfrm>
                            <a:off x="4762" y="3258"/>
                            <a:ext cx="3290" cy="566"/>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各地各部门应急准备</w:t>
                              </w:r>
                            </w:p>
                          </w:txbxContent>
                        </wps:txbx>
                        <wps:bodyPr rtlCol="0" anchor="ctr"/>
                      </wps:wsp>
                      <wps:wsp>
                        <wps:cNvPr id="34" name="矩形 6"/>
                        <wps:cNvSpPr/>
                        <wps:spPr>
                          <a:xfrm>
                            <a:off x="4899" y="6013"/>
                            <a:ext cx="3016" cy="566"/>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确定应急响应级别</w:t>
                              </w:r>
                            </w:p>
                          </w:txbxContent>
                        </wps:txbx>
                        <wps:bodyPr rtlCol="0" anchor="ctr"/>
                      </wps:wsp>
                      <wps:wsp>
                        <wps:cNvPr id="35" name="矩形 8"/>
                        <wps:cNvSpPr/>
                        <wps:spPr>
                          <a:xfrm>
                            <a:off x="3438" y="7255"/>
                            <a:ext cx="6049" cy="566"/>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仿宋" w:eastAsia="仿宋" w:hAnsiTheme="minorBidi"/>
                                  <w:color w:val="000000" w:themeColor="text1"/>
                                  <w:w w:val="80"/>
                                  <w:kern w:val="24"/>
                                  <w:sz w:val="28"/>
                                  <w:szCs w:val="28"/>
                                  <w14:textFill>
                                    <w14:solidFill>
                                      <w14:schemeClr w14:val="tx1"/>
                                    </w14:solidFill>
                                  </w14:textFill>
                                </w:rPr>
                                <w:t>区指挥部启动应急响应或者调整应急响应级</w:t>
                              </w:r>
                              <w:r>
                                <w:rPr>
                                  <w:rFonts w:ascii="仿宋" w:eastAsia="仿宋" w:hAnsiTheme="minorBidi"/>
                                  <w:color w:val="000000" w:themeColor="text1"/>
                                  <w:kern w:val="24"/>
                                  <w:sz w:val="28"/>
                                  <w:szCs w:val="28"/>
                                  <w14:textFill>
                                    <w14:solidFill>
                                      <w14:schemeClr w14:val="tx1"/>
                                    </w14:solidFill>
                                  </w14:textFill>
                                </w:rPr>
                                <w:t>别</w:t>
                              </w:r>
                            </w:p>
                          </w:txbxContent>
                        </wps:txbx>
                        <wps:bodyPr rtlCol="0" anchor="ctr"/>
                      </wps:wsp>
                      <wps:wsp>
                        <wps:cNvPr id="38" name="矩形 9"/>
                        <wps:cNvSpPr/>
                        <wps:spPr>
                          <a:xfrm>
                            <a:off x="2665" y="8467"/>
                            <a:ext cx="7594" cy="566"/>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仿宋" w:eastAsia="仿宋" w:hAnsiTheme="minorBidi"/>
                                  <w:color w:val="000000" w:themeColor="text1"/>
                                  <w:w w:val="80"/>
                                  <w:kern w:val="24"/>
                                  <w:sz w:val="28"/>
                                  <w:szCs w:val="28"/>
                                  <w14:textFill>
                                    <w14:solidFill>
                                      <w14:schemeClr w14:val="tx1"/>
                                    </w14:solidFill>
                                  </w14:textFill>
                                </w:rPr>
                                <w:t>区指挥部成员单位（部门）按照职责、灾种</w:t>
                              </w:r>
                              <w:r>
                                <w:rPr>
                                  <w:rFonts w:hint="eastAsia" w:ascii="仿宋" w:eastAsia="仿宋" w:hAnsiTheme="minorBidi"/>
                                  <w:color w:val="000000" w:themeColor="text1"/>
                                  <w:w w:val="80"/>
                                  <w:kern w:val="24"/>
                                  <w:sz w:val="28"/>
                                  <w:szCs w:val="28"/>
                                  <w:lang w:val="en-US" w:eastAsia="zh-CN"/>
                                  <w14:textFill>
                                    <w14:solidFill>
                                      <w14:schemeClr w14:val="tx1"/>
                                    </w14:solidFill>
                                  </w14:textFill>
                                </w:rPr>
                                <w:t>和</w:t>
                              </w:r>
                              <w:r>
                                <w:rPr>
                                  <w:rFonts w:ascii="仿宋" w:eastAsia="仿宋" w:hAnsiTheme="minorBidi"/>
                                  <w:color w:val="000000" w:themeColor="text1"/>
                                  <w:w w:val="80"/>
                                  <w:kern w:val="24"/>
                                  <w:sz w:val="28"/>
                                  <w:szCs w:val="28"/>
                                  <w14:textFill>
                                    <w14:solidFill>
                                      <w14:schemeClr w14:val="tx1"/>
                                    </w14:solidFill>
                                  </w14:textFill>
                                </w:rPr>
                                <w:t>等级开展工作</w:t>
                              </w:r>
                            </w:p>
                          </w:txbxContent>
                        </wps:txbx>
                        <wps:bodyPr rtlCol="0" anchor="ctr"/>
                      </wps:wsp>
                      <wps:wsp>
                        <wps:cNvPr id="39" name="矩形 10"/>
                        <wps:cNvSpPr/>
                        <wps:spPr>
                          <a:xfrm>
                            <a:off x="2667" y="9826"/>
                            <a:ext cx="1980" cy="566"/>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信息公开</w:t>
                              </w:r>
                            </w:p>
                          </w:txbxContent>
                        </wps:txbx>
                        <wps:bodyPr rtlCol="0" anchor="ctr"/>
                      </wps:wsp>
                      <wps:wsp>
                        <wps:cNvPr id="12" name="矩形 11"/>
                        <wps:cNvSpPr/>
                        <wps:spPr>
                          <a:xfrm>
                            <a:off x="5151" y="9826"/>
                            <a:ext cx="2513" cy="566"/>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灾情收集</w:t>
                              </w:r>
                            </w:p>
                          </w:txbxContent>
                        </wps:txbx>
                        <wps:bodyPr rtlCol="0" anchor="ctr"/>
                      </wps:wsp>
                      <wps:wsp>
                        <wps:cNvPr id="40" name="矩形 12"/>
                        <wps:cNvSpPr/>
                        <wps:spPr>
                          <a:xfrm>
                            <a:off x="5151" y="10990"/>
                            <a:ext cx="2513" cy="566"/>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应急终止</w:t>
                              </w:r>
                            </w:p>
                          </w:txbxContent>
                        </wps:txbx>
                        <wps:bodyPr rtlCol="0" anchor="ctr"/>
                      </wps:wsp>
                      <wps:wsp>
                        <wps:cNvPr id="41" name="圆角矩形 13"/>
                        <wps:cNvSpPr/>
                        <wps:spPr>
                          <a:xfrm>
                            <a:off x="5139" y="12053"/>
                            <a:ext cx="2537" cy="61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评估总结</w:t>
                              </w:r>
                            </w:p>
                          </w:txbxContent>
                        </wps:txbx>
                        <wps:bodyPr rtlCol="0" anchor="ctr"/>
                      </wps:wsp>
                      <wpg:grpSp>
                        <wpg:cNvPr id="111" name="组合 41"/>
                        <wpg:cNvGrpSpPr/>
                        <wpg:grpSpPr>
                          <a:xfrm>
                            <a:off x="4628" y="4384"/>
                            <a:ext cx="3559" cy="774"/>
                            <a:chOff x="4736" y="4026"/>
                            <a:chExt cx="3559" cy="774"/>
                          </a:xfrm>
                        </wpg:grpSpPr>
                        <wps:wsp>
                          <wps:cNvPr id="43" name="菱形 14"/>
                          <wps:cNvSpPr/>
                          <wps:spPr>
                            <a:xfrm>
                              <a:off x="4736" y="4026"/>
                              <a:ext cx="3559" cy="745"/>
                            </a:xfrm>
                            <a:prstGeom prst="diamon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文本框 15"/>
                          <wps:cNvSpPr txBox="1"/>
                          <wps:spPr>
                            <a:xfrm>
                              <a:off x="5222" y="4033"/>
                              <a:ext cx="2620" cy="767"/>
                            </a:xfrm>
                            <a:prstGeom prst="rect">
                              <a:avLst/>
                            </a:prstGeom>
                            <a:noFill/>
                          </wps:spPr>
                          <wps:txbx>
                            <w:txbxContent>
                              <w:p>
                                <w:pPr>
                                  <w:pStyle w:val="7"/>
                                  <w:kinsoku/>
                                  <w:ind w:left="0"/>
                                  <w:jc w:val="left"/>
                                </w:pPr>
                                <w:r>
                                  <w:rPr>
                                    <w:rFonts w:ascii="仿宋" w:eastAsia="仿宋" w:hAnsiTheme="minorBidi"/>
                                    <w:color w:val="000000" w:themeColor="text1"/>
                                    <w:kern w:val="24"/>
                                    <w:sz w:val="28"/>
                                    <w:szCs w:val="28"/>
                                    <w14:textFill>
                                      <w14:solidFill>
                                        <w14:schemeClr w14:val="tx1"/>
                                      </w14:solidFill>
                                    </w14:textFill>
                                  </w:rPr>
                                  <w:t>区指挥部会商研判</w:t>
                                </w:r>
                              </w:p>
                            </w:txbxContent>
                          </wps:txbx>
                          <wps:bodyPr wrap="square" rtlCol="0">
                            <a:noAutofit/>
                          </wps:bodyPr>
                        </wps:wsp>
                      </wpg:grpSp>
                      <wps:wsp>
                        <wps:cNvPr id="46" name="直接箭头连接符 17"/>
                        <wps:cNvCnPr/>
                        <wps:spPr>
                          <a:xfrm flipH="1">
                            <a:off x="6391" y="2712"/>
                            <a:ext cx="11" cy="56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直接箭头连接符 18"/>
                        <wps:cNvCnPr>
                          <a:stCxn id="6" idx="2"/>
                        </wps:cNvCnPr>
                        <wps:spPr>
                          <a:xfrm>
                            <a:off x="2360" y="-147295"/>
                            <a:ext cx="1" cy="56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19"/>
                        <wps:cNvCnPr>
                          <a:stCxn id="15" idx="2"/>
                          <a:endCxn id="7" idx="0"/>
                        </wps:cNvCnPr>
                        <wps:spPr>
                          <a:xfrm flipH="1">
                            <a:off x="6407" y="5129"/>
                            <a:ext cx="1" cy="884"/>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直接箭头连接符 20"/>
                        <wps:cNvCnPr>
                          <a:stCxn id="9" idx="2"/>
                          <a:endCxn id="10" idx="0"/>
                        </wps:cNvCnPr>
                        <wps:spPr>
                          <a:xfrm flipH="1" flipV="1">
                            <a:off x="2330" y="-313859"/>
                            <a:ext cx="146" cy="79483"/>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直接箭头连接符 21"/>
                        <wps:cNvCnPr>
                          <a:stCxn id="12" idx="1"/>
                        </wps:cNvCnPr>
                        <wps:spPr>
                          <a:xfrm flipH="1">
                            <a:off x="4697" y="10109"/>
                            <a:ext cx="454" cy="8"/>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直接箭头连接符 23"/>
                        <wps:cNvCnPr>
                          <a:stCxn id="13" idx="2"/>
                          <a:endCxn id="14" idx="0"/>
                        </wps:cNvCnPr>
                        <wps:spPr>
                          <a:xfrm flipH="1">
                            <a:off x="2386" y="-257802"/>
                            <a:ext cx="73" cy="19817"/>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肘形连接符 24"/>
                        <wps:cNvCnPr/>
                        <wps:spPr>
                          <a:xfrm rot="16200000">
                            <a:off x="5895" y="8080"/>
                            <a:ext cx="3813" cy="274"/>
                          </a:xfrm>
                          <a:prstGeom prst="bentConnector4">
                            <a:avLst>
                              <a:gd name="adj1" fmla="val -537"/>
                              <a:gd name="adj2" fmla="val 1003467"/>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直接箭头连接符 25"/>
                        <wps:cNvCnPr>
                          <a:stCxn id="7" idx="2"/>
                          <a:endCxn id="9" idx="0"/>
                        </wps:cNvCnPr>
                        <wps:spPr>
                          <a:xfrm>
                            <a:off x="2388" y="-278780"/>
                            <a:ext cx="88" cy="4351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直接连接符 26"/>
                        <wps:cNvCnPr/>
                        <wps:spPr>
                          <a:xfrm flipH="1">
                            <a:off x="335" y="1109"/>
                            <a:ext cx="138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56" name="文本框 28"/>
                        <wps:cNvSpPr txBox="1"/>
                        <wps:spPr>
                          <a:xfrm>
                            <a:off x="478" y="2629"/>
                            <a:ext cx="1086" cy="892"/>
                          </a:xfrm>
                          <a:prstGeom prst="rect">
                            <a:avLst/>
                          </a:prstGeom>
                          <a:noFill/>
                        </wps:spPr>
                        <wps:txb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pPr>
                              <w:r>
                                <w:rPr>
                                  <w:rFonts w:ascii="仿宋" w:eastAsia="仿宋" w:hAnsiTheme="minorBidi"/>
                                  <w:color w:val="000000" w:themeColor="text1"/>
                                  <w:kern w:val="24"/>
                                  <w:sz w:val="28"/>
                                  <w:szCs w:val="28"/>
                                  <w14:textFill>
                                    <w14:solidFill>
                                      <w14:schemeClr w14:val="tx1"/>
                                    </w14:solidFill>
                                  </w14:textFill>
                                </w:rPr>
                                <w:t>监测预警</w:t>
                              </w:r>
                            </w:p>
                          </w:txbxContent>
                        </wps:txbx>
                        <wps:bodyPr wrap="square" rtlCol="0">
                          <a:noAutofit/>
                        </wps:bodyPr>
                      </wps:wsp>
                      <wps:wsp>
                        <wps:cNvPr id="57" name="直接连接符 1"/>
                        <wps:cNvCnPr/>
                        <wps:spPr>
                          <a:xfrm flipH="1">
                            <a:off x="278" y="4773"/>
                            <a:ext cx="138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58" name="直接连接符 2"/>
                        <wps:cNvCnPr/>
                        <wps:spPr>
                          <a:xfrm flipH="1">
                            <a:off x="278" y="10851"/>
                            <a:ext cx="138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59" name="直接连接符 27"/>
                        <wps:cNvCnPr/>
                        <wps:spPr>
                          <a:xfrm flipH="1">
                            <a:off x="278" y="12665"/>
                            <a:ext cx="138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60" name="直接箭头连接符 29"/>
                        <wps:cNvCnPr/>
                        <wps:spPr>
                          <a:xfrm>
                            <a:off x="968" y="3522"/>
                            <a:ext cx="0" cy="1207"/>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直接箭头连接符 30"/>
                        <wps:cNvCnPr/>
                        <wps:spPr>
                          <a:xfrm flipV="1">
                            <a:off x="976" y="1258"/>
                            <a:ext cx="0" cy="1337"/>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文本框 32"/>
                        <wps:cNvSpPr txBox="1"/>
                        <wps:spPr>
                          <a:xfrm>
                            <a:off x="537" y="7464"/>
                            <a:ext cx="1057" cy="891"/>
                          </a:xfrm>
                          <a:prstGeom prst="rect">
                            <a:avLst/>
                          </a:prstGeom>
                          <a:noFill/>
                        </wps:spPr>
                        <wps:txb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pPr>
                              <w:r>
                                <w:rPr>
                                  <w:rFonts w:ascii="仿宋" w:eastAsia="仿宋" w:hAnsiTheme="minorBidi"/>
                                  <w:color w:val="000000" w:themeColor="text1"/>
                                  <w:kern w:val="24"/>
                                  <w:sz w:val="28"/>
                                  <w:szCs w:val="28"/>
                                  <w14:textFill>
                                    <w14:solidFill>
                                      <w14:schemeClr w14:val="tx1"/>
                                    </w14:solidFill>
                                  </w14:textFill>
                                </w:rPr>
                                <w:t>应急响应</w:t>
                              </w:r>
                            </w:p>
                          </w:txbxContent>
                        </wps:txbx>
                        <wps:bodyPr wrap="square" rtlCol="0">
                          <a:noAutofit/>
                        </wps:bodyPr>
                      </wps:wsp>
                      <wps:wsp>
                        <wps:cNvPr id="63" name="直接箭头连接符 33"/>
                        <wps:cNvCnPr/>
                        <wps:spPr>
                          <a:xfrm>
                            <a:off x="978" y="8408"/>
                            <a:ext cx="7" cy="2407"/>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64" name="直接箭头连接符 34"/>
                        <wps:cNvCnPr/>
                        <wps:spPr>
                          <a:xfrm flipH="1" flipV="1">
                            <a:off x="972" y="4769"/>
                            <a:ext cx="5" cy="2626"/>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文本框 35"/>
                        <wps:cNvSpPr txBox="1"/>
                        <wps:spPr>
                          <a:xfrm>
                            <a:off x="437" y="11247"/>
                            <a:ext cx="1111" cy="1027"/>
                          </a:xfrm>
                          <a:prstGeom prst="rect">
                            <a:avLst/>
                          </a:prstGeom>
                          <a:noFill/>
                        </wps:spPr>
                        <wps:txb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pPr>
                              <w:r>
                                <w:rPr>
                                  <w:rFonts w:ascii="仿宋" w:eastAsia="仿宋" w:hAnsiTheme="minorBidi"/>
                                  <w:color w:val="000000" w:themeColor="text1"/>
                                  <w:kern w:val="24"/>
                                  <w:sz w:val="28"/>
                                  <w:szCs w:val="28"/>
                                  <w14:textFill>
                                    <w14:solidFill>
                                      <w14:schemeClr w14:val="tx1"/>
                                    </w14:solidFill>
                                  </w14:textFill>
                                </w:rPr>
                                <w:t>总结评估</w:t>
                              </w:r>
                            </w:p>
                          </w:txbxContent>
                        </wps:txbx>
                        <wps:bodyPr wrap="square" rtlCol="0">
                          <a:noAutofit/>
                        </wps:bodyPr>
                      </wps:wsp>
                      <wps:wsp>
                        <wps:cNvPr id="66" name="直接箭头连接符 36"/>
                        <wps:cNvCnPr>
                          <a:stCxn id="36" idx="2"/>
                        </wps:cNvCnPr>
                        <wps:spPr>
                          <a:xfrm>
                            <a:off x="967" y="12275"/>
                            <a:ext cx="13" cy="367"/>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直接箭头连接符 37"/>
                        <wps:cNvCnPr/>
                        <wps:spPr>
                          <a:xfrm flipV="1">
                            <a:off x="966" y="10964"/>
                            <a:ext cx="5" cy="39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文本框 39"/>
                        <wps:cNvSpPr txBox="1"/>
                        <wps:spPr>
                          <a:xfrm>
                            <a:off x="7817" y="9641"/>
                            <a:ext cx="2620" cy="456"/>
                          </a:xfrm>
                          <a:prstGeom prst="rect">
                            <a:avLst/>
                          </a:prstGeom>
                          <a:noFill/>
                        </wps:spPr>
                        <wps:txbx>
                          <w:txbxContent>
                            <w:p>
                              <w:pPr>
                                <w:pStyle w:val="7"/>
                                <w:kinsoku/>
                                <w:ind w:left="0"/>
                                <w:jc w:val="left"/>
                              </w:pPr>
                              <w:r>
                                <w:rPr>
                                  <w:rFonts w:ascii="仿宋" w:eastAsia="仿宋" w:hAnsiTheme="minorBidi"/>
                                  <w:color w:val="000000" w:themeColor="text1"/>
                                  <w:kern w:val="24"/>
                                  <w:sz w:val="24"/>
                                  <w:szCs w:val="24"/>
                                  <w14:textFill>
                                    <w14:solidFill>
                                      <w14:schemeClr w14:val="tx1"/>
                                    </w14:solidFill>
                                  </w14:textFill>
                                </w:rPr>
                                <w:t>应急响应级别变更</w:t>
                              </w:r>
                            </w:p>
                          </w:txbxContent>
                        </wps:txbx>
                        <wps:bodyPr wrap="square" rtlCol="0">
                          <a:noAutofit/>
                        </wps:bodyPr>
                      </wps:wsp>
                      <wps:wsp>
                        <wps:cNvPr id="69" name="文本框 40"/>
                        <wps:cNvSpPr txBox="1"/>
                        <wps:spPr>
                          <a:xfrm>
                            <a:off x="6401" y="5034"/>
                            <a:ext cx="1055" cy="1046"/>
                          </a:xfrm>
                          <a:prstGeom prst="rect">
                            <a:avLst/>
                          </a:prstGeom>
                          <a:noFill/>
                        </wps:spPr>
                        <wps:txbx>
                          <w:txbxContent>
                            <w:p>
                              <w:pPr>
                                <w:pStyle w:val="7"/>
                                <w:kinsoku/>
                                <w:ind w:left="0"/>
                                <w:jc w:val="left"/>
                              </w:pPr>
                              <w:r>
                                <w:rPr>
                                  <w:rFonts w:ascii="仿宋" w:eastAsia="仿宋" w:hAnsiTheme="minorBidi"/>
                                  <w:color w:val="000000" w:themeColor="text1"/>
                                  <w:kern w:val="24"/>
                                  <w:sz w:val="20"/>
                                  <w:szCs w:val="20"/>
                                  <w14:textFill>
                                    <w14:solidFill>
                                      <w14:schemeClr w14:val="tx1"/>
                                    </w14:solidFill>
                                  </w14:textFill>
                                </w:rPr>
                                <w:t>达到启动标准</w:t>
                              </w:r>
                            </w:p>
                          </w:txbxContent>
                        </wps:txbx>
                        <wps:bodyPr wrap="square" rtlCol="0">
                          <a:noAutofit/>
                        </wps:bodyPr>
                      </wps:wsp>
                      <wps:wsp>
                        <wps:cNvPr id="70" name="直接箭头连接符 17"/>
                        <wps:cNvCnPr/>
                        <wps:spPr>
                          <a:xfrm flipH="1">
                            <a:off x="6415" y="1788"/>
                            <a:ext cx="9" cy="324"/>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71" name="直接箭头连接符 21"/>
                        <wps:cNvCnPr/>
                        <wps:spPr>
                          <a:xfrm flipH="1">
                            <a:off x="6413" y="9078"/>
                            <a:ext cx="9" cy="793"/>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43" o:spid="_x0000_s1026" o:spt="203" style="position:absolute;left:0pt;margin-left:-18.55pt;margin-top:-17435.75pt;height:18021.55pt;width:455.25pt;z-index:251687936;mso-width-relative:page;mso-height-relative:page;" coordorigin="278,-313859" coordsize="10159,326524" o:gfxdata="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">
                <o:lock v:ext="edit" aspectratio="f"/>
                <v:rect id="矩形 3" o:spid="_x0000_s1026" o:spt="1" style="position:absolute;left:4247;top:2132;height:566;width:4342;v-text-anchor:middle;" filled="f" stroked="t" coordsize="21600,21600" o:gfxdata="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lpIvQAA&#10;ANsAAAAPAAAAAAAAAAEAIAAAACIAAABkcnMvZG93bnJldi54bWxQSwECFAAUAAAACACHTuJAMy8F&#10;njsAAAA5AAAAEAAAAAAAAAABACAAAAAMAQAAZHJzL3NoYXBleG1sLnhtbFBLBQYAAAAABgAGAFsB&#10;AAC2AwAAAAA=&#10;">
                  <v:fill on="f" focussize="0,0"/>
                  <v:stroke weight="1pt" color="#44546A [3215]" miterlimit="8" joinstyle="miter"/>
                  <v:imagedata o:title=""/>
                  <o:lock v:ext="edit" aspectratio="f"/>
                  <v:textbox>
                    <w:txbxContent>
                      <w:p>
                        <w:pPr>
                          <w:pStyle w:val="7"/>
                          <w:kinsoku/>
                          <w:ind w:left="0"/>
                          <w:jc w:val="center"/>
                        </w:pPr>
                        <w:r>
                          <w:rPr>
                            <w:rFonts w:ascii="仿宋" w:eastAsia="仿宋" w:hAnsiTheme="minorBidi"/>
                            <w:color w:val="000000" w:themeColor="text1"/>
                            <w:w w:val="80"/>
                            <w:kern w:val="24"/>
                            <w:sz w:val="28"/>
                            <w:szCs w:val="28"/>
                            <w14:textFill>
                              <w14:solidFill>
                                <w14:schemeClr w14:val="tx1"/>
                              </w14:solidFill>
                            </w14:textFill>
                          </w:rPr>
                          <w:t>气象灾害监测</w:t>
                        </w:r>
                        <w:r>
                          <w:rPr>
                            <w:rFonts w:hint="eastAsia" w:ascii="仿宋" w:eastAsia="仿宋" w:hAnsiTheme="minorBidi"/>
                            <w:color w:val="000000" w:themeColor="text1"/>
                            <w:w w:val="80"/>
                            <w:kern w:val="24"/>
                            <w:sz w:val="28"/>
                            <w:szCs w:val="28"/>
                            <w:lang w:eastAsia="zh-CN"/>
                            <w14:textFill>
                              <w14:solidFill>
                                <w14:schemeClr w14:val="tx1"/>
                              </w14:solidFill>
                            </w14:textFill>
                          </w:rPr>
                          <w:t>、</w:t>
                        </w:r>
                        <w:r>
                          <w:rPr>
                            <w:rFonts w:ascii="仿宋" w:eastAsia="仿宋" w:hAnsiTheme="minorBidi"/>
                            <w:color w:val="000000" w:themeColor="text1"/>
                            <w:w w:val="80"/>
                            <w:kern w:val="24"/>
                            <w:sz w:val="28"/>
                            <w:szCs w:val="28"/>
                            <w14:textFill>
                              <w14:solidFill>
                                <w14:schemeClr w14:val="tx1"/>
                              </w14:solidFill>
                            </w14:textFill>
                          </w:rPr>
                          <w:t>预警</w:t>
                        </w:r>
                        <w:r>
                          <w:rPr>
                            <w:rFonts w:hint="eastAsia" w:ascii="仿宋" w:eastAsia="仿宋" w:hAnsiTheme="minorBidi"/>
                            <w:color w:val="000000" w:themeColor="text1"/>
                            <w:w w:val="80"/>
                            <w:kern w:val="24"/>
                            <w:sz w:val="28"/>
                            <w:szCs w:val="28"/>
                            <w:lang w:eastAsia="zh-CN"/>
                            <w14:textFill>
                              <w14:solidFill>
                                <w14:schemeClr w14:val="tx1"/>
                              </w14:solidFill>
                            </w14:textFill>
                          </w:rPr>
                          <w:t>、</w:t>
                        </w:r>
                        <w:r>
                          <w:rPr>
                            <w:rFonts w:ascii="仿宋" w:eastAsia="仿宋" w:hAnsiTheme="minorBidi"/>
                            <w:color w:val="000000" w:themeColor="text1"/>
                            <w:w w:val="80"/>
                            <w:kern w:val="24"/>
                            <w:sz w:val="28"/>
                            <w:szCs w:val="28"/>
                            <w14:textFill>
                              <w14:solidFill>
                                <w14:schemeClr w14:val="tx1"/>
                              </w14:solidFill>
                            </w14:textFill>
                          </w:rPr>
                          <w:t>信息发布</w:t>
                        </w:r>
                      </w:p>
                    </w:txbxContent>
                  </v:textbox>
                </v:rect>
                <v:rect id="矩形 5" o:spid="_x0000_s1026" o:spt="1" style="position:absolute;left:4762;top:3258;height:566;width:3290;v-text-anchor:middle;" filled="f" stroked="t" coordsize="21600,21600" o:gfxdata="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hv/TvQAA&#10;ANsAAAAPAAAAAAAAAAEAIAAAACIAAABkcnMvZG93bnJldi54bWxQSwECFAAUAAAACACHTuJAMy8F&#10;njsAAAA5AAAAEAAAAAAAAAABACAAAAAMAQAAZHJzL3NoYXBleG1sLnhtbFBLBQYAAAAABgAGAFsB&#10;AAC2AwAAAAA=&#10;">
                  <v:fill on="f" focussize="0,0"/>
                  <v:stroke weight="1pt" color="#44546A [3215]" miterlimit="8" joinstyle="miter"/>
                  <v:imagedata o:title=""/>
                  <o:lock v:ext="edit" aspectratio="f"/>
                  <v:textbo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各地各部门应急准备</w:t>
                        </w:r>
                      </w:p>
                    </w:txbxContent>
                  </v:textbox>
                </v:rect>
                <v:rect id="矩形 6" o:spid="_x0000_s1026" o:spt="1" style="position:absolute;left:4899;top:6013;height:566;width:3016;v-text-anchor:middle;" filled="f" stroked="t" coordsize="21600,21600" o:gfxdata="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b2envQAA&#10;ANsAAAAPAAAAAAAAAAEAIAAAACIAAABkcnMvZG93bnJldi54bWxQSwECFAAUAAAACACHTuJAMy8F&#10;njsAAAA5AAAAEAAAAAAAAAABACAAAAAMAQAAZHJzL3NoYXBleG1sLnhtbFBLBQYAAAAABgAGAFsB&#10;AAC2AwAAAAA=&#10;">
                  <v:fill on="f" focussize="0,0"/>
                  <v:stroke weight="1pt" color="#44546A [3215]" miterlimit="8" joinstyle="miter"/>
                  <v:imagedata o:title=""/>
                  <o:lock v:ext="edit" aspectratio="f"/>
                  <v:textbo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确定应急响应级别</w:t>
                        </w:r>
                      </w:p>
                    </w:txbxContent>
                  </v:textbox>
                </v:rect>
                <v:rect id="矩形 8" o:spid="_x0000_s1026" o:spt="1" style="position:absolute;left:3438;top:7255;height:566;width:6049;v-text-anchor:middle;" filled="f" stroked="t" coordsize="21600,21600" o:gfxdata="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I8I8vQAA&#10;ANsAAAAPAAAAAAAAAAEAIAAAACIAAABkcnMvZG93bnJldi54bWxQSwECFAAUAAAACACHTuJAMy8F&#10;njsAAAA5AAAAEAAAAAAAAAABACAAAAAMAQAAZHJzL3NoYXBleG1sLnhtbFBLBQYAAAAABgAGAFsB&#10;AAC2AwAAAAA=&#10;">
                  <v:fill on="f" focussize="0,0"/>
                  <v:stroke weight="1pt" color="#44546A [3215]" miterlimit="8" joinstyle="miter"/>
                  <v:imagedata o:title=""/>
                  <o:lock v:ext="edit" aspectratio="f"/>
                  <v:textbox>
                    <w:txbxContent>
                      <w:p>
                        <w:pPr>
                          <w:pStyle w:val="7"/>
                          <w:kinsoku/>
                          <w:ind w:left="0"/>
                          <w:jc w:val="center"/>
                        </w:pPr>
                        <w:r>
                          <w:rPr>
                            <w:rFonts w:ascii="仿宋" w:eastAsia="仿宋" w:hAnsiTheme="minorBidi"/>
                            <w:color w:val="000000" w:themeColor="text1"/>
                            <w:w w:val="80"/>
                            <w:kern w:val="24"/>
                            <w:sz w:val="28"/>
                            <w:szCs w:val="28"/>
                            <w14:textFill>
                              <w14:solidFill>
                                <w14:schemeClr w14:val="tx1"/>
                              </w14:solidFill>
                            </w14:textFill>
                          </w:rPr>
                          <w:t>区指挥部启动应急响应或者调整应急响应级</w:t>
                        </w:r>
                        <w:r>
                          <w:rPr>
                            <w:rFonts w:ascii="仿宋" w:eastAsia="仿宋" w:hAnsiTheme="minorBidi"/>
                            <w:color w:val="000000" w:themeColor="text1"/>
                            <w:kern w:val="24"/>
                            <w:sz w:val="28"/>
                            <w:szCs w:val="28"/>
                            <w14:textFill>
                              <w14:solidFill>
                                <w14:schemeClr w14:val="tx1"/>
                              </w14:solidFill>
                            </w14:textFill>
                          </w:rPr>
                          <w:t>别</w:t>
                        </w:r>
                      </w:p>
                    </w:txbxContent>
                  </v:textbox>
                </v:rect>
                <v:rect id="矩形 9" o:spid="_x0000_s1026" o:spt="1" style="position:absolute;left:2665;top:8467;height:566;width:7594;v-text-anchor:middle;" filled="f" stroked="t" coordsize="21600,21600" o:gfxdata="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JtorsAAADb&#10;AAAADwAAAAAAAAABACAAAAAiAAAAZHJzL2Rvd25yZXYueG1sUEsBAhQAFAAAAAgAh07iQDMvBZ47&#10;AAAAOQAAABAAAAAAAAAAAQAgAAAACgEAAGRycy9zaGFwZXhtbC54bWxQSwUGAAAAAAYABgBbAQAA&#10;tAMAAAAA&#10;">
                  <v:fill on="f" focussize="0,0"/>
                  <v:stroke weight="1pt" color="#44546A [3215]" miterlimit="8" joinstyle="miter"/>
                  <v:imagedata o:title=""/>
                  <o:lock v:ext="edit" aspectratio="f"/>
                  <v:textbox>
                    <w:txbxContent>
                      <w:p>
                        <w:pPr>
                          <w:pStyle w:val="7"/>
                          <w:kinsoku/>
                          <w:ind w:left="0"/>
                          <w:jc w:val="center"/>
                        </w:pPr>
                        <w:r>
                          <w:rPr>
                            <w:rFonts w:ascii="仿宋" w:eastAsia="仿宋" w:hAnsiTheme="minorBidi"/>
                            <w:color w:val="000000" w:themeColor="text1"/>
                            <w:w w:val="80"/>
                            <w:kern w:val="24"/>
                            <w:sz w:val="28"/>
                            <w:szCs w:val="28"/>
                            <w14:textFill>
                              <w14:solidFill>
                                <w14:schemeClr w14:val="tx1"/>
                              </w14:solidFill>
                            </w14:textFill>
                          </w:rPr>
                          <w:t>区指挥部成员单位（部门）按照职责、灾种</w:t>
                        </w:r>
                        <w:r>
                          <w:rPr>
                            <w:rFonts w:hint="eastAsia" w:ascii="仿宋" w:eastAsia="仿宋" w:hAnsiTheme="minorBidi"/>
                            <w:color w:val="000000" w:themeColor="text1"/>
                            <w:w w:val="80"/>
                            <w:kern w:val="24"/>
                            <w:sz w:val="28"/>
                            <w:szCs w:val="28"/>
                            <w:lang w:val="en-US" w:eastAsia="zh-CN"/>
                            <w14:textFill>
                              <w14:solidFill>
                                <w14:schemeClr w14:val="tx1"/>
                              </w14:solidFill>
                            </w14:textFill>
                          </w:rPr>
                          <w:t>和</w:t>
                        </w:r>
                        <w:r>
                          <w:rPr>
                            <w:rFonts w:ascii="仿宋" w:eastAsia="仿宋" w:hAnsiTheme="minorBidi"/>
                            <w:color w:val="000000" w:themeColor="text1"/>
                            <w:w w:val="80"/>
                            <w:kern w:val="24"/>
                            <w:sz w:val="28"/>
                            <w:szCs w:val="28"/>
                            <w14:textFill>
                              <w14:solidFill>
                                <w14:schemeClr w14:val="tx1"/>
                              </w14:solidFill>
                            </w14:textFill>
                          </w:rPr>
                          <w:t>等级开展工作</w:t>
                        </w:r>
                      </w:p>
                    </w:txbxContent>
                  </v:textbox>
                </v:rect>
                <v:rect id="矩形 10" o:spid="_x0000_s1026" o:spt="1" style="position:absolute;left:2667;top:9826;height:566;width:1980;v-text-anchor:middle;" filled="f" stroked="t" coordsize="21600,21600" o:gfxdata="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7IOb4A&#10;AADbAAAADwAAAAAAAAABACAAAAAiAAAAZHJzL2Rvd25yZXYueG1sUEsBAhQAFAAAAAgAh07iQDMv&#10;BZ47AAAAOQAAABAAAAAAAAAAAQAgAAAADQEAAGRycy9zaGFwZXhtbC54bWxQSwUGAAAAAAYABgBb&#10;AQAAtwMAAAAA&#10;">
                  <v:fill on="f" focussize="0,0"/>
                  <v:stroke weight="1pt" color="#44546A [3215]" miterlimit="8" joinstyle="miter"/>
                  <v:imagedata o:title=""/>
                  <o:lock v:ext="edit" aspectratio="f"/>
                  <v:textbo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信息公开</w:t>
                        </w:r>
                      </w:p>
                    </w:txbxContent>
                  </v:textbox>
                </v:rect>
                <v:rect id="矩形 11" o:spid="_x0000_s1026" o:spt="1" style="position:absolute;left:5151;top:9826;height:566;width:2513;v-text-anchor:middle;" filled="f" stroked="t" coordsize="21600,21600" o:gfxdata="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Bii8AAAA&#10;2wAAAA8AAAAAAAAAAQAgAAAAIgAAAGRycy9kb3ducmV2LnhtbFBLAQIUABQAAAAIAIdO4kAzLwWe&#10;OwAAADkAAAAQAAAAAAAAAAEAIAAAAAsBAABkcnMvc2hhcGV4bWwueG1sUEsFBgAAAAAGAAYAWwEA&#10;ALUDAAAAAA==&#10;">
                  <v:fill on="f" focussize="0,0"/>
                  <v:stroke weight="1pt" color="#44546A [3215]" miterlimit="8" joinstyle="miter"/>
                  <v:imagedata o:title=""/>
                  <o:lock v:ext="edit" aspectratio="f"/>
                  <v:textbo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灾情收集</w:t>
                        </w:r>
                      </w:p>
                    </w:txbxContent>
                  </v:textbox>
                </v:rect>
                <v:rect id="矩形 12" o:spid="_x0000_s1026" o:spt="1" style="position:absolute;left:5151;top:10990;height:566;width:2513;v-text-anchor:middle;" filled="f" stroked="t" coordsize="21600,21600" o:gfxdata="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1IS2bsAAADb&#10;AAAADwAAAAAAAAABACAAAAAiAAAAZHJzL2Rvd25yZXYueG1sUEsBAhQAFAAAAAgAh07iQDMvBZ47&#10;AAAAOQAAABAAAAAAAAAAAQAgAAAACgEAAGRycy9zaGFwZXhtbC54bWxQSwUGAAAAAAYABgBbAQAA&#10;tAMAAAAA&#10;">
                  <v:fill on="f" focussize="0,0"/>
                  <v:stroke weight="1pt" color="#44546A [3215]" miterlimit="8" joinstyle="miter"/>
                  <v:imagedata o:title=""/>
                  <o:lock v:ext="edit" aspectratio="f"/>
                  <v:textbo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应急终止</w:t>
                        </w:r>
                      </w:p>
                    </w:txbxContent>
                  </v:textbox>
                </v:rect>
                <v:roundrect id="圆角矩形 13" o:spid="_x0000_s1026" o:spt="2" style="position:absolute;left:5139;top:12053;height:612;width:2537;v-text-anchor:middle;" filled="f" stroked="t" coordsize="21600,21600" arcsize="0.166666666666667" o:gfxdata="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WIZ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7"/>
                          <w:kinsoku/>
                          <w:ind w:left="0"/>
                          <w:jc w:val="center"/>
                        </w:pPr>
                        <w:r>
                          <w:rPr>
                            <w:rFonts w:ascii="仿宋" w:eastAsia="仿宋" w:hAnsiTheme="minorBidi"/>
                            <w:color w:val="000000" w:themeColor="text1"/>
                            <w:kern w:val="24"/>
                            <w:sz w:val="28"/>
                            <w:szCs w:val="28"/>
                            <w14:textFill>
                              <w14:solidFill>
                                <w14:schemeClr w14:val="tx1"/>
                              </w14:solidFill>
                            </w14:textFill>
                          </w:rPr>
                          <w:t>评估总结</w:t>
                        </w:r>
                      </w:p>
                    </w:txbxContent>
                  </v:textbox>
                </v:roundrect>
                <v:group id="组合 41" o:spid="_x0000_s1026" o:spt="203" style="position:absolute;left:4628;top:4384;height:774;width:3559;" coordorigin="4736,4026" coordsize="3559,774"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菱形 14" o:spid="_x0000_s1026" o:spt="4" type="#_x0000_t4" style="position:absolute;left:4736;top:4026;height:745;width:3559;v-text-anchor:middle;" filled="f" stroked="t" coordsize="21600,21600" o:gfxdata="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Ogzb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shape>
                  <v:shape id="文本框 15" o:spid="_x0000_s1026" o:spt="202" type="#_x0000_t202" style="position:absolute;left:5222;top:4033;height:767;width:2620;"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kinsoku/>
                            <w:ind w:left="0"/>
                            <w:jc w:val="left"/>
                          </w:pPr>
                          <w:r>
                            <w:rPr>
                              <w:rFonts w:ascii="仿宋" w:eastAsia="仿宋" w:hAnsiTheme="minorBidi"/>
                              <w:color w:val="000000" w:themeColor="text1"/>
                              <w:kern w:val="24"/>
                              <w:sz w:val="28"/>
                              <w:szCs w:val="28"/>
                              <w14:textFill>
                                <w14:solidFill>
                                  <w14:schemeClr w14:val="tx1"/>
                                </w14:solidFill>
                              </w14:textFill>
                            </w:rPr>
                            <w:t>区指挥部会商研判</w:t>
                          </w:r>
                        </w:p>
                      </w:txbxContent>
                    </v:textbox>
                  </v:shape>
                </v:group>
                <v:shape id="直接箭头连接符 17" o:spid="_x0000_s1026" o:spt="32" type="#_x0000_t32" style="position:absolute;left:6391;top:2712;flip:x;height:560;width:11;" filled="f" stroked="t" coordsize="21600,21600" o:gfxdata="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NZKNvQAA&#10;ANsAAAAPAAAAAAAAAAEAIAAAACIAAABkcnMvZG93bnJldi54bWxQSwECFAAUAAAACACHTuJAMy8F&#10;njsAAAA5AAAAEAAAAAAAAAABACAAAAAMAQAAZHJzL3NoYXBleG1sLnhtbFBLBQYAAAAABgAGAFsB&#10;AAC2AwAAAAA=&#10;">
                  <v:fill on="f" focussize="0,0"/>
                  <v:stroke weight="1pt" color="#44546A [3215]" miterlimit="8" joinstyle="miter" endarrow="open"/>
                  <v:imagedata o:title=""/>
                  <o:lock v:ext="edit" aspectratio="f"/>
                </v:shape>
                <v:shape id="直接箭头连接符 18" o:spid="_x0000_s1026" o:spt="32" type="#_x0000_t32" style="position:absolute;left:2360;top:-147295;height:560;width:1;" filled="f" stroked="t" coordsize="21600,21600" o:gfxdata="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5yWL4A&#10;AADbAAAADwAAAAAAAAABACAAAAAiAAAAZHJzL2Rvd25yZXYueG1sUEsBAhQAFAAAAAgAh07iQDMv&#10;BZ47AAAAOQAAABAAAAAAAAAAAQAgAAAADQEAAGRycy9zaGFwZXhtbC54bWxQSwUGAAAAAAYABgBb&#10;AQAAtwMAAAAA&#10;">
                  <v:fill on="f" focussize="0,0"/>
                  <v:stroke weight="1pt" color="#44546A [3215]" miterlimit="8" joinstyle="miter" endarrow="open"/>
                  <v:imagedata o:title=""/>
                  <o:lock v:ext="edit" aspectratio="f"/>
                </v:shape>
                <v:shape id="直接箭头连接符 19" o:spid="_x0000_s1026" o:spt="32" type="#_x0000_t32" style="position:absolute;left:6407;top:5129;flip:x;height:884;width:1;" filled="f" stroked="t" coordsize="21600,21600" o:gfxdata="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5qNkugAAANsA&#10;AAAPAAAAAAAAAAEAIAAAACIAAABkcnMvZG93bnJldi54bWxQSwECFAAUAAAACACHTuJAMy8FnjsA&#10;AAA5AAAAEAAAAAAAAAABACAAAAAJAQAAZHJzL3NoYXBleG1sLnhtbFBLBQYAAAAABgAGAFsBAACz&#10;AwAAAAA=&#10;">
                  <v:fill on="f" focussize="0,0"/>
                  <v:stroke weight="1pt" color="#44546A [3215]" miterlimit="8" joinstyle="miter" endarrow="open"/>
                  <v:imagedata o:title=""/>
                  <o:lock v:ext="edit" aspectratio="f"/>
                </v:shape>
                <v:shape id="直接箭头连接符 20" o:spid="_x0000_s1026" o:spt="32" type="#_x0000_t32" style="position:absolute;left:2330;top:-313859;flip:x y;height:79483;width:146;" filled="f" stroked="t" coordsize="21600,21600" o:gfxdata="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PIM2/&#10;AAAA2wAAAA8AAAAAAAAAAQAgAAAAIgAAAGRycy9kb3ducmV2LnhtbFBLAQIUABQAAAAIAIdO4kAz&#10;LwWeOwAAADkAAAAQAAAAAAAAAAEAIAAAAA4BAABkcnMvc2hhcGV4bWwueG1sUEsFBgAAAAAGAAYA&#10;WwEAALgDAAAAAA==&#10;">
                  <v:fill on="f" focussize="0,0"/>
                  <v:stroke weight="1pt" color="#44546A [3215]" miterlimit="8" joinstyle="miter" endarrow="open"/>
                  <v:imagedata o:title=""/>
                  <o:lock v:ext="edit" aspectratio="f"/>
                </v:shape>
                <v:shape id="直接箭头连接符 21" o:spid="_x0000_s1026" o:spt="32" type="#_x0000_t32" style="position:absolute;left:4697;top:10109;flip:x;height:8;width:454;" filled="f" stroked="t" coordsize="21600,21600" o:gfxdata="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STm/ugAAANsA&#10;AAAPAAAAAAAAAAEAIAAAACIAAABkcnMvZG93bnJldi54bWxQSwECFAAUAAAACACHTuJAMy8FnjsA&#10;AAA5AAAAEAAAAAAAAAABACAAAAAJAQAAZHJzL3NoYXBleG1sLnhtbFBLBQYAAAAABgAGAFsBAACz&#10;AwAAAAA=&#10;">
                  <v:fill on="f" focussize="0,0"/>
                  <v:stroke weight="1pt" color="#44546A [3215]" miterlimit="8" joinstyle="miter" endarrow="open"/>
                  <v:imagedata o:title=""/>
                  <o:lock v:ext="edit" aspectratio="f"/>
                </v:shape>
                <v:shape id="直接箭头连接符 23" o:spid="_x0000_s1026" o:spt="32" type="#_x0000_t32" style="position:absolute;left:2386;top:-257802;flip:x;height:19817;width:73;" filled="f" stroked="t" coordsize="21600,21600" o:gfxdata="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BZwkvQAA&#10;ANsAAAAPAAAAAAAAAAEAIAAAACIAAABkcnMvZG93bnJldi54bWxQSwECFAAUAAAACACHTuJAMy8F&#10;njsAAAA5AAAAEAAAAAAAAAABACAAAAAMAQAAZHJzL3NoYXBleG1sLnhtbFBLBQYAAAAABgAGAFsB&#10;AAC2AwAAAAA=&#10;">
                  <v:fill on="f" focussize="0,0"/>
                  <v:stroke weight="1pt" color="#44546A [3215]" miterlimit="8" joinstyle="miter" endarrow="open"/>
                  <v:imagedata o:title=""/>
                  <o:lock v:ext="edit" aspectratio="f"/>
                </v:shape>
                <v:shape id="肘形连接符 24" o:spid="_x0000_s1026" o:spt="35" type="#_x0000_t35" style="position:absolute;left:5895;top:8080;height:274;width:3813;rotation:-5898240f;" filled="f" stroked="t" coordsize="21600,21600" o:gfxdata="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FSxO8AAAA&#10;2wAAAA8AAAAAAAAAAQAgAAAAIgAAAGRycy9kb3ducmV2LnhtbFBLAQIUABQAAAAIAIdO4kAzLwWe&#10;OwAAADkAAAAQAAAAAAAAAAEAIAAAAAsBAABkcnMvc2hhcGV4bWwueG1sUEsFBgAAAAAGAAYAWwEA&#10;ALUDAAAAAA==&#10;" adj="-116,216749">
                  <v:fill on="f" focussize="0,0"/>
                  <v:stroke weight="1pt" color="#000000 [3213]" miterlimit="8" joinstyle="miter" endarrow="open"/>
                  <v:imagedata o:title=""/>
                  <o:lock v:ext="edit" aspectratio="f"/>
                </v:shape>
                <v:shape id="直接箭头连接符 25" o:spid="_x0000_s1026" o:spt="32" type="#_x0000_t32" style="position:absolute;left:2388;top:-278780;height:43515;width:88;" filled="f" stroked="t" coordsize="21600,21600" o:gfxdata="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V68r4A&#10;AADbAAAADwAAAAAAAAABACAAAAAiAAAAZHJzL2Rvd25yZXYueG1sUEsBAhQAFAAAAAgAh07iQDMv&#10;BZ47AAAAOQAAABAAAAAAAAAAAQAgAAAADQEAAGRycy9zaGFwZXhtbC54bWxQSwUGAAAAAAYABgBb&#10;AQAAtwMAAAAA&#10;">
                  <v:fill on="f" focussize="0,0"/>
                  <v:stroke weight="1pt" color="#44546A [3215]" miterlimit="8" joinstyle="miter" endarrow="open"/>
                  <v:imagedata o:title=""/>
                  <o:lock v:ext="edit" aspectratio="f"/>
                </v:shape>
                <v:line id="直接连接符 26" o:spid="_x0000_s1026" o:spt="20" style="position:absolute;left:335;top:1109;flip:x;height:0;width:1380;" filled="f" stroked="t" coordsize="21600,21600" o:gfxdata="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0aKr4A&#10;AADbAAAADwAAAAAAAAABACAAAAAiAAAAZHJzL2Rvd25yZXYueG1sUEsBAhQAFAAAAAgAh07iQDMv&#10;BZ47AAAAOQAAABAAAAAAAAAAAQAgAAAADQEAAGRycy9zaGFwZXhtbC54bWxQSwUGAAAAAAYABgBb&#10;AQAAtwMAAAAA&#10;">
                  <v:fill on="f" focussize="0,0"/>
                  <v:stroke weight="1pt" color="#44546A [3215]" miterlimit="8" joinstyle="miter"/>
                  <v:imagedata o:title=""/>
                  <o:lock v:ext="edit" aspectratio="f"/>
                </v:line>
                <v:shape id="文本框 28" o:spid="_x0000_s1026" o:spt="202" type="#_x0000_t202" style="position:absolute;left:478;top:2629;height:892;width:1086;"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pPr>
                        <w:r>
                          <w:rPr>
                            <w:rFonts w:ascii="仿宋" w:eastAsia="仿宋" w:hAnsiTheme="minorBidi"/>
                            <w:color w:val="000000" w:themeColor="text1"/>
                            <w:kern w:val="24"/>
                            <w:sz w:val="28"/>
                            <w:szCs w:val="28"/>
                            <w14:textFill>
                              <w14:solidFill>
                                <w14:schemeClr w14:val="tx1"/>
                              </w14:solidFill>
                            </w14:textFill>
                          </w:rPr>
                          <w:t>监测预警</w:t>
                        </w:r>
                      </w:p>
                    </w:txbxContent>
                  </v:textbox>
                </v:shape>
                <v:line id="直接连接符 1" o:spid="_x0000_s1026" o:spt="20" style="position:absolute;left:278;top:4773;flip:x;height:0;width:1380;" filled="f" stroked="t" coordsize="21600,21600" o:gfxdata="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yHGvQAA&#10;ANsAAAAPAAAAAAAAAAEAIAAAACIAAABkcnMvZG93bnJldi54bWxQSwECFAAUAAAACACHTuJAMy8F&#10;njsAAAA5AAAAEAAAAAAAAAABACAAAAAMAQAAZHJzL3NoYXBleG1sLnhtbFBLBQYAAAAABgAGAFsB&#10;AAC2AwAAAAA=&#10;">
                  <v:fill on="f" focussize="0,0"/>
                  <v:stroke weight="1pt" color="#44546A [3215]" miterlimit="8" joinstyle="miter"/>
                  <v:imagedata o:title=""/>
                  <o:lock v:ext="edit" aspectratio="f"/>
                </v:line>
                <v:line id="直接连接符 2" o:spid="_x0000_s1026" o:spt="20" style="position:absolute;left:278;top:10851;flip:x;height:0;width:1380;" filled="f" stroked="t" coordsize="21600,21600" o:gfxdata="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LW0ugAAANsA&#10;AAAPAAAAAAAAAAEAIAAAACIAAABkcnMvZG93bnJldi54bWxQSwECFAAUAAAACACHTuJAMy8FnjsA&#10;AAA5AAAAEAAAAAAAAAABACAAAAAJAQAAZHJzL3NoYXBleG1sLnhtbFBLBQYAAAAABgAGAFsBAACz&#10;AwAAAAA=&#10;">
                  <v:fill on="f" focussize="0,0"/>
                  <v:stroke weight="1pt" color="#44546A [3215]" miterlimit="8" joinstyle="miter"/>
                  <v:imagedata o:title=""/>
                  <o:lock v:ext="edit" aspectratio="f"/>
                </v:line>
                <v:line id="直接连接符 27" o:spid="_x0000_s1026" o:spt="20" style="position:absolute;left:278;top:12665;flip:x;height:0;width:1380;" filled="f" stroked="t" coordsize="21600,21600" o:gfxdata="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AQL74A&#10;AADbAAAADwAAAAAAAAABACAAAAAiAAAAZHJzL2Rvd25yZXYueG1sUEsBAhQAFAAAAAgAh07iQDMv&#10;BZ47AAAAOQAAABAAAAAAAAAAAQAgAAAADQEAAGRycy9zaGFwZXhtbC54bWxQSwUGAAAAAAYABgBb&#10;AQAAtwMAAAAA&#10;">
                  <v:fill on="f" focussize="0,0"/>
                  <v:stroke weight="1pt" color="#44546A [3215]" miterlimit="8" joinstyle="miter"/>
                  <v:imagedata o:title=""/>
                  <o:lock v:ext="edit" aspectratio="f"/>
                </v:line>
                <v:shape id="直接箭头连接符 29" o:spid="_x0000_s1026" o:spt="32" type="#_x0000_t32" style="position:absolute;left:968;top:3522;height:1207;width:0;" filled="f" stroked="t" coordsize="21600,21600" o:gfxdata="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IrZMugAAANsA&#10;AAAPAAAAAAAAAAEAIAAAACIAAABkcnMvZG93bnJldi54bWxQSwECFAAUAAAACACHTuJAMy8FnjsA&#10;AAA5AAAAEAAAAAAAAAABACAAAAAJAQAAZHJzL3NoYXBleG1sLnhtbFBLBQYAAAAABgAGAFsBAACz&#10;AwAAAAA=&#10;">
                  <v:fill on="f" focussize="0,0"/>
                  <v:stroke weight="1pt" color="#44546A [3215]" miterlimit="8" joinstyle="miter" endarrow="open"/>
                  <v:imagedata o:title=""/>
                  <o:lock v:ext="edit" aspectratio="f"/>
                </v:shape>
                <v:shape id="直接箭头连接符 30" o:spid="_x0000_s1026" o:spt="32" type="#_x0000_t32" style="position:absolute;left:976;top:1258;flip:y;height:1337;width:0;" filled="f" stroked="t" coordsize="21600,21600" o:gfxdata="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pVpm8AAAA&#10;2wAAAA8AAAAAAAAAAQAgAAAAIgAAAGRycy9kb3ducmV2LnhtbFBLAQIUABQAAAAIAIdO4kAzLwWe&#10;OwAAADkAAAAQAAAAAAAAAAEAIAAAAAsBAABkcnMvc2hhcGV4bWwueG1sUEsFBgAAAAAGAAYAWwEA&#10;ALUDAAAAAA==&#10;">
                  <v:fill on="f" focussize="0,0"/>
                  <v:stroke weight="1pt" color="#44546A [3215]" miterlimit="8" joinstyle="miter" endarrow="open"/>
                  <v:imagedata o:title=""/>
                  <o:lock v:ext="edit" aspectratio="f"/>
                </v:shape>
                <v:shape id="文本框 32" o:spid="_x0000_s1026" o:spt="202" type="#_x0000_t202" style="position:absolute;left:537;top:7464;height:891;width:1057;" filled="f" stroked="f" coordsize="21600,21600" o:gfxdata="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85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pPr>
                        <w:r>
                          <w:rPr>
                            <w:rFonts w:ascii="仿宋" w:eastAsia="仿宋" w:hAnsiTheme="minorBidi"/>
                            <w:color w:val="000000" w:themeColor="text1"/>
                            <w:kern w:val="24"/>
                            <w:sz w:val="28"/>
                            <w:szCs w:val="28"/>
                            <w14:textFill>
                              <w14:solidFill>
                                <w14:schemeClr w14:val="tx1"/>
                              </w14:solidFill>
                            </w14:textFill>
                          </w:rPr>
                          <w:t>应急响应</w:t>
                        </w:r>
                      </w:p>
                    </w:txbxContent>
                  </v:textbox>
                </v:shape>
                <v:shape id="直接箭头连接符 33" o:spid="_x0000_s1026" o:spt="32" type="#_x0000_t32" style="position:absolute;left:978;top:8408;height:2407;width:7;" filled="f" stroked="t" coordsize="21600,21600" o:gfxdata="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wKDu/&#10;AAAA2wAAAA8AAAAAAAAAAQAgAAAAIgAAAGRycy9kb3ducmV2LnhtbFBLAQIUABQAAAAIAIdO4kAz&#10;LwWeOwAAADkAAAAQAAAAAAAAAAEAIAAAAA4BAABkcnMvc2hhcGV4bWwueG1sUEsFBgAAAAAGAAYA&#10;WwEAALgDAAAAAA==&#10;">
                  <v:fill on="f" focussize="0,0"/>
                  <v:stroke weight="1pt" color="#44546A [3215]" miterlimit="8" joinstyle="miter" endarrow="open"/>
                  <v:imagedata o:title=""/>
                  <o:lock v:ext="edit" aspectratio="f"/>
                </v:shape>
                <v:shape id="直接箭头连接符 34" o:spid="_x0000_s1026" o:spt="32" type="#_x0000_t32" style="position:absolute;left:972;top:4769;flip:x y;height:2626;width:5;" filled="f" stroked="t" coordsize="21600,21600" o:gfxdata="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vTM74A&#10;AADbAAAADwAAAAAAAAABACAAAAAiAAAAZHJzL2Rvd25yZXYueG1sUEsBAhQAFAAAAAgAh07iQDMv&#10;BZ47AAAAOQAAABAAAAAAAAAAAQAgAAAADQEAAGRycy9zaGFwZXhtbC54bWxQSwUGAAAAAAYABgBb&#10;AQAAtwMAAAAA&#10;">
                  <v:fill on="f" focussize="0,0"/>
                  <v:stroke weight="1pt" color="#44546A [3215]" miterlimit="8" joinstyle="miter" endarrow="open"/>
                  <v:imagedata o:title=""/>
                  <o:lock v:ext="edit" aspectratio="f"/>
                </v:shape>
                <v:shape id="文本框 35" o:spid="_x0000_s1026" o:spt="202" type="#_x0000_t202" style="position:absolute;left:437;top:11247;height:1027;width:1111;"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pPr>
                        <w:r>
                          <w:rPr>
                            <w:rFonts w:ascii="仿宋" w:eastAsia="仿宋" w:hAnsiTheme="minorBidi"/>
                            <w:color w:val="000000" w:themeColor="text1"/>
                            <w:kern w:val="24"/>
                            <w:sz w:val="28"/>
                            <w:szCs w:val="28"/>
                            <w14:textFill>
                              <w14:solidFill>
                                <w14:schemeClr w14:val="tx1"/>
                              </w14:solidFill>
                            </w14:textFill>
                          </w:rPr>
                          <w:t>总结评估</w:t>
                        </w:r>
                      </w:p>
                    </w:txbxContent>
                  </v:textbox>
                </v:shape>
                <v:shape id="直接箭头连接符 36" o:spid="_x0000_s1026" o:spt="32" type="#_x0000_t32" style="position:absolute;left:967;top:12275;height:367;width:13;" filled="f" stroked="t" coordsize="21600,21600" o:gfxdata="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Hi6O/&#10;AAAA2wAAAA8AAAAAAAAAAQAgAAAAIgAAAGRycy9kb3ducmV2LnhtbFBLAQIUABQAAAAIAIdO4kAz&#10;LwWeOwAAADkAAAAQAAAAAAAAAAEAIAAAAA4BAABkcnMvc2hhcGV4bWwueG1sUEsFBgAAAAAGAAYA&#10;WwEAALgDAAAAAA==&#10;">
                  <v:fill on="f" focussize="0,0"/>
                  <v:stroke weight="1pt" color="#44546A [3215]" miterlimit="8" joinstyle="miter" endarrow="open"/>
                  <v:imagedata o:title=""/>
                  <o:lock v:ext="edit" aspectratio="f"/>
                </v:shape>
                <v:shape id="直接箭头连接符 37" o:spid="_x0000_s1026" o:spt="32" type="#_x0000_t32" style="position:absolute;left:966;top:10964;flip:y;height:399;width:5;" filled="f" stroked="t" coordsize="21600,21600" o:gfxdata="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zGt2vQAA&#10;ANsAAAAPAAAAAAAAAAEAIAAAACIAAABkcnMvZG93bnJldi54bWxQSwECFAAUAAAACACHTuJAMy8F&#10;njsAAAA5AAAAEAAAAAAAAAABACAAAAAMAQAAZHJzL3NoYXBleG1sLnhtbFBLBQYAAAAABgAGAFsB&#10;AAC2AwAAAAA=&#10;">
                  <v:fill on="f" focussize="0,0"/>
                  <v:stroke weight="1pt" color="#44546A [3215]" miterlimit="8" joinstyle="miter" endarrow="open"/>
                  <v:imagedata o:title=""/>
                  <o:lock v:ext="edit" aspectratio="f"/>
                </v:shape>
                <v:shape id="文本框 39" o:spid="_x0000_s1026" o:spt="202" type="#_x0000_t202" style="position:absolute;left:7817;top:9641;height:456;width:2620;" filled="f" stroked="f"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7"/>
                          <w:kinsoku/>
                          <w:ind w:left="0"/>
                          <w:jc w:val="left"/>
                        </w:pPr>
                        <w:r>
                          <w:rPr>
                            <w:rFonts w:ascii="仿宋" w:eastAsia="仿宋" w:hAnsiTheme="minorBidi"/>
                            <w:color w:val="000000" w:themeColor="text1"/>
                            <w:kern w:val="24"/>
                            <w:sz w:val="24"/>
                            <w:szCs w:val="24"/>
                            <w14:textFill>
                              <w14:solidFill>
                                <w14:schemeClr w14:val="tx1"/>
                              </w14:solidFill>
                            </w14:textFill>
                          </w:rPr>
                          <w:t>应急响应级别变更</w:t>
                        </w:r>
                      </w:p>
                    </w:txbxContent>
                  </v:textbox>
                </v:shape>
                <v:shape id="文本框 40" o:spid="_x0000_s1026" o:spt="202" type="#_x0000_t202" style="position:absolute;left:6401;top:5034;height:1046;width:1055;" filled="f" stroked="f" coordsize="21600,21600" o:gfxdata="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1w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kinsoku/>
                          <w:ind w:left="0"/>
                          <w:jc w:val="left"/>
                        </w:pPr>
                        <w:r>
                          <w:rPr>
                            <w:rFonts w:ascii="仿宋" w:eastAsia="仿宋" w:hAnsiTheme="minorBidi"/>
                            <w:color w:val="000000" w:themeColor="text1"/>
                            <w:kern w:val="24"/>
                            <w:sz w:val="20"/>
                            <w:szCs w:val="20"/>
                            <w14:textFill>
                              <w14:solidFill>
                                <w14:schemeClr w14:val="tx1"/>
                              </w14:solidFill>
                            </w14:textFill>
                          </w:rPr>
                          <w:t>达到启动标准</w:t>
                        </w:r>
                      </w:p>
                    </w:txbxContent>
                  </v:textbox>
                </v:shape>
                <v:shape id="直接箭头连接符 17" o:spid="_x0000_s1026" o:spt="32" type="#_x0000_t32" style="position:absolute;left:6415;top:1788;flip:x;height:324;width:9;" filled="f" stroked="t" coordsize="21600,21600" o:gfxdata="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XfugAAANsA&#10;AAAPAAAAAAAAAAEAIAAAACIAAABkcnMvZG93bnJldi54bWxQSwECFAAUAAAACACHTuJAMy8FnjsA&#10;AAA5AAAAEAAAAAAAAAABACAAAAAJAQAAZHJzL3NoYXBleG1sLnhtbFBLBQYAAAAABgAGAFsBAACz&#10;AwAAAAA=&#10;">
                  <v:fill on="f" focussize="0,0"/>
                  <v:stroke weight="1pt" color="#44546A [3215]" miterlimit="8" joinstyle="miter" endarrow="open"/>
                  <v:imagedata o:title=""/>
                  <o:lock v:ext="edit" aspectratio="f"/>
                </v:shape>
                <v:shape id="直接箭头连接符 21" o:spid="_x0000_s1026" o:spt="32" type="#_x0000_t32" style="position:absolute;left:6413;top:9078;flip:x;height:793;width:9;" filled="f" stroked="t" coordsize="21600,21600" o:gfxdata="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sMBEvQAA&#10;ANsAAAAPAAAAAAAAAAEAIAAAACIAAABkcnMvZG93bnJldi54bWxQSwECFAAUAAAACACHTuJAMy8F&#10;njsAAAA5AAAAEAAAAAAAAAABACAAAAAMAQAAZHJzL3NoYXBleG1sLnhtbFBLBQYAAAAABgAGAFsB&#10;AAC2AwAAAAA=&#10;">
                  <v:fill on="f" focussize="0,0"/>
                  <v:stroke weight="1pt" color="#44546A [3215]"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240" w:lineRule="auto"/>
        <w:ind w:left="0" w:leftChars="0"/>
        <w:textAlignment w:val="auto"/>
        <w:rPr>
          <w:rFonts w:ascii="Times New Roman" w:hAnsi="Times New Roman" w:eastAsia="宋体" w:cs="Times New Roman"/>
          <w:b/>
          <w:szCs w:val="21"/>
        </w:rPr>
      </w:pPr>
      <w:bookmarkStart w:id="1450" w:name="_Toc28493"/>
      <w:bookmarkStart w:id="1451" w:name="_Toc14132"/>
      <w:r>
        <w:rPr>
          <w:rFonts w:hint="eastAsia" w:ascii="宋体" w:hAnsi="宋体" w:eastAsia="宋体" w:cs="宋体"/>
          <w:sz w:val="28"/>
          <w:szCs w:val="28"/>
          <w:lang w:val="en-US" w:eastAsia="zh-CN"/>
        </w:rPr>
        <w:t>附件</w:t>
      </w:r>
      <w:bookmarkEnd w:id="1450"/>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r>
        <w:rPr>
          <w:rFonts w:hint="default"/>
          <w:lang w:val="en-US" w:eastAsia="zh-CN"/>
        </w:rPr>
        <w:t>突发事件信息专报</w:t>
      </w:r>
      <w:bookmarkEnd w:id="1451"/>
      <w:r>
        <w:rPr>
          <w:rFonts w:hint="eastAsia"/>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jc w:val="center"/>
        <w:textAlignment w:val="auto"/>
        <w:rPr>
          <w:rFonts w:ascii="Times New Roman" w:hAnsi="Times New Roman" w:eastAsia="宋体" w:cs="Times New Roman"/>
          <w:b/>
          <w:szCs w:val="21"/>
        </w:rPr>
      </w:pPr>
      <w:r>
        <w:rPr>
          <w:rFonts w:hint="eastAsia" w:ascii="Times New Roman" w:hAnsi="Times New Roman" w:eastAsia="宋体" w:cs="Times New Roman"/>
          <w:b/>
          <w:szCs w:val="21"/>
        </w:rPr>
        <w:t xml:space="preserve">                                               </w:t>
      </w:r>
      <w:r>
        <w:rPr>
          <w:rFonts w:hint="eastAsia" w:ascii="Times New Roman" w:hAnsi="Times New Roman" w:eastAsia="宋体" w:cs="Times New Roman"/>
          <w:bCs/>
          <w:szCs w:val="21"/>
        </w:rPr>
        <w:t>（突发事件信息专报排版格式版本）</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jc w:val="center"/>
        <w:textAlignment w:val="auto"/>
        <w:rPr>
          <w:rFonts w:ascii="Times New Roman" w:hAnsi="Times New Roman" w:eastAsia="宋体" w:cs="Times New Roman"/>
          <w:b/>
          <w:szCs w:val="21"/>
        </w:rPr>
      </w:pPr>
    </w:p>
    <w:p>
      <w:pPr>
        <w:keepNext w:val="0"/>
        <w:keepLines w:val="0"/>
        <w:pageBreakBefore w:val="0"/>
        <w:widowControl w:val="0"/>
        <w:kinsoku/>
        <w:wordWrap/>
        <w:overflowPunct/>
        <w:topLinePunct w:val="0"/>
        <w:autoSpaceDE/>
        <w:autoSpaceDN/>
        <w:bidi w:val="0"/>
        <w:adjustRightInd/>
        <w:snapToGrid w:val="0"/>
        <w:spacing w:beforeAutospacing="0" w:afterAutospacing="0" w:line="840" w:lineRule="exact"/>
        <w:ind w:left="0" w:leftChars="0"/>
        <w:jc w:val="center"/>
        <w:textAlignment w:val="auto"/>
        <w:rPr>
          <w:rFonts w:ascii="Times New Roman" w:hAnsi="Times New Roman" w:eastAsia="宋体" w:cs="Times New Roman"/>
          <w:b w:val="0"/>
          <w:bCs/>
          <w:color w:val="FF0000"/>
          <w:spacing w:val="-20"/>
          <w:sz w:val="84"/>
          <w:szCs w:val="84"/>
        </w:rPr>
      </w:pPr>
      <w:r>
        <w:rPr>
          <w:rFonts w:hint="eastAsia" w:ascii="Times New Roman" w:hAnsi="Times New Roman" w:eastAsia="宋体" w:cs="Times New Roman"/>
          <w:b/>
          <w:bCs w:val="0"/>
          <w:color w:val="auto"/>
          <w:spacing w:val="-20"/>
          <w:sz w:val="84"/>
          <w:szCs w:val="84"/>
        </w:rPr>
        <w:t>突发事件信息专报</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第20</w:t>
      </w:r>
      <w:r>
        <w:rPr>
          <w:rFonts w:hint="eastAsia" w:ascii="Times New Roman" w:hAnsi="Times New Roman" w:eastAsia="黑体" w:cs="Times New Roman"/>
          <w:sz w:val="32"/>
          <w:szCs w:val="32"/>
        </w:rPr>
        <w:t>XX—XX</w:t>
      </w:r>
      <w:r>
        <w:rPr>
          <w:rFonts w:ascii="Times New Roman" w:hAnsi="Times New Roman" w:eastAsia="黑体" w:cs="Times New Roman"/>
          <w:sz w:val="32"/>
          <w:szCs w:val="32"/>
        </w:rPr>
        <w:t>期</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ascii="黑体" w:hAnsi="Times New Roman" w:eastAsia="黑体" w:cs="Times New Roman"/>
          <w:sz w:val="15"/>
          <w:szCs w:val="15"/>
        </w:rPr>
      </w:pPr>
    </w:p>
    <w:p>
      <w:pPr>
        <w:keepNext w:val="0"/>
        <w:keepLines w:val="0"/>
        <w:pageBreakBefore w:val="0"/>
        <w:widowControl w:val="0"/>
        <w:pBdr>
          <w:bottom w:val="single" w:color="auto" w:sz="12" w:space="1"/>
        </w:pBdr>
        <w:kinsoku/>
        <w:wordWrap/>
        <w:overflowPunct/>
        <w:topLinePunct w:val="0"/>
        <w:autoSpaceDE/>
        <w:autoSpaceDN/>
        <w:bidi w:val="0"/>
        <w:adjustRightInd/>
        <w:spacing w:beforeAutospacing="0" w:afterAutospacing="0" w:line="560" w:lineRule="exact"/>
        <w:ind w:left="0" w:leftChars="0"/>
        <w:textAlignment w:val="auto"/>
        <w:rPr>
          <w:rFonts w:ascii="仿宋" w:hAnsi="仿宋" w:eastAsia="仿宋" w:cs="Times New Roman"/>
          <w:sz w:val="30"/>
          <w:szCs w:val="30"/>
        </w:rPr>
      </w:pPr>
      <w:r>
        <w:rPr>
          <w:rFonts w:hint="eastAsia" w:ascii="仿宋" w:hAnsi="仿宋" w:eastAsia="仿宋" w:cs="Times New Roman"/>
          <w:sz w:val="32"/>
          <w:szCs w:val="32"/>
        </w:rPr>
        <w:t>报送单位：揭东区应急管理局           2022年X月XX日</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jc w:val="left"/>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ascii="方正小标宋简体" w:hAnsi="方正小标宋简体" w:eastAsia="方正小标宋简体" w:cs="方正小标宋简体"/>
          <w:snapToGrid w:val="0"/>
          <w:kern w:val="44"/>
          <w:sz w:val="44"/>
          <w:szCs w:val="44"/>
        </w:rPr>
      </w:pPr>
      <w:r>
        <w:rPr>
          <w:rFonts w:hint="eastAsia" w:ascii="方正小标宋简体" w:hAnsi="方正小标宋简体" w:eastAsia="方正小标宋简体" w:cs="方正小标宋简体"/>
          <w:bCs/>
          <w:spacing w:val="-6"/>
          <w:w w:val="90"/>
          <w:sz w:val="44"/>
          <w:szCs w:val="44"/>
        </w:rPr>
        <w:t>揭东区</w:t>
      </w:r>
      <w:r>
        <w:rPr>
          <w:rFonts w:hint="eastAsia" w:ascii="方正小标宋简体" w:hAnsi="方正小标宋简体" w:eastAsia="方正小标宋简体" w:cs="方正小标宋简体"/>
          <w:bCs/>
          <w:spacing w:val="-6"/>
          <w:w w:val="90"/>
          <w:sz w:val="44"/>
          <w:szCs w:val="44"/>
          <w:u w:val="single"/>
        </w:rPr>
        <w:t xml:space="preserve">   </w:t>
      </w:r>
      <w:r>
        <w:rPr>
          <w:rFonts w:hint="eastAsia" w:ascii="方正小标宋简体" w:hAnsi="方正小标宋简体" w:eastAsia="方正小标宋简体" w:cs="方正小标宋简体"/>
          <w:bCs/>
          <w:spacing w:val="-6"/>
          <w:w w:val="90"/>
          <w:sz w:val="44"/>
          <w:szCs w:val="44"/>
        </w:rPr>
        <w:t>街道（镇）发生一起</w:t>
      </w:r>
      <w:r>
        <w:rPr>
          <w:rFonts w:hint="eastAsia" w:ascii="方正小标宋简体" w:hAnsi="方正小标宋简体" w:eastAsia="方正小标宋简体" w:cs="方正小标宋简体"/>
          <w:bCs/>
          <w:w w:val="90"/>
          <w:sz w:val="44"/>
          <w:szCs w:val="44"/>
          <w:u w:val="single"/>
        </w:rPr>
        <w:t xml:space="preserve">  </w:t>
      </w:r>
      <w:r>
        <w:rPr>
          <w:rFonts w:hint="eastAsia" w:ascii="方正小标宋简体" w:hAnsi="方正小标宋简体" w:eastAsia="方正小标宋简体" w:cs="方正小标宋简体"/>
          <w:bCs/>
          <w:spacing w:val="-6"/>
          <w:w w:val="90"/>
          <w:sz w:val="44"/>
          <w:szCs w:val="44"/>
        </w:rPr>
        <w:t>事故</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jc w:val="center"/>
        <w:textAlignment w:val="auto"/>
        <w:rPr>
          <w:rFonts w:ascii="方正小标宋简体" w:hAnsi="方正小标宋简体" w:eastAsia="方正小标宋简体" w:cs="方正小标宋简体"/>
          <w:snapToGrid w:val="0"/>
          <w:kern w:val="44"/>
          <w:szCs w:val="44"/>
        </w:rPr>
      </w:pPr>
      <w:bookmarkStart w:id="1452" w:name="_Toc8719"/>
      <w:r>
        <w:rPr>
          <w:rFonts w:hint="eastAsia"/>
        </w:rPr>
        <w:t>（标题：方正小标宋二号）</w:t>
      </w:r>
      <w:bookmarkEnd w:id="1452"/>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textAlignment w:val="auto"/>
        <w:rPr>
          <w:rFonts w:ascii="仿宋" w:hAnsi="仿宋" w:eastAsia="仿宋" w:cs="仿宋"/>
          <w:sz w:val="32"/>
          <w:szCs w:val="32"/>
        </w:rPr>
      </w:pPr>
      <w:r>
        <w:rPr>
          <w:rFonts w:hint="eastAsia" w:ascii="方正小标宋简体" w:hAnsi="方正小标宋简体" w:eastAsia="方正小标宋简体" w:cs="方正小标宋简体"/>
          <w:bCs/>
          <w:sz w:val="32"/>
          <w:szCs w:val="32"/>
        </w:rPr>
        <w:t xml:space="preserve"> </w:t>
      </w:r>
      <w:r>
        <w:rPr>
          <w:rFonts w:hint="eastAsia" w:ascii="方正小标宋简体" w:hAnsi="方正小标宋简体" w:eastAsia="方正小标宋简体" w:cs="方正小标宋简体"/>
          <w:bCs/>
          <w:w w:val="90"/>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560" w:lineRule="exact"/>
        <w:ind w:left="0" w:leftChars="0" w:firstLine="320" w:firstLineChars="100"/>
        <w:textAlignment w:val="auto"/>
        <w:rPr>
          <w:rFonts w:ascii="仿宋" w:hAnsi="仿宋" w:eastAsia="仿宋" w:cs="仿宋"/>
          <w:sz w:val="32"/>
          <w:szCs w:val="32"/>
        </w:rPr>
      </w:pPr>
      <w:r>
        <w:rPr>
          <w:rFonts w:hint="eastAsia" w:ascii="仿宋" w:hAnsi="仿宋" w:eastAsia="仿宋" w:cs="仿宋"/>
          <w:sz w:val="32"/>
          <w:szCs w:val="32"/>
        </w:rPr>
        <w:t>接报时间</w:t>
      </w:r>
    </w:p>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560" w:lineRule="exact"/>
        <w:ind w:left="0" w:leftChars="0" w:firstLine="320" w:firstLineChars="100"/>
        <w:textAlignment w:val="auto"/>
        <w:rPr>
          <w:rFonts w:ascii="仿宋" w:hAnsi="仿宋" w:eastAsia="仿宋" w:cs="仿宋"/>
          <w:sz w:val="32"/>
          <w:szCs w:val="32"/>
        </w:rPr>
      </w:pPr>
      <w:r>
        <w:rPr>
          <w:rFonts w:hint="eastAsia" w:ascii="仿宋" w:hAnsi="仿宋" w:eastAsia="仿宋" w:cs="仿宋"/>
          <w:sz w:val="32"/>
          <w:szCs w:val="32"/>
        </w:rPr>
        <w:t>事故情况（包括事故发生时间、地点、人员伤亡情况、经济损失等）</w:t>
      </w:r>
    </w:p>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560" w:lineRule="exact"/>
        <w:ind w:left="0" w:leftChars="0" w:firstLine="320" w:firstLineChars="100"/>
        <w:textAlignment w:val="auto"/>
        <w:rPr>
          <w:rFonts w:ascii="仿宋" w:hAnsi="仿宋" w:eastAsia="仿宋" w:cs="仿宋"/>
          <w:sz w:val="32"/>
          <w:szCs w:val="32"/>
        </w:rPr>
      </w:pPr>
      <w:r>
        <w:rPr>
          <w:rFonts w:hint="eastAsia" w:ascii="仿宋" w:hAnsi="仿宋" w:eastAsia="仿宋" w:cs="仿宋"/>
          <w:sz w:val="32"/>
          <w:szCs w:val="32"/>
        </w:rPr>
        <w:t>处置情况（出动队伍、人员、物资、装备，目前采取的措施等）</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目前，事故原因调查和善后处理工作正在进行。如有新情况再行续报。</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（正文：仿宋或方正仿宋三号）</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textAlignment w:val="auto"/>
        <w:rPr>
          <w:rFonts w:ascii="仿宋" w:hAnsi="仿宋" w:eastAsia="仿宋" w:cs="仿宋"/>
          <w:sz w:val="32"/>
          <w:szCs w:val="32"/>
        </w:rPr>
      </w:pPr>
    </w:p>
    <w:p>
      <w:pPr>
        <w:pStyle w:val="2"/>
      </w:pPr>
    </w:p>
    <w:p>
      <w:pPr>
        <w:keepNext w:val="0"/>
        <w:keepLines w:val="0"/>
        <w:pageBreakBefore w:val="0"/>
        <w:widowControl w:val="0"/>
        <w:pBdr>
          <w:bottom w:val="single" w:color="auto" w:sz="12" w:space="1"/>
        </w:pBdr>
        <w:kinsoku/>
        <w:wordWrap/>
        <w:overflowPunct/>
        <w:topLinePunct w:val="0"/>
        <w:autoSpaceDE/>
        <w:autoSpaceDN/>
        <w:bidi w:val="0"/>
        <w:adjustRightInd/>
        <w:spacing w:beforeAutospacing="0" w:afterAutospacing="0" w:line="560" w:lineRule="exact"/>
        <w:ind w:left="816" w:leftChars="0" w:hanging="816" w:hangingChars="300"/>
        <w:textAlignment w:val="auto"/>
        <w:rPr>
          <w:rFonts w:ascii="Times New Roman" w:hAnsi="仿宋" w:eastAsia="仿宋" w:cs="Times New Roman"/>
          <w:spacing w:val="-24"/>
          <w:sz w:val="32"/>
          <w:szCs w:val="32"/>
        </w:rPr>
      </w:pPr>
      <w:r>
        <w:rPr>
          <w:rFonts w:hint="eastAsia" w:ascii="Times New Roman" w:hAnsi="仿宋" w:eastAsia="仿宋" w:cs="Times New Roman"/>
          <w:spacing w:val="-24"/>
          <w:sz w:val="32"/>
          <w:szCs w:val="32"/>
        </w:rPr>
        <w:t>报送：</w:t>
      </w:r>
      <w:r>
        <w:rPr>
          <w:rFonts w:hint="eastAsia" w:ascii="Times New Roman" w:hAnsi="仿宋" w:eastAsia="仿宋" w:cs="Times New Roman"/>
          <w:sz w:val="32"/>
          <w:szCs w:val="32"/>
        </w:rPr>
        <w:t>XXX</w:t>
      </w:r>
      <w:r>
        <w:rPr>
          <w:rFonts w:hint="eastAsia" w:ascii="Times New Roman" w:hAnsi="仿宋" w:eastAsia="仿宋" w:cs="Times New Roman"/>
          <w:spacing w:val="-24"/>
          <w:sz w:val="32"/>
          <w:szCs w:val="32"/>
        </w:rPr>
        <w:t>、</w:t>
      </w:r>
      <w:r>
        <w:rPr>
          <w:rFonts w:hint="eastAsia" w:ascii="Times New Roman" w:hAnsi="仿宋" w:eastAsia="仿宋" w:cs="Times New Roman"/>
          <w:sz w:val="32"/>
          <w:szCs w:val="32"/>
        </w:rPr>
        <w:t>XXX</w:t>
      </w:r>
      <w:r>
        <w:rPr>
          <w:rFonts w:hint="eastAsia" w:ascii="Times New Roman" w:hAnsi="Times New Roman" w:eastAsia="仿宋" w:cs="Times New Roman"/>
          <w:spacing w:val="-24"/>
          <w:sz w:val="32"/>
          <w:szCs w:val="32"/>
        </w:rPr>
        <w:t>、</w:t>
      </w:r>
      <w:r>
        <w:rPr>
          <w:rFonts w:hint="eastAsia" w:ascii="Times New Roman" w:hAnsi="仿宋" w:eastAsia="仿宋" w:cs="Times New Roman"/>
          <w:sz w:val="32"/>
          <w:szCs w:val="32"/>
        </w:rPr>
        <w:t>XXX</w:t>
      </w:r>
      <w:r>
        <w:rPr>
          <w:rFonts w:ascii="Times New Roman" w:hAnsi="仿宋" w:eastAsia="仿宋" w:cs="Times New Roman"/>
          <w:spacing w:val="-24"/>
          <w:sz w:val="32"/>
          <w:szCs w:val="32"/>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textAlignment w:val="auto"/>
        <w:rPr>
          <w:rFonts w:hint="eastAsia" w:eastAsiaTheme="minorEastAsia"/>
          <w:lang w:val="en-US" w:eastAsia="zh-CN"/>
        </w:rPr>
      </w:pPr>
      <w:r>
        <w:rPr>
          <w:rFonts w:hint="eastAsia" w:ascii="Times New Roman" w:hAnsi="仿宋" w:eastAsia="仿宋" w:cs="Times New Roman"/>
          <w:sz w:val="32"/>
          <w:szCs w:val="32"/>
        </w:rPr>
        <w:t>编辑：XXX  XXX   联系电话</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rPr>
        <w:t xml:space="preserve"> XXXXXXX   签发</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rPr>
        <w:t>XXX</w:t>
      </w:r>
    </w:p>
    <w:p>
      <w:pPr>
        <w:pStyle w:val="2"/>
        <w:keepNext w:val="0"/>
        <w:keepLines w:val="0"/>
        <w:pageBreakBefore w:val="0"/>
        <w:kinsoku/>
        <w:wordWrap/>
        <w:overflowPunct/>
        <w:topLinePunct w:val="0"/>
        <w:autoSpaceDE/>
        <w:autoSpaceDN/>
        <w:bidi w:val="0"/>
        <w:adjustRightInd/>
        <w:spacing w:before="0" w:beforeAutospacing="0" w:afterAutospacing="0" w:line="600" w:lineRule="exact"/>
        <w:ind w:left="0" w:leftChars="0"/>
        <w:textAlignment w:val="auto"/>
        <w:rPr>
          <w:rFonts w:hint="eastAsia" w:ascii="宋体" w:hAnsi="宋体" w:eastAsia="宋体" w:cs="宋体"/>
          <w:sz w:val="28"/>
          <w:szCs w:val="28"/>
          <w:lang w:val="en-US" w:eastAsia="zh-CN"/>
        </w:rPr>
      </w:pPr>
      <w:bookmarkStart w:id="1453" w:name="_Toc11164"/>
      <w:bookmarkStart w:id="1454" w:name="_Toc28758"/>
      <w:r>
        <w:rPr>
          <w:rFonts w:hint="eastAsia" w:ascii="宋体" w:hAnsi="宋体" w:eastAsia="宋体" w:cs="宋体"/>
          <w:sz w:val="28"/>
          <w:szCs w:val="28"/>
          <w:lang w:val="en-US" w:eastAsia="zh-CN"/>
        </w:rPr>
        <w:t>附件</w:t>
      </w:r>
      <w:bookmarkEnd w:id="1453"/>
      <w:r>
        <w:rPr>
          <w:rFonts w:hint="eastAsia" w:ascii="宋体" w:hAnsi="宋体" w:eastAsia="宋体" w:cs="宋体"/>
          <w:sz w:val="28"/>
          <w:szCs w:val="28"/>
          <w:lang w:val="en-US" w:eastAsia="zh-CN"/>
        </w:rPr>
        <w:t>7：</w:t>
      </w:r>
      <w:bookmarkEnd w:id="1454"/>
    </w:p>
    <w:p>
      <w:pPr>
        <w:pStyle w:val="2"/>
        <w:keepNext w:val="0"/>
        <w:keepLines w:val="0"/>
        <w:pageBreakBefore w:val="0"/>
        <w:kinsoku/>
        <w:wordWrap/>
        <w:overflowPunct/>
        <w:topLinePunct w:val="0"/>
        <w:autoSpaceDE/>
        <w:autoSpaceDN/>
        <w:bidi w:val="0"/>
        <w:adjustRightInd/>
        <w:spacing w:before="0" w:beforeAutospacing="0" w:afterAutospacing="0" w:line="600" w:lineRule="exact"/>
        <w:ind w:left="0" w:leftChars="0"/>
        <w:jc w:val="center"/>
        <w:textAlignment w:val="auto"/>
      </w:pPr>
      <w:r>
        <w:rPr>
          <w:rFonts w:hint="default"/>
          <w:lang w:val="en-US" w:eastAsia="zh-CN"/>
        </w:rPr>
        <w:t>各镇街（</w:t>
      </w:r>
      <w:r>
        <w:rPr>
          <w:rFonts w:hint="eastAsia"/>
          <w:lang w:val="en-US" w:eastAsia="zh-CN"/>
        </w:rPr>
        <w:t>经开区</w:t>
      </w:r>
      <w:r>
        <w:rPr>
          <w:rFonts w:hint="default"/>
          <w:lang w:val="en-US" w:eastAsia="zh-CN"/>
        </w:rPr>
        <w:t>、金属城）、有关单位联系电话</w:t>
      </w:r>
    </w:p>
    <w:tbl>
      <w:tblPr>
        <w:tblStyle w:val="11"/>
        <w:tblW w:w="8576" w:type="dxa"/>
        <w:tblInd w:w="93" w:type="dxa"/>
        <w:tblLayout w:type="fixed"/>
        <w:tblCellMar>
          <w:top w:w="0" w:type="dxa"/>
          <w:left w:w="108" w:type="dxa"/>
          <w:bottom w:w="0" w:type="dxa"/>
          <w:right w:w="108" w:type="dxa"/>
        </w:tblCellMar>
      </w:tblPr>
      <w:tblGrid>
        <w:gridCol w:w="2216"/>
        <w:gridCol w:w="1056"/>
        <w:gridCol w:w="1056"/>
        <w:gridCol w:w="2016"/>
        <w:gridCol w:w="1176"/>
        <w:gridCol w:w="1056"/>
      </w:tblGrid>
      <w:tr>
        <w:tblPrEx>
          <w:tblLayout w:type="fixed"/>
          <w:tblCellMar>
            <w:top w:w="0" w:type="dxa"/>
            <w:left w:w="108" w:type="dxa"/>
            <w:bottom w:w="0" w:type="dxa"/>
            <w:right w:w="108" w:type="dxa"/>
          </w:tblCellMar>
        </w:tblPrEx>
        <w:trPr>
          <w:trHeight w:val="90" w:hRule="atLeast"/>
        </w:trPr>
        <w:tc>
          <w:tcPr>
            <w:tcW w:w="22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spacing w:val="-20"/>
                <w:kern w:val="0"/>
                <w:sz w:val="24"/>
                <w:szCs w:val="24"/>
              </w:rPr>
              <w:t>办公电话</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传真</w:t>
            </w:r>
          </w:p>
        </w:tc>
        <w:tc>
          <w:tcPr>
            <w:tcW w:w="20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w:t>
            </w:r>
          </w:p>
        </w:tc>
        <w:tc>
          <w:tcPr>
            <w:tcW w:w="11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办公电话</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传真</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区委值班室</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3263808</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3293802</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消防大队</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3265119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3262119</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区委外办</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3263808</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3293802</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spacing w:val="-20"/>
                <w:kern w:val="0"/>
                <w:sz w:val="24"/>
                <w:szCs w:val="24"/>
              </w:rPr>
              <w:t>产业园消防救援大队</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8732667</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区府办值班室</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3263669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3288663</w:t>
            </w:r>
          </w:p>
        </w:tc>
        <w:tc>
          <w:tcPr>
            <w:tcW w:w="20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地震局</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3267770</w:t>
            </w:r>
          </w:p>
        </w:tc>
        <w:tc>
          <w:tcPr>
            <w:tcW w:w="1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3267770</w:t>
            </w:r>
          </w:p>
        </w:tc>
      </w:tr>
      <w:tr>
        <w:tblPrEx>
          <w:tblLayout w:type="fixed"/>
          <w:tblCellMar>
            <w:top w:w="0" w:type="dxa"/>
            <w:left w:w="108" w:type="dxa"/>
            <w:bottom w:w="0" w:type="dxa"/>
            <w:right w:w="108" w:type="dxa"/>
          </w:tblCellMar>
        </w:tblPrEx>
        <w:trPr>
          <w:trHeight w:val="367"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区委宣传部</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3263365</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3263265</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融媒体中心</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3263693</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3268693</w:t>
            </w:r>
          </w:p>
        </w:tc>
      </w:tr>
      <w:tr>
        <w:tblPrEx>
          <w:tblLayout w:type="fixed"/>
          <w:tblCellMar>
            <w:top w:w="0" w:type="dxa"/>
            <w:left w:w="108" w:type="dxa"/>
            <w:bottom w:w="0" w:type="dxa"/>
            <w:right w:w="108" w:type="dxa"/>
          </w:tblCellMar>
        </w:tblPrEx>
        <w:trPr>
          <w:trHeight w:val="393"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人武部</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3263819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3285609</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揭东</w:t>
            </w:r>
            <w:r>
              <w:rPr>
                <w:rFonts w:hint="eastAsia" w:ascii="仿宋_GB2312" w:hAnsi="宋体" w:eastAsia="仿宋_GB2312" w:cs="宋体"/>
                <w:color w:val="000000"/>
                <w:kern w:val="0"/>
                <w:sz w:val="24"/>
                <w:szCs w:val="24"/>
              </w:rPr>
              <w:t>武警中队</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3268911</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发展改革局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3260988</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3263706</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揭东</w:t>
            </w:r>
            <w:r>
              <w:rPr>
                <w:rFonts w:hint="eastAsia" w:ascii="仿宋_GB2312" w:hAnsi="宋体" w:eastAsia="仿宋_GB2312" w:cs="宋体"/>
                <w:color w:val="000000"/>
                <w:kern w:val="0"/>
                <w:sz w:val="24"/>
                <w:szCs w:val="24"/>
              </w:rPr>
              <w:t>供电局</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3263109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3267087</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教育局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3264647</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3273349</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电信局</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3262468</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3266000</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区工信和科技局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3290823</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3296345</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移动</w:t>
            </w:r>
            <w:r>
              <w:rPr>
                <w:rFonts w:hint="eastAsia" w:ascii="仿宋_GB2312" w:hAnsi="宋体" w:eastAsia="仿宋_GB2312" w:cs="宋体"/>
                <w:color w:val="000000"/>
                <w:kern w:val="0"/>
                <w:sz w:val="24"/>
                <w:szCs w:val="24"/>
                <w:lang w:val="en-US" w:eastAsia="zh-CN"/>
              </w:rPr>
              <w:t>揭东分</w:t>
            </w:r>
            <w:r>
              <w:rPr>
                <w:rFonts w:hint="eastAsia" w:ascii="仿宋_GB2312" w:hAnsi="宋体" w:eastAsia="仿宋_GB2312" w:cs="宋体"/>
                <w:color w:val="000000"/>
                <w:kern w:val="0"/>
                <w:sz w:val="24"/>
                <w:szCs w:val="24"/>
              </w:rPr>
              <w:t>公司</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3271318</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3263458</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市公安局揭东分局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3273110</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3261110</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联通</w:t>
            </w:r>
            <w:r>
              <w:rPr>
                <w:rFonts w:hint="eastAsia" w:ascii="仿宋_GB2312" w:hAnsi="宋体" w:eastAsia="仿宋_GB2312" w:cs="宋体"/>
                <w:color w:val="000000"/>
                <w:kern w:val="0"/>
                <w:sz w:val="24"/>
                <w:szCs w:val="24"/>
                <w:lang w:val="en-US" w:eastAsia="zh-CN"/>
              </w:rPr>
              <w:t>揭东分</w:t>
            </w:r>
            <w:r>
              <w:rPr>
                <w:rFonts w:hint="eastAsia" w:ascii="仿宋_GB2312" w:hAnsi="宋体" w:eastAsia="仿宋_GB2312" w:cs="宋体"/>
                <w:color w:val="000000"/>
                <w:kern w:val="0"/>
                <w:sz w:val="24"/>
                <w:szCs w:val="24"/>
              </w:rPr>
              <w:t>公司</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8392147</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8398007</w:t>
            </w:r>
          </w:p>
        </w:tc>
      </w:tr>
      <w:tr>
        <w:tblPrEx>
          <w:tblLayout w:type="fixed"/>
          <w:tblCellMar>
            <w:top w:w="0" w:type="dxa"/>
            <w:left w:w="108" w:type="dxa"/>
            <w:bottom w:w="0" w:type="dxa"/>
            <w:right w:w="108" w:type="dxa"/>
          </w:tblCellMar>
        </w:tblPrEx>
        <w:trPr>
          <w:trHeight w:val="38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人社局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3263309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3286238</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财保</w:t>
            </w:r>
            <w:r>
              <w:rPr>
                <w:rFonts w:hint="eastAsia" w:ascii="仿宋_GB2312" w:hAnsi="宋体" w:eastAsia="仿宋_GB2312" w:cs="宋体"/>
                <w:color w:val="000000"/>
                <w:kern w:val="0"/>
                <w:sz w:val="24"/>
                <w:szCs w:val="24"/>
                <w:lang w:val="en-US" w:eastAsia="zh-CN"/>
              </w:rPr>
              <w:t>揭东分</w:t>
            </w:r>
            <w:r>
              <w:rPr>
                <w:rFonts w:hint="eastAsia" w:ascii="仿宋_GB2312" w:hAnsi="宋体" w:eastAsia="仿宋_GB2312" w:cs="宋体"/>
                <w:color w:val="000000"/>
                <w:kern w:val="0"/>
                <w:sz w:val="24"/>
                <w:szCs w:val="24"/>
              </w:rPr>
              <w:t>公司</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3266380</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3266380</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民政局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3288699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3263582</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寿保</w:t>
            </w:r>
            <w:r>
              <w:rPr>
                <w:rFonts w:hint="eastAsia" w:ascii="仿宋_GB2312" w:hAnsi="宋体" w:eastAsia="仿宋_GB2312" w:cs="宋体"/>
                <w:color w:val="000000"/>
                <w:kern w:val="0"/>
                <w:sz w:val="24"/>
                <w:szCs w:val="24"/>
                <w:lang w:val="en-US" w:eastAsia="zh-CN"/>
              </w:rPr>
              <w:t>揭东分</w:t>
            </w:r>
            <w:r>
              <w:rPr>
                <w:rFonts w:hint="eastAsia" w:ascii="仿宋_GB2312" w:hAnsi="宋体" w:eastAsia="仿宋_GB2312" w:cs="宋体"/>
                <w:color w:val="000000"/>
                <w:kern w:val="0"/>
                <w:sz w:val="24"/>
                <w:szCs w:val="24"/>
              </w:rPr>
              <w:t>公司</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3266813</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3265189</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司法局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3284084</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3284084</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经开区</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3274669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3298829</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财政局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3261067</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3261067</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玉湖镇</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3416808</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3411377</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spacing w:val="-20"/>
                <w:kern w:val="0"/>
                <w:sz w:val="24"/>
                <w:szCs w:val="24"/>
                <w:lang w:val="en-US" w:eastAsia="zh-CN"/>
              </w:rPr>
              <w:t>市</w:t>
            </w:r>
            <w:r>
              <w:rPr>
                <w:rFonts w:hint="eastAsia" w:ascii="仿宋_GB2312" w:hAnsi="宋体" w:eastAsia="仿宋_GB2312" w:cs="宋体"/>
                <w:color w:val="000000"/>
                <w:spacing w:val="-20"/>
                <w:kern w:val="0"/>
                <w:sz w:val="24"/>
                <w:szCs w:val="24"/>
              </w:rPr>
              <w:t>自然资源局</w:t>
            </w:r>
            <w:r>
              <w:rPr>
                <w:rFonts w:hint="eastAsia" w:ascii="仿宋_GB2312" w:hAnsi="宋体" w:eastAsia="仿宋_GB2312" w:cs="宋体"/>
                <w:color w:val="000000"/>
                <w:spacing w:val="-20"/>
                <w:kern w:val="0"/>
                <w:sz w:val="24"/>
                <w:szCs w:val="24"/>
                <w:lang w:val="en-US" w:eastAsia="zh-CN"/>
              </w:rPr>
              <w:t>揭东分局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3262343</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3271068</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新亨镇</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3434696</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3432696</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spacing w:val="-20"/>
                <w:kern w:val="0"/>
                <w:sz w:val="24"/>
                <w:szCs w:val="24"/>
                <w:lang w:val="en-US" w:eastAsia="zh-CN"/>
              </w:rPr>
              <w:t>市生态环境</w:t>
            </w:r>
            <w:r>
              <w:rPr>
                <w:rFonts w:hint="eastAsia" w:ascii="仿宋_GB2312" w:hAnsi="宋体" w:eastAsia="仿宋_GB2312" w:cs="宋体"/>
                <w:color w:val="000000"/>
                <w:spacing w:val="-20"/>
                <w:kern w:val="0"/>
                <w:sz w:val="24"/>
                <w:szCs w:val="24"/>
              </w:rPr>
              <w:t>局</w:t>
            </w:r>
            <w:r>
              <w:rPr>
                <w:rFonts w:hint="eastAsia" w:ascii="仿宋_GB2312" w:hAnsi="宋体" w:eastAsia="仿宋_GB2312" w:cs="宋体"/>
                <w:color w:val="000000"/>
                <w:spacing w:val="-20"/>
                <w:kern w:val="0"/>
                <w:sz w:val="24"/>
                <w:szCs w:val="24"/>
                <w:lang w:val="en-US" w:eastAsia="zh-CN"/>
              </w:rPr>
              <w:t>揭东分局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3262334</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3268334</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锡场镇</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3485725</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3488376</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住建局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3261959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3284198</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埔田镇</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3230103</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3230999</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交通运输局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3262160</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3262160</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曲溪街道</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3275616</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3275207</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农业农村局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3263703</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3291129</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云路镇</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3221188</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3221969</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文广旅体局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3263802</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3263802</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玉</w:t>
            </w:r>
            <w:r>
              <w:rPr>
                <w:rFonts w:hint="eastAsia" w:ascii="仿宋_GB2312" w:hAnsi="宋体" w:eastAsia="宋体" w:cs="宋体"/>
                <w:color w:val="000000"/>
                <w:kern w:val="0"/>
                <w:sz w:val="24"/>
                <w:szCs w:val="24"/>
              </w:rPr>
              <w:t>滘</w:t>
            </w:r>
            <w:r>
              <w:rPr>
                <w:rFonts w:hint="eastAsia" w:ascii="仿宋_GB2312" w:hAnsi="宋体" w:eastAsia="仿宋_GB2312" w:cs="宋体"/>
                <w:color w:val="000000"/>
                <w:kern w:val="0"/>
                <w:sz w:val="24"/>
                <w:szCs w:val="24"/>
              </w:rPr>
              <w:t>镇</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3211129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3211074</w:t>
            </w:r>
          </w:p>
        </w:tc>
      </w:tr>
      <w:tr>
        <w:tblPrEx>
          <w:tblLayout w:type="fixed"/>
          <w:tblCellMar>
            <w:top w:w="0" w:type="dxa"/>
            <w:left w:w="108" w:type="dxa"/>
            <w:bottom w:w="0" w:type="dxa"/>
            <w:right w:w="108" w:type="dxa"/>
          </w:tblCellMar>
        </w:tblPrEx>
        <w:trPr>
          <w:trHeight w:val="627"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卫生健康局</w:t>
            </w:r>
          </w:p>
        </w:tc>
        <w:tc>
          <w:tcPr>
            <w:tcW w:w="10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3291370</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3266370</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3280250</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金属城</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8396956</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3216638</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退伍军人事务</w:t>
            </w:r>
            <w:r>
              <w:rPr>
                <w:rFonts w:hint="eastAsia" w:ascii="仿宋_GB2312" w:hAnsi="宋体" w:eastAsia="仿宋_GB2312" w:cs="宋体"/>
                <w:color w:val="000000"/>
                <w:kern w:val="0"/>
                <w:sz w:val="24"/>
                <w:szCs w:val="24"/>
                <w:lang w:val="en-US" w:eastAsia="zh-CN"/>
              </w:rPr>
              <w:t>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3265055</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3265055</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磐东街道</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8814585</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8838363</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应急管理局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3296339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3296811</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月城镇</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3550158</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3550168</w:t>
            </w:r>
          </w:p>
        </w:tc>
      </w:tr>
      <w:tr>
        <w:tblPrEx>
          <w:tblLayout w:type="fixed"/>
          <w:tblCellMar>
            <w:top w:w="0" w:type="dxa"/>
            <w:left w:w="108" w:type="dxa"/>
            <w:bottom w:w="0" w:type="dxa"/>
            <w:right w:w="108" w:type="dxa"/>
          </w:tblCellMar>
        </w:tblPrEx>
        <w:trPr>
          <w:trHeight w:val="9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 xml:space="preserve">城管执法局 </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8161739</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8161739</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霖磐镇</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3540312</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3530588</w:t>
            </w:r>
          </w:p>
        </w:tc>
      </w:tr>
      <w:tr>
        <w:tblPrEx>
          <w:tblLayout w:type="fixed"/>
          <w:tblCellMar>
            <w:top w:w="0" w:type="dxa"/>
            <w:left w:w="108" w:type="dxa"/>
            <w:bottom w:w="0" w:type="dxa"/>
            <w:right w:w="108" w:type="dxa"/>
          </w:tblCellMar>
        </w:tblPrEx>
        <w:trPr>
          <w:trHeight w:val="380" w:hRule="atLeast"/>
        </w:trPr>
        <w:tc>
          <w:tcPr>
            <w:tcW w:w="2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区</w:t>
            </w:r>
            <w:r>
              <w:rPr>
                <w:rFonts w:hint="eastAsia" w:ascii="仿宋_GB2312" w:hAnsi="宋体" w:eastAsia="仿宋_GB2312" w:cs="宋体"/>
                <w:color w:val="000000"/>
                <w:kern w:val="0"/>
                <w:sz w:val="24"/>
                <w:szCs w:val="24"/>
              </w:rPr>
              <w:t>市场监管局</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3263206</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3263505</w:t>
            </w:r>
          </w:p>
        </w:tc>
        <w:tc>
          <w:tcPr>
            <w:tcW w:w="20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桂岭镇</w:t>
            </w:r>
          </w:p>
        </w:tc>
        <w:tc>
          <w:tcPr>
            <w:tcW w:w="11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3511296</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3516296</w:t>
            </w:r>
          </w:p>
        </w:tc>
      </w:tr>
      <w:tr>
        <w:tblPrEx>
          <w:tblLayout w:type="fixed"/>
          <w:tblCellMar>
            <w:top w:w="0" w:type="dxa"/>
            <w:left w:w="108" w:type="dxa"/>
            <w:bottom w:w="0" w:type="dxa"/>
            <w:right w:w="108" w:type="dxa"/>
          </w:tblCellMar>
        </w:tblPrEx>
        <w:trPr>
          <w:trHeight w:val="353" w:hRule="atLeast"/>
        </w:trPr>
        <w:tc>
          <w:tcPr>
            <w:tcW w:w="2216" w:type="dxa"/>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区金融办</w:t>
            </w:r>
          </w:p>
        </w:tc>
        <w:tc>
          <w:tcPr>
            <w:tcW w:w="1056" w:type="dxa"/>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3263669</w:t>
            </w:r>
          </w:p>
        </w:tc>
        <w:tc>
          <w:tcPr>
            <w:tcW w:w="1056" w:type="dxa"/>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3288663</w:t>
            </w:r>
          </w:p>
        </w:tc>
        <w:tc>
          <w:tcPr>
            <w:tcW w:w="2016" w:type="dxa"/>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白塔镇</w:t>
            </w:r>
          </w:p>
        </w:tc>
        <w:tc>
          <w:tcPr>
            <w:tcW w:w="1176" w:type="dxa"/>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3590608</w:t>
            </w:r>
          </w:p>
        </w:tc>
        <w:tc>
          <w:tcPr>
            <w:tcW w:w="1056" w:type="dxa"/>
            <w:tcBorders>
              <w:top w:val="nil"/>
              <w:left w:val="nil"/>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3590519</w:t>
            </w:r>
          </w:p>
        </w:tc>
      </w:tr>
      <w:tr>
        <w:tblPrEx>
          <w:tblLayout w:type="fixed"/>
          <w:tblCellMar>
            <w:top w:w="0" w:type="dxa"/>
            <w:left w:w="108" w:type="dxa"/>
            <w:bottom w:w="0" w:type="dxa"/>
            <w:right w:w="108"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揭东</w:t>
            </w:r>
            <w:r>
              <w:rPr>
                <w:rFonts w:hint="eastAsia" w:ascii="仿宋_GB2312" w:hAnsi="宋体" w:eastAsia="仿宋_GB2312" w:cs="宋体"/>
                <w:color w:val="000000"/>
                <w:kern w:val="0"/>
                <w:sz w:val="24"/>
                <w:szCs w:val="24"/>
              </w:rPr>
              <w:t>海事处</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3269753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3277811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龙尾镇</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3651941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3653882</w:t>
            </w:r>
          </w:p>
        </w:tc>
      </w:tr>
      <w:tr>
        <w:tblPrEx>
          <w:tblLayout w:type="fixed"/>
          <w:tblCellMar>
            <w:top w:w="0" w:type="dxa"/>
            <w:left w:w="108" w:type="dxa"/>
            <w:bottom w:w="0" w:type="dxa"/>
            <w:right w:w="108"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政数局</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6195201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eastAsia" w:ascii="仿宋_GB2312" w:hAnsi="宋体" w:eastAsia="仿宋_GB2312" w:cs="宋体"/>
                <w:color w:val="000000"/>
                <w:kern w:val="0"/>
                <w:sz w:val="24"/>
                <w:szCs w:val="24"/>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卅岭农场</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3655811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jc w:val="center"/>
              <w:textAlignment w:val="auto"/>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3655811</w:t>
            </w:r>
          </w:p>
        </w:tc>
      </w:tr>
    </w:tbl>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bookmarkStart w:id="1455" w:name="_GoBack"/>
      <w:bookmarkEnd w:id="1455"/>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公开方式：主动公开</w:t>
      </w:r>
    </w:p>
    <w:p>
      <w:pPr>
        <w:pStyle w:val="13"/>
        <w:keepNext w:val="0"/>
        <w:keepLines w:val="0"/>
        <w:pageBreakBefore w:val="0"/>
        <w:widowControl w:val="0"/>
        <w:tabs>
          <w:tab w:val="right" w:pos="8845"/>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sz w:val="32"/>
        </w:rPr>
        <mc:AlternateContent>
          <mc:Choice Requires="wps">
            <w:drawing>
              <wp:anchor distT="0" distB="0" distL="114300" distR="114300" simplePos="0" relativeHeight="251688960" behindDoc="0" locked="0" layoutInCell="1" allowOverlap="1">
                <wp:simplePos x="0" y="0"/>
                <wp:positionH relativeFrom="column">
                  <wp:posOffset>10160</wp:posOffset>
                </wp:positionH>
                <wp:positionV relativeFrom="paragraph">
                  <wp:posOffset>339725</wp:posOffset>
                </wp:positionV>
                <wp:extent cx="5577840" cy="0"/>
                <wp:effectExtent l="0" t="0" r="0" b="0"/>
                <wp:wrapNone/>
                <wp:docPr id="5" name="直接连接符 5"/>
                <wp:cNvGraphicFramePr/>
                <a:graphic xmlns:a="http://schemas.openxmlformats.org/drawingml/2006/main">
                  <a:graphicData uri="http://schemas.microsoft.com/office/word/2010/wordprocessingShape">
                    <wps:wsp>
                      <wps:cNvCnPr/>
                      <wps:spPr>
                        <a:xfrm>
                          <a:off x="1017905" y="7717155"/>
                          <a:ext cx="5577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0.8pt;margin-top:26.75pt;height:0pt;width:439.2pt;z-index:251688960;mso-width-relative:page;mso-height-relative:page;" filled="f" stroked="t" coordsize="21600,21600" o:gfxdata="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9ckj9UAAAAHAQAADwAAAAAAAAABACAAAAAi&#10;AAAAZHJzL2Rvd25yZXYueG1sUEsBAhQAFAAAAAgAh07iQNXLfWXUAQAAcAMAAA4AAAAAAAAAAQAg&#10;AAAAJAEAAGRycy9lMm9Eb2MueG1sUEsFBgAAAAAGAAYAWQEAAGoFAAAAAA==&#10;">
                <v:fill on="f" focussize="0,0"/>
                <v:stroke weight="1pt" color="#000000 [3200]" miterlimit="8" joinstyle="miter"/>
                <v:imagedata o:title=""/>
                <o:lock v:ext="edit" aspectratio="f"/>
              </v:line>
            </w:pict>
          </mc:Fallback>
        </mc:AlternateContent>
      </w:r>
      <w:r>
        <w:rPr>
          <w:rFonts w:hint="default" w:ascii="Times New Roman" w:hAnsi="Times New Roman" w:eastAsia="仿宋_GB2312" w:cs="Times New Roman"/>
          <w:color w:val="auto"/>
          <w:sz w:val="32"/>
          <w:szCs w:val="32"/>
          <w:lang w:eastAsia="zh-CN"/>
        </w:rPr>
        <w:tab/>
      </w:r>
    </w:p>
    <w:p>
      <w:pPr>
        <w:pStyle w:val="13"/>
        <w:keepNext w:val="0"/>
        <w:keepLines w:val="0"/>
        <w:pageBreakBefore w:val="0"/>
        <w:widowControl w:val="0"/>
        <w:tabs>
          <w:tab w:val="left" w:pos="840"/>
        </w:tabs>
        <w:kinsoku/>
        <w:wordWrap/>
        <w:overflowPunct/>
        <w:topLinePunct w:val="0"/>
        <w:autoSpaceDE/>
        <w:autoSpaceDN/>
        <w:bidi w:val="0"/>
        <w:adjustRightInd/>
        <w:snapToGrid/>
        <w:spacing w:line="480" w:lineRule="exact"/>
        <w:ind w:left="831" w:leftChars="0" w:hanging="831" w:hangingChars="3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w w:val="99"/>
          <w:sz w:val="28"/>
          <w:szCs w:val="28"/>
        </w:rPr>
        <w:t>抄送：区委有关部委办，区人大办，区政协办，区纪委监委办，区武装部</w:t>
      </w:r>
      <w:r>
        <w:rPr>
          <w:rFonts w:hint="default" w:ascii="Times New Roman" w:hAnsi="Times New Roman" w:eastAsia="仿宋_GB2312" w:cs="Times New Roman"/>
          <w:color w:val="auto"/>
          <w:w w:val="99"/>
          <w:sz w:val="28"/>
          <w:szCs w:val="28"/>
          <w:lang w:eastAsia="zh-CN"/>
        </w:rPr>
        <w:t>，</w:t>
      </w:r>
      <w:r>
        <w:rPr>
          <w:rFonts w:hint="default" w:ascii="Times New Roman" w:hAnsi="Times New Roman" w:eastAsia="仿宋_GB2312" w:cs="Times New Roman"/>
          <w:color w:val="auto"/>
          <w:sz w:val="28"/>
          <w:szCs w:val="28"/>
        </w:rPr>
        <w:t>区法院，区检察院。</w:t>
      </w:r>
      <w:r>
        <w:rPr>
          <w:rFonts w:hint="default" w:ascii="Times New Roman" w:hAnsi="Times New Roman" w:eastAsia="仿宋_GB2312" w:cs="Times New Roman"/>
          <w:color w:val="auto"/>
          <w:sz w:val="28"/>
          <w:szCs w:val="28"/>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left="6160" w:leftChars="0" w:hanging="6160" w:hangingChars="2200"/>
        <w:jc w:val="left"/>
        <w:textAlignment w:val="auto"/>
        <w:rPr>
          <w:rFonts w:hint="default" w:ascii="Times New Roman" w:hAnsi="Times New Roman" w:eastAsia="仿宋_GB2312" w:cs="Times New Roman"/>
          <w:color w:val="auto"/>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89984" behindDoc="0" locked="0" layoutInCell="1" allowOverlap="1">
                <wp:simplePos x="0" y="0"/>
                <wp:positionH relativeFrom="column">
                  <wp:posOffset>-5080</wp:posOffset>
                </wp:positionH>
                <wp:positionV relativeFrom="paragraph">
                  <wp:posOffset>12065</wp:posOffset>
                </wp:positionV>
                <wp:extent cx="5608320" cy="10160"/>
                <wp:effectExtent l="0" t="0" r="0" b="0"/>
                <wp:wrapNone/>
                <wp:docPr id="31" name="直接连接符 31"/>
                <wp:cNvGraphicFramePr/>
                <a:graphic xmlns:a="http://schemas.openxmlformats.org/drawingml/2006/main">
                  <a:graphicData uri="http://schemas.microsoft.com/office/word/2010/wordprocessingShape">
                    <wps:wsp>
                      <wps:cNvCnPr/>
                      <wps:spPr>
                        <a:xfrm flipV="1">
                          <a:off x="995045" y="8441055"/>
                          <a:ext cx="5608320" cy="10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0.4pt;margin-top:0.95pt;height:0.8pt;width:441.6pt;z-index:251689984;mso-width-relative:page;mso-height-relative:page;" filled="f" stroked="t" coordsize="21600,21600" o:gfxdata="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gJ+H9MAAAAFAQAADwAA&#10;AAAAAAABACAAAAAiAAAAZHJzL2Rvd25yZXYueG1sUEsBAhQAFAAAAAgAh07iQOUGvgLiAQAAfwMA&#10;AA4AAAAAAAAAAQAgAAAAIgEAAGRycy9lMm9Eb2MueG1sUEsFBgAAAAAGAAYAWQEAAHYFAAAAAA==&#10;">
                <v:fill on="f" focussize="0,0"/>
                <v:stroke weight="1pt" color="#000000 [3200]" miterlimit="8" joinstyle="miter"/>
                <v:imagedata o:title=""/>
                <o:lock v:ext="edit" aspectratio="f"/>
              </v:line>
            </w:pict>
          </mc:Fallback>
        </mc:AlternateContent>
      </w:r>
      <w:r>
        <w:rPr>
          <w:rFonts w:hint="default" w:ascii="Times New Roman" w:hAnsi="Times New Roman" w:eastAsia="仿宋_GB2312" w:cs="Times New Roman"/>
          <w:color w:val="auto"/>
          <w:sz w:val="28"/>
          <w:szCs w:val="28"/>
        </w:rPr>
        <w:t xml:space="preserve">揭东区人民政府办公室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 xml:space="preserve">日印发                                                                                        　    </w:t>
      </w:r>
    </w:p>
    <w:p>
      <w:pPr>
        <w:keepNext w:val="0"/>
        <w:keepLines w:val="0"/>
        <w:pageBreakBefore w:val="0"/>
        <w:widowControl w:val="0"/>
        <w:kinsoku/>
        <w:wordWrap/>
        <w:overflowPunct/>
        <w:topLinePunct w:val="0"/>
        <w:autoSpaceDE/>
        <w:autoSpaceDN/>
        <w:bidi w:val="0"/>
        <w:adjustRightInd/>
        <w:snapToGrid/>
        <w:spacing w:beforeAutospacing="0" w:afterAutospacing="0" w:line="20" w:lineRule="exact"/>
        <w:ind w:left="0" w:leftChars="0"/>
        <w:textAlignment w:val="auto"/>
        <w:rPr>
          <w:rFonts w:hint="default" w:ascii="Times New Roman" w:hAnsi="Times New Roman" w:eastAsia="仿宋_GB2312" w:cs="Times New Roman"/>
          <w:color w:val="auto"/>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91008" behindDoc="0" locked="0" layoutInCell="1" allowOverlap="1">
                <wp:simplePos x="0" y="0"/>
                <wp:positionH relativeFrom="column">
                  <wp:posOffset>17780</wp:posOffset>
                </wp:positionH>
                <wp:positionV relativeFrom="paragraph">
                  <wp:posOffset>-3175</wp:posOffset>
                </wp:positionV>
                <wp:extent cx="5608320" cy="15240"/>
                <wp:effectExtent l="0" t="6350" r="0" b="8890"/>
                <wp:wrapNone/>
                <wp:docPr id="42" name="直接连接符 42"/>
                <wp:cNvGraphicFramePr/>
                <a:graphic xmlns:a="http://schemas.openxmlformats.org/drawingml/2006/main">
                  <a:graphicData uri="http://schemas.microsoft.com/office/word/2010/wordprocessingShape">
                    <wps:wsp>
                      <wps:cNvCnPr/>
                      <wps:spPr>
                        <a:xfrm flipV="1">
                          <a:off x="1025525" y="9370695"/>
                          <a:ext cx="560832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4pt;margin-top:-0.25pt;height:1.2pt;width:441.6pt;z-index:251691008;mso-width-relative:page;mso-height-relative:page;" filled="f" stroked="t" coordsize="21600,21600" o:gfxdata="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nh3WTTAAAABQEAAA8A&#10;AAAAAAAAAQAgAAAAIgAAAGRycy9kb3ducmV2LnhtbFBLAQIUABQAAAAIAIdO4kCP0y2y4wEAAIAD&#10;AAAOAAAAAAAAAAEAIAAAACIBAABkcnMvZTJvRG9jLnhtbFBLBQYAAAAABgAGAFkBAAB3BQAAAAA=&#10;">
                <v:fill on="f" focussize="0,0"/>
                <v:stroke weight="1pt" color="#000000 [3200]" miterlimit="8" joinstyle="miter"/>
                <v:imagedata o:title=""/>
                <o:lock v:ext="edit" aspectratio="f"/>
              </v:line>
            </w:pict>
          </mc:Fallback>
        </mc:AlternateContent>
      </w:r>
      <w:r>
        <w:rPr>
          <w:rFonts w:hint="default" w:ascii="Times New Roman" w:hAnsi="Times New Roman" w:eastAsia="仿宋_GB2312" w:cs="Times New Roman"/>
          <w:color w:val="auto"/>
          <w:sz w:val="28"/>
          <w:szCs w:val="28"/>
        </w:rPr>
        <w:t>（共印1</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 xml:space="preserve">0份） </w:t>
      </w:r>
    </w:p>
    <w:p>
      <w:pPr>
        <w:tabs>
          <w:tab w:val="left" w:pos="3668"/>
        </w:tabs>
        <w:bidi w:val="0"/>
        <w:jc w:val="left"/>
        <w:rPr>
          <w:rFonts w:hint="eastAsia"/>
          <w:lang w:val="en-US" w:eastAsia="zh-CN"/>
        </w:rPr>
      </w:pPr>
      <w:r>
        <w:rPr>
          <w:rFonts w:hint="eastAsia" w:cstheme="minorBidi"/>
          <w:kern w:val="2"/>
          <w:sz w:val="21"/>
          <w:szCs w:val="24"/>
          <w:lang w:val="en-US" w:eastAsia="zh-CN" w:bidi="ar-SA"/>
        </w:rPr>
        <w:tab/>
      </w:r>
      <w:r>
        <w:rPr>
          <w:rFonts w:hint="eastAsia" w:cstheme="minorBidi"/>
          <w:kern w:val="2"/>
          <w:sz w:val="21"/>
          <w:szCs w:val="24"/>
          <w:lang w:val="en-US" w:eastAsia="zh-CN" w:bidi="ar-SA"/>
        </w:rPr>
        <w:t xml:space="preserve">                                </w:t>
      </w:r>
      <w:r>
        <w:rPr>
          <w:rFonts w:hint="default" w:ascii="Times New Roman" w:hAnsi="Times New Roman" w:eastAsia="仿宋_GB2312" w:cs="Times New Roman"/>
          <w:color w:val="auto"/>
          <w:sz w:val="28"/>
          <w:szCs w:val="28"/>
        </w:rPr>
        <w:t>（共印1</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0份）</w:t>
      </w:r>
    </w:p>
    <w:sectPr>
      <w:footerReference r:id="rId3" w:type="default"/>
      <w:pgSz w:w="11906" w:h="16838"/>
      <w:pgMar w:top="2098" w:right="1474" w:bottom="1247" w:left="1587" w:header="851" w:footer="850"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5D690"/>
    <w:multiLevelType w:val="singleLevel"/>
    <w:tmpl w:val="7AE5D6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NjdjOTRlNTM2ZTU1ZWM3NGM0MTI2NjFiNDIyYzUifQ=="/>
  </w:docVars>
  <w:rsids>
    <w:rsidRoot w:val="742D2913"/>
    <w:rsid w:val="02D969F0"/>
    <w:rsid w:val="0408662F"/>
    <w:rsid w:val="04C579AF"/>
    <w:rsid w:val="08AB49DF"/>
    <w:rsid w:val="0B952DE2"/>
    <w:rsid w:val="0DE27E6C"/>
    <w:rsid w:val="0E433EE7"/>
    <w:rsid w:val="0E4971AD"/>
    <w:rsid w:val="10720DBA"/>
    <w:rsid w:val="10EF312D"/>
    <w:rsid w:val="14BE0857"/>
    <w:rsid w:val="171A07C4"/>
    <w:rsid w:val="177D0148"/>
    <w:rsid w:val="1B3B323E"/>
    <w:rsid w:val="1BC0443C"/>
    <w:rsid w:val="2248588D"/>
    <w:rsid w:val="234B0386"/>
    <w:rsid w:val="265966B3"/>
    <w:rsid w:val="276068D2"/>
    <w:rsid w:val="2B2C0354"/>
    <w:rsid w:val="2C6E0ABC"/>
    <w:rsid w:val="2E4C44F0"/>
    <w:rsid w:val="34197064"/>
    <w:rsid w:val="35FC1B20"/>
    <w:rsid w:val="371415E0"/>
    <w:rsid w:val="39935EAC"/>
    <w:rsid w:val="3A415BCC"/>
    <w:rsid w:val="3D0E19A2"/>
    <w:rsid w:val="41B737D9"/>
    <w:rsid w:val="43274B0B"/>
    <w:rsid w:val="45C67F6C"/>
    <w:rsid w:val="4CB9153F"/>
    <w:rsid w:val="4F447311"/>
    <w:rsid w:val="51F93EAE"/>
    <w:rsid w:val="52667E60"/>
    <w:rsid w:val="53D33A5B"/>
    <w:rsid w:val="576827E6"/>
    <w:rsid w:val="59554EA6"/>
    <w:rsid w:val="5A8E29ED"/>
    <w:rsid w:val="608F4DB1"/>
    <w:rsid w:val="60F41CE8"/>
    <w:rsid w:val="62710510"/>
    <w:rsid w:val="641929E7"/>
    <w:rsid w:val="66FE7731"/>
    <w:rsid w:val="681441CA"/>
    <w:rsid w:val="698B18E5"/>
    <w:rsid w:val="6B366291"/>
    <w:rsid w:val="720B1C6C"/>
    <w:rsid w:val="72F819B0"/>
    <w:rsid w:val="742D2913"/>
    <w:rsid w:val="75021C58"/>
    <w:rsid w:val="76FF4ABD"/>
    <w:rsid w:val="7F6C65CA"/>
    <w:rsid w:val="7F815084"/>
    <w:rsid w:val="7FEB4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黑体" w:cs="宋体"/>
      <w:kern w:val="44"/>
      <w:sz w:val="32"/>
      <w:szCs w:val="48"/>
      <w:lang w:bidi="ar"/>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Plain Text"/>
    <w:basedOn w:val="1"/>
    <w:next w:val="3"/>
    <w:qFormat/>
    <w:uiPriority w:val="0"/>
    <w:pPr>
      <w:widowControl w:val="0"/>
      <w:jc w:val="both"/>
    </w:pPr>
    <w:rPr>
      <w:rFonts w:ascii="宋体" w:hAnsi="Courier New" w:eastAsia="宋体" w:cs="Times New Roman"/>
      <w:kern w:val="2"/>
      <w:sz w:val="30"/>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Plain Text_7d143775-c1ae-4502-a044-621787f0303f"/>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27380</Words>
  <Characters>28580</Characters>
  <Lines>0</Lines>
  <Paragraphs>0</Paragraphs>
  <TotalTime>6</TotalTime>
  <ScaleCrop>false</ScaleCrop>
  <LinksUpToDate>false</LinksUpToDate>
  <CharactersWithSpaces>29508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2022-05-25T13:24:00Z</dcterms:created>
  <dc:creator>Administrator</dc:creator>
  <cp:lastModifiedBy>LENOVO</cp:lastModifiedBy>
  <cp:lastPrinted>2023-10-24T08:52:01Z</cp:lastPrinted>
  <dcterms:modified xsi:type="dcterms:W3CDTF">2023-10-24T08:52:42Z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C1156D069B464D20812D5F35F152519D_12</vt:lpwstr>
  </property>
</Properties>
</file>