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_GBK" w:hAnsi="方正小标宋_GBK" w:eastAsia="方正小标宋_GBK"/>
          <w:b w:val="0"/>
          <w:bCs w:val="0"/>
          <w:color w:val="auto"/>
          <w:sz w:val="30"/>
          <w:szCs w:val="18"/>
        </w:rPr>
      </w:pPr>
      <w:r>
        <w:rPr>
          <w:rFonts w:hint="eastAsia" w:ascii="方正小标宋_GBK" w:hAnsi="方正小标宋_GBK" w:eastAsia="方正小标宋_GBK"/>
          <w:b w:val="0"/>
          <w:bCs w:val="0"/>
          <w:color w:val="auto"/>
          <w:sz w:val="30"/>
          <w:lang w:eastAsia="zh-CN"/>
        </w:rPr>
        <w:t>（</w:t>
      </w:r>
      <w:r>
        <w:rPr>
          <w:rFonts w:hint="eastAsia" w:ascii="方正小标宋_GBK" w:hAnsi="方正小标宋_GBK" w:eastAsia="方正小标宋_GBK"/>
          <w:b w:val="0"/>
          <w:bCs w:val="0"/>
          <w:color w:val="auto"/>
          <w:sz w:val="30"/>
        </w:rPr>
        <w:t>十八）城市综合执法领域基层政务公开标准目录</w:t>
      </w:r>
    </w:p>
    <w:tbl>
      <w:tblPr>
        <w:tblStyle w:val="4"/>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800"/>
        <w:gridCol w:w="1980"/>
        <w:gridCol w:w="1620"/>
        <w:gridCol w:w="2160"/>
        <w:gridCol w:w="1440"/>
        <w:gridCol w:w="1440"/>
        <w:gridCol w:w="540"/>
        <w:gridCol w:w="720"/>
        <w:gridCol w:w="596"/>
        <w:gridCol w:w="664"/>
        <w:gridCol w:w="5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540" w:type="dxa"/>
            <w:vMerge w:val="restart"/>
            <w:noWrap w:val="0"/>
            <w:vAlign w:val="center"/>
          </w:tcPr>
          <w:p>
            <w:pPr>
              <w:widowControl/>
              <w:jc w:val="center"/>
              <w:rPr>
                <w:rFonts w:ascii="Times New Roman" w:hAnsi="Times New Roman"/>
                <w:color w:val="auto"/>
                <w:kern w:val="0"/>
                <w:sz w:val="22"/>
              </w:rPr>
            </w:pPr>
            <w:r>
              <w:rPr>
                <w:rFonts w:ascii="Times New Roman" w:hAnsi="宋体"/>
                <w:color w:val="auto"/>
                <w:kern w:val="0"/>
                <w:sz w:val="22"/>
              </w:rPr>
              <w:t>序号</w:t>
            </w:r>
          </w:p>
        </w:tc>
        <w:tc>
          <w:tcPr>
            <w:tcW w:w="2520" w:type="dxa"/>
            <w:gridSpan w:val="2"/>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公开事项</w:t>
            </w:r>
          </w:p>
        </w:tc>
        <w:tc>
          <w:tcPr>
            <w:tcW w:w="1980" w:type="dxa"/>
            <w:vMerge w:val="restart"/>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公开内容（要素）</w:t>
            </w:r>
          </w:p>
        </w:tc>
        <w:tc>
          <w:tcPr>
            <w:tcW w:w="1620" w:type="dxa"/>
            <w:vMerge w:val="restart"/>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公开依据</w:t>
            </w:r>
          </w:p>
        </w:tc>
        <w:tc>
          <w:tcPr>
            <w:tcW w:w="2160" w:type="dxa"/>
            <w:vMerge w:val="restart"/>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公开时限</w:t>
            </w:r>
          </w:p>
        </w:tc>
        <w:tc>
          <w:tcPr>
            <w:tcW w:w="1440" w:type="dxa"/>
            <w:vMerge w:val="restart"/>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公开主体</w:t>
            </w:r>
          </w:p>
        </w:tc>
        <w:tc>
          <w:tcPr>
            <w:tcW w:w="1440" w:type="dxa"/>
            <w:vMerge w:val="restart"/>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公开渠道和载体</w:t>
            </w:r>
          </w:p>
        </w:tc>
        <w:tc>
          <w:tcPr>
            <w:tcW w:w="1260" w:type="dxa"/>
            <w:gridSpan w:val="2"/>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公开对象</w:t>
            </w:r>
          </w:p>
        </w:tc>
        <w:tc>
          <w:tcPr>
            <w:tcW w:w="1260" w:type="dxa"/>
            <w:gridSpan w:val="2"/>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公开方式</w:t>
            </w:r>
          </w:p>
        </w:tc>
        <w:tc>
          <w:tcPr>
            <w:tcW w:w="1260" w:type="dxa"/>
            <w:gridSpan w:val="2"/>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40" w:type="dxa"/>
            <w:vMerge w:val="continue"/>
            <w:noWrap w:val="0"/>
            <w:vAlign w:val="center"/>
          </w:tcPr>
          <w:p>
            <w:pPr>
              <w:widowControl/>
              <w:jc w:val="left"/>
              <w:rPr>
                <w:rFonts w:ascii="Times New Roman" w:hAnsi="Times New Roman"/>
                <w:color w:val="auto"/>
                <w:kern w:val="0"/>
                <w:sz w:val="22"/>
              </w:rPr>
            </w:pPr>
          </w:p>
        </w:tc>
        <w:tc>
          <w:tcPr>
            <w:tcW w:w="720" w:type="dxa"/>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一级事项</w:t>
            </w:r>
          </w:p>
        </w:tc>
        <w:tc>
          <w:tcPr>
            <w:tcW w:w="1800" w:type="dxa"/>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二级事项</w:t>
            </w:r>
          </w:p>
        </w:tc>
        <w:tc>
          <w:tcPr>
            <w:tcW w:w="1980" w:type="dxa"/>
            <w:vMerge w:val="continue"/>
            <w:noWrap w:val="0"/>
            <w:vAlign w:val="center"/>
          </w:tcPr>
          <w:p>
            <w:pPr>
              <w:widowControl/>
              <w:jc w:val="left"/>
              <w:rPr>
                <w:rFonts w:ascii="黑体" w:hAnsi="宋体" w:eastAsia="黑体" w:cs="宋体"/>
                <w:color w:val="auto"/>
                <w:kern w:val="0"/>
                <w:sz w:val="22"/>
              </w:rPr>
            </w:pPr>
          </w:p>
        </w:tc>
        <w:tc>
          <w:tcPr>
            <w:tcW w:w="1620" w:type="dxa"/>
            <w:vMerge w:val="continue"/>
            <w:noWrap w:val="0"/>
            <w:vAlign w:val="center"/>
          </w:tcPr>
          <w:p>
            <w:pPr>
              <w:widowControl/>
              <w:jc w:val="left"/>
              <w:rPr>
                <w:rFonts w:ascii="黑体" w:hAnsi="宋体" w:eastAsia="黑体" w:cs="宋体"/>
                <w:color w:val="auto"/>
                <w:kern w:val="0"/>
                <w:sz w:val="22"/>
              </w:rPr>
            </w:pPr>
          </w:p>
        </w:tc>
        <w:tc>
          <w:tcPr>
            <w:tcW w:w="2160" w:type="dxa"/>
            <w:vMerge w:val="continue"/>
            <w:noWrap w:val="0"/>
            <w:vAlign w:val="center"/>
          </w:tcPr>
          <w:p>
            <w:pPr>
              <w:widowControl/>
              <w:jc w:val="left"/>
              <w:rPr>
                <w:rFonts w:ascii="黑体" w:hAnsi="宋体" w:eastAsia="黑体" w:cs="宋体"/>
                <w:color w:val="auto"/>
                <w:kern w:val="0"/>
                <w:sz w:val="22"/>
              </w:rPr>
            </w:pPr>
          </w:p>
        </w:tc>
        <w:tc>
          <w:tcPr>
            <w:tcW w:w="1440" w:type="dxa"/>
            <w:vMerge w:val="continue"/>
            <w:noWrap w:val="0"/>
            <w:vAlign w:val="center"/>
          </w:tcPr>
          <w:p>
            <w:pPr>
              <w:widowControl/>
              <w:jc w:val="left"/>
              <w:rPr>
                <w:rFonts w:ascii="黑体" w:hAnsi="宋体" w:eastAsia="黑体" w:cs="宋体"/>
                <w:color w:val="auto"/>
                <w:kern w:val="0"/>
                <w:sz w:val="22"/>
              </w:rPr>
            </w:pPr>
          </w:p>
        </w:tc>
        <w:tc>
          <w:tcPr>
            <w:tcW w:w="1440" w:type="dxa"/>
            <w:vMerge w:val="continue"/>
            <w:noWrap w:val="0"/>
            <w:vAlign w:val="center"/>
          </w:tcPr>
          <w:p>
            <w:pPr>
              <w:widowControl/>
              <w:jc w:val="left"/>
              <w:rPr>
                <w:rFonts w:ascii="黑体" w:hAnsi="宋体" w:eastAsia="黑体" w:cs="宋体"/>
                <w:color w:val="auto"/>
                <w:kern w:val="0"/>
                <w:sz w:val="22"/>
              </w:rPr>
            </w:pPr>
          </w:p>
        </w:tc>
        <w:tc>
          <w:tcPr>
            <w:tcW w:w="540" w:type="dxa"/>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全社会</w:t>
            </w:r>
          </w:p>
        </w:tc>
        <w:tc>
          <w:tcPr>
            <w:tcW w:w="720" w:type="dxa"/>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特定群众</w:t>
            </w:r>
          </w:p>
        </w:tc>
        <w:tc>
          <w:tcPr>
            <w:tcW w:w="596" w:type="dxa"/>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主动</w:t>
            </w:r>
          </w:p>
        </w:tc>
        <w:tc>
          <w:tcPr>
            <w:tcW w:w="664" w:type="dxa"/>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依申请公开</w:t>
            </w:r>
          </w:p>
        </w:tc>
        <w:tc>
          <w:tcPr>
            <w:tcW w:w="540" w:type="dxa"/>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县级</w:t>
            </w:r>
          </w:p>
        </w:tc>
        <w:tc>
          <w:tcPr>
            <w:tcW w:w="720" w:type="dxa"/>
            <w:noWrap w:val="0"/>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1</w:t>
            </w:r>
          </w:p>
        </w:tc>
        <w:tc>
          <w:tcPr>
            <w:tcW w:w="720" w:type="dxa"/>
            <w:vMerge w:val="restart"/>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房地产管理</w:t>
            </w: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不符合预售条件预售商品房</w:t>
            </w:r>
          </w:p>
        </w:tc>
        <w:tc>
          <w:tcPr>
            <w:tcW w:w="1980" w:type="dxa"/>
            <w:vMerge w:val="restart"/>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1.机构职能、权责清单、执法人员名单；</w:t>
            </w:r>
            <w:r>
              <w:rPr>
                <w:rFonts w:hint="eastAsia" w:ascii="仿宋_GB2312" w:eastAsia="仿宋_GB2312"/>
                <w:color w:val="auto"/>
                <w:sz w:val="21"/>
                <w:szCs w:val="21"/>
              </w:rPr>
              <w:br w:type="textWrapping"/>
            </w:r>
            <w:r>
              <w:rPr>
                <w:rFonts w:hint="eastAsia" w:ascii="仿宋_GB2312" w:eastAsia="仿宋_GB2312"/>
                <w:color w:val="auto"/>
                <w:sz w:val="21"/>
                <w:szCs w:val="21"/>
              </w:rPr>
              <w:t>2.执法程序或行政强制流程图；</w:t>
            </w:r>
            <w:r>
              <w:rPr>
                <w:rFonts w:hint="eastAsia" w:ascii="仿宋_GB2312" w:eastAsia="仿宋_GB2312"/>
                <w:color w:val="auto"/>
                <w:sz w:val="21"/>
                <w:szCs w:val="21"/>
              </w:rPr>
              <w:br w:type="textWrapping"/>
            </w:r>
            <w:r>
              <w:rPr>
                <w:rFonts w:hint="eastAsia" w:ascii="仿宋_GB2312" w:eastAsia="仿宋_GB2312"/>
                <w:color w:val="auto"/>
                <w:sz w:val="21"/>
                <w:szCs w:val="21"/>
              </w:rPr>
              <w:t>3.执法依据；</w:t>
            </w:r>
            <w:r>
              <w:rPr>
                <w:rFonts w:hint="eastAsia" w:ascii="仿宋_GB2312" w:eastAsia="仿宋_GB2312"/>
                <w:color w:val="auto"/>
                <w:sz w:val="21"/>
                <w:szCs w:val="21"/>
              </w:rPr>
              <w:br w:type="textWrapping"/>
            </w:r>
            <w:r>
              <w:rPr>
                <w:rFonts w:hint="eastAsia" w:ascii="仿宋_GB2312" w:eastAsia="仿宋_GB2312"/>
                <w:color w:val="auto"/>
                <w:sz w:val="21"/>
                <w:szCs w:val="21"/>
              </w:rPr>
              <w:t>4.行政处罚自由裁量基准；</w:t>
            </w:r>
            <w:r>
              <w:rPr>
                <w:rFonts w:hint="eastAsia" w:ascii="仿宋_GB2312" w:eastAsia="仿宋_GB2312"/>
                <w:color w:val="auto"/>
                <w:sz w:val="21"/>
                <w:szCs w:val="21"/>
              </w:rPr>
              <w:br w:type="textWrapping"/>
            </w:r>
            <w:r>
              <w:rPr>
                <w:rFonts w:hint="eastAsia" w:ascii="仿宋_GB2312" w:eastAsia="仿宋_GB2312"/>
                <w:color w:val="auto"/>
                <w:sz w:val="21"/>
                <w:szCs w:val="21"/>
              </w:rPr>
              <w:t>5.咨询、监督投诉方式；</w:t>
            </w:r>
            <w:r>
              <w:rPr>
                <w:rFonts w:hint="eastAsia" w:ascii="仿宋_GB2312" w:eastAsia="仿宋_GB2312"/>
                <w:color w:val="auto"/>
                <w:sz w:val="21"/>
                <w:szCs w:val="21"/>
              </w:rPr>
              <w:br w:type="textWrapping"/>
            </w:r>
            <w:r>
              <w:rPr>
                <w:rFonts w:hint="eastAsia" w:ascii="仿宋_GB2312" w:eastAsia="仿宋_GB2312"/>
                <w:color w:val="auto"/>
                <w:sz w:val="21"/>
                <w:szCs w:val="21"/>
              </w:rPr>
              <w:t>6.处罚决定；</w:t>
            </w:r>
            <w:r>
              <w:rPr>
                <w:rFonts w:hint="eastAsia" w:ascii="仿宋_GB2312" w:eastAsia="仿宋_GB2312"/>
                <w:color w:val="auto"/>
                <w:sz w:val="21"/>
                <w:szCs w:val="21"/>
              </w:rPr>
              <w:br w:type="textWrapping"/>
            </w:r>
            <w:r>
              <w:rPr>
                <w:rFonts w:hint="eastAsia" w:ascii="仿宋_GB2312" w:eastAsia="仿宋_GB2312"/>
                <w:color w:val="auto"/>
                <w:sz w:val="21"/>
                <w:szCs w:val="21"/>
              </w:rPr>
              <w:t>7.救济渠道。</w:t>
            </w: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 xml:space="preserve">《城市房地产管理法》  </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vMerge w:val="restart"/>
            <w:noWrap w:val="0"/>
            <w:vAlign w:val="center"/>
          </w:tcPr>
          <w:p>
            <w:pPr>
              <w:rPr>
                <w:rFonts w:ascii="仿宋_GB2312" w:eastAsia="仿宋_GB2312"/>
                <w:color w:val="auto"/>
                <w:sz w:val="21"/>
                <w:szCs w:val="21"/>
              </w:rPr>
            </w:pPr>
            <w:r>
              <w:rPr>
                <w:rFonts w:hint="eastAsia" w:ascii="仿宋_GB2312" w:eastAsia="仿宋_GB2312"/>
                <w:color w:val="auto"/>
                <w:sz w:val="21"/>
                <w:szCs w:val="21"/>
              </w:rPr>
              <w:t>■政府网站</w:t>
            </w:r>
          </w:p>
          <w:p>
            <w:pPr>
              <w:rPr>
                <w:rFonts w:ascii="仿宋_GB2312" w:hAnsi="宋体" w:eastAsia="仿宋_GB2312" w:cs="宋体"/>
                <w:color w:val="auto"/>
                <w:sz w:val="21"/>
                <w:szCs w:val="21"/>
              </w:rPr>
            </w:pPr>
            <w:r>
              <w:rPr>
                <w:rFonts w:hint="eastAsia" w:ascii="仿宋_GB2312" w:eastAsia="仿宋_GB2312"/>
                <w:color w:val="auto"/>
                <w:sz w:val="21"/>
                <w:szCs w:val="21"/>
              </w:rPr>
              <w:t>■公开查阅点</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2</w:t>
            </w:r>
          </w:p>
        </w:tc>
        <w:tc>
          <w:tcPr>
            <w:tcW w:w="720" w:type="dxa"/>
            <w:vMerge w:val="continue"/>
            <w:noWrap w:val="0"/>
            <w:vAlign w:val="center"/>
          </w:tcPr>
          <w:p>
            <w:pPr>
              <w:jc w:val="center"/>
              <w:rPr>
                <w:rFonts w:ascii="仿宋_GB2312" w:hAnsi="宋体" w:eastAsia="仿宋_GB2312" w:cs="宋体"/>
                <w:color w:val="auto"/>
                <w:sz w:val="21"/>
                <w:szCs w:val="21"/>
              </w:rPr>
            </w:pP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未取得资质等级证书或者超越资质等级从事房地产开发经营</w:t>
            </w:r>
          </w:p>
        </w:tc>
        <w:tc>
          <w:tcPr>
            <w:tcW w:w="1980" w:type="dxa"/>
            <w:vMerge w:val="continue"/>
            <w:noWrap w:val="0"/>
            <w:vAlign w:val="center"/>
          </w:tcPr>
          <w:p>
            <w:pPr>
              <w:rPr>
                <w:rFonts w:ascii="仿宋_GB2312" w:hAnsi="宋体" w:eastAsia="仿宋_GB2312" w:cs="宋体"/>
                <w:color w:val="auto"/>
                <w:sz w:val="21"/>
                <w:szCs w:val="21"/>
              </w:rPr>
            </w:pP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《城市房地产开发经营管理条例》</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vMerge w:val="continue"/>
            <w:noWrap w:val="0"/>
            <w:vAlign w:val="center"/>
          </w:tcPr>
          <w:p>
            <w:pPr>
              <w:rPr>
                <w:rFonts w:ascii="仿宋_GB2312" w:hAnsi="宋体" w:eastAsia="仿宋_GB2312" w:cs="宋体"/>
                <w:color w:val="auto"/>
                <w:sz w:val="21"/>
                <w:szCs w:val="21"/>
              </w:rPr>
            </w:pP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6"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3</w:t>
            </w:r>
          </w:p>
        </w:tc>
        <w:tc>
          <w:tcPr>
            <w:tcW w:w="720" w:type="dxa"/>
            <w:vMerge w:val="continue"/>
            <w:noWrap w:val="0"/>
            <w:vAlign w:val="center"/>
          </w:tcPr>
          <w:p>
            <w:pPr>
              <w:jc w:val="center"/>
              <w:rPr>
                <w:rFonts w:ascii="仿宋_GB2312" w:hAnsi="宋体" w:eastAsia="仿宋_GB2312" w:cs="宋体"/>
                <w:color w:val="auto"/>
                <w:sz w:val="21"/>
                <w:szCs w:val="21"/>
              </w:rPr>
            </w:pP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擅自预售商品房</w:t>
            </w:r>
          </w:p>
        </w:tc>
        <w:tc>
          <w:tcPr>
            <w:tcW w:w="1980" w:type="dxa"/>
            <w:vMerge w:val="continue"/>
            <w:noWrap w:val="0"/>
            <w:vAlign w:val="center"/>
          </w:tcPr>
          <w:p>
            <w:pPr>
              <w:rPr>
                <w:rFonts w:ascii="仿宋_GB2312" w:hAnsi="宋体" w:eastAsia="仿宋_GB2312" w:cs="宋体"/>
                <w:color w:val="auto"/>
                <w:sz w:val="21"/>
                <w:szCs w:val="21"/>
              </w:rPr>
            </w:pPr>
          </w:p>
        </w:tc>
        <w:tc>
          <w:tcPr>
            <w:tcW w:w="1620" w:type="dxa"/>
            <w:noWrap w:val="0"/>
            <w:vAlign w:val="center"/>
          </w:tcPr>
          <w:p>
            <w:pPr>
              <w:rPr>
                <w:rFonts w:ascii="仿宋_GB2312" w:eastAsia="仿宋_GB2312"/>
                <w:color w:val="auto"/>
                <w:sz w:val="21"/>
                <w:szCs w:val="21"/>
              </w:rPr>
            </w:pPr>
            <w:r>
              <w:rPr>
                <w:rFonts w:hint="eastAsia" w:ascii="仿宋_GB2312" w:eastAsia="仿宋_GB2312"/>
                <w:color w:val="auto"/>
                <w:sz w:val="21"/>
                <w:szCs w:val="21"/>
              </w:rPr>
              <w:t>《城市房地产开发经营管理条例》、《商品房销售管理办法》</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vMerge w:val="continue"/>
            <w:noWrap w:val="0"/>
            <w:vAlign w:val="center"/>
          </w:tcPr>
          <w:p>
            <w:pPr>
              <w:rPr>
                <w:rFonts w:ascii="仿宋_GB2312" w:hAnsi="宋体" w:eastAsia="仿宋_GB2312" w:cs="宋体"/>
                <w:color w:val="auto"/>
                <w:sz w:val="21"/>
                <w:szCs w:val="21"/>
              </w:rPr>
            </w:pP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8"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4</w:t>
            </w:r>
          </w:p>
        </w:tc>
        <w:tc>
          <w:tcPr>
            <w:tcW w:w="720" w:type="dxa"/>
            <w:vMerge w:val="continue"/>
            <w:noWrap w:val="0"/>
            <w:vAlign w:val="center"/>
          </w:tcPr>
          <w:p>
            <w:pPr>
              <w:jc w:val="center"/>
              <w:rPr>
                <w:rFonts w:ascii="仿宋_GB2312" w:hAnsi="宋体" w:eastAsia="仿宋_GB2312" w:cs="宋体"/>
                <w:color w:val="auto"/>
                <w:sz w:val="21"/>
                <w:szCs w:val="21"/>
              </w:rPr>
            </w:pP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房产测绘单位在房产面积测算中不执行国家标准、规范和规定</w:t>
            </w:r>
          </w:p>
        </w:tc>
        <w:tc>
          <w:tcPr>
            <w:tcW w:w="1980" w:type="dxa"/>
            <w:vMerge w:val="continue"/>
            <w:noWrap w:val="0"/>
            <w:vAlign w:val="center"/>
          </w:tcPr>
          <w:p>
            <w:pPr>
              <w:rPr>
                <w:rFonts w:ascii="仿宋_GB2312" w:hAnsi="宋体" w:eastAsia="仿宋_GB2312" w:cs="宋体"/>
                <w:color w:val="auto"/>
                <w:sz w:val="21"/>
                <w:szCs w:val="21"/>
              </w:rPr>
            </w:pP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《房产测绘管理办法》</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vMerge w:val="continue"/>
            <w:noWrap w:val="0"/>
            <w:vAlign w:val="center"/>
          </w:tcPr>
          <w:p>
            <w:pPr>
              <w:rPr>
                <w:rFonts w:ascii="仿宋_GB2312" w:hAnsi="宋体" w:eastAsia="仿宋_GB2312" w:cs="宋体"/>
                <w:color w:val="auto"/>
                <w:sz w:val="21"/>
                <w:szCs w:val="21"/>
              </w:rPr>
            </w:pP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5</w:t>
            </w:r>
          </w:p>
        </w:tc>
        <w:tc>
          <w:tcPr>
            <w:tcW w:w="720" w:type="dxa"/>
            <w:vMerge w:val="restart"/>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房地产管理</w:t>
            </w: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房产测绘单位在房产面积测算中弄虚作假、欺骗房屋权利人</w:t>
            </w:r>
          </w:p>
        </w:tc>
        <w:tc>
          <w:tcPr>
            <w:tcW w:w="1980" w:type="dxa"/>
            <w:vMerge w:val="restart"/>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1.机构职能、权责清单、执法人员名单；</w:t>
            </w:r>
            <w:r>
              <w:rPr>
                <w:rFonts w:hint="eastAsia" w:ascii="仿宋_GB2312" w:eastAsia="仿宋_GB2312"/>
                <w:color w:val="auto"/>
                <w:sz w:val="21"/>
                <w:szCs w:val="21"/>
              </w:rPr>
              <w:br w:type="textWrapping"/>
            </w:r>
            <w:r>
              <w:rPr>
                <w:rFonts w:hint="eastAsia" w:ascii="仿宋_GB2312" w:eastAsia="仿宋_GB2312"/>
                <w:color w:val="auto"/>
                <w:sz w:val="21"/>
                <w:szCs w:val="21"/>
              </w:rPr>
              <w:t>2.执法程序或行政强制流程图；</w:t>
            </w:r>
            <w:r>
              <w:rPr>
                <w:rFonts w:hint="eastAsia" w:ascii="仿宋_GB2312" w:eastAsia="仿宋_GB2312"/>
                <w:color w:val="auto"/>
                <w:sz w:val="21"/>
                <w:szCs w:val="21"/>
              </w:rPr>
              <w:br w:type="textWrapping"/>
            </w:r>
            <w:r>
              <w:rPr>
                <w:rFonts w:hint="eastAsia" w:ascii="仿宋_GB2312" w:eastAsia="仿宋_GB2312"/>
                <w:color w:val="auto"/>
                <w:sz w:val="21"/>
                <w:szCs w:val="21"/>
              </w:rPr>
              <w:t>3.执法依据；</w:t>
            </w:r>
            <w:r>
              <w:rPr>
                <w:rFonts w:hint="eastAsia" w:ascii="仿宋_GB2312" w:eastAsia="仿宋_GB2312"/>
                <w:color w:val="auto"/>
                <w:sz w:val="21"/>
                <w:szCs w:val="21"/>
              </w:rPr>
              <w:br w:type="textWrapping"/>
            </w:r>
            <w:r>
              <w:rPr>
                <w:rFonts w:hint="eastAsia" w:ascii="仿宋_GB2312" w:eastAsia="仿宋_GB2312"/>
                <w:color w:val="auto"/>
                <w:sz w:val="21"/>
                <w:szCs w:val="21"/>
              </w:rPr>
              <w:t>4.行政处罚自由裁量基准；</w:t>
            </w:r>
            <w:r>
              <w:rPr>
                <w:rFonts w:hint="eastAsia" w:ascii="仿宋_GB2312" w:eastAsia="仿宋_GB2312"/>
                <w:color w:val="auto"/>
                <w:sz w:val="21"/>
                <w:szCs w:val="21"/>
              </w:rPr>
              <w:br w:type="textWrapping"/>
            </w:r>
            <w:r>
              <w:rPr>
                <w:rFonts w:hint="eastAsia" w:ascii="仿宋_GB2312" w:eastAsia="仿宋_GB2312"/>
                <w:color w:val="auto"/>
                <w:sz w:val="21"/>
                <w:szCs w:val="21"/>
              </w:rPr>
              <w:t>5.咨询、监督投诉方式；</w:t>
            </w:r>
            <w:r>
              <w:rPr>
                <w:rFonts w:hint="eastAsia" w:ascii="仿宋_GB2312" w:eastAsia="仿宋_GB2312"/>
                <w:color w:val="auto"/>
                <w:sz w:val="21"/>
                <w:szCs w:val="21"/>
              </w:rPr>
              <w:br w:type="textWrapping"/>
            </w:r>
            <w:r>
              <w:rPr>
                <w:rFonts w:hint="eastAsia" w:ascii="仿宋_GB2312" w:eastAsia="仿宋_GB2312"/>
                <w:color w:val="auto"/>
                <w:sz w:val="21"/>
                <w:szCs w:val="21"/>
              </w:rPr>
              <w:t>6.处罚决定；</w:t>
            </w:r>
            <w:r>
              <w:rPr>
                <w:rFonts w:hint="eastAsia" w:ascii="仿宋_GB2312" w:eastAsia="仿宋_GB2312"/>
                <w:color w:val="auto"/>
                <w:sz w:val="21"/>
                <w:szCs w:val="21"/>
              </w:rPr>
              <w:br w:type="textWrapping"/>
            </w:r>
            <w:r>
              <w:rPr>
                <w:rFonts w:hint="eastAsia" w:ascii="仿宋_GB2312" w:eastAsia="仿宋_GB2312"/>
                <w:color w:val="auto"/>
                <w:sz w:val="21"/>
                <w:szCs w:val="21"/>
              </w:rPr>
              <w:t>7.救济渠道。</w:t>
            </w: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《房产测绘管理办法》</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noWrap w:val="0"/>
            <w:vAlign w:val="center"/>
          </w:tcPr>
          <w:p>
            <w:pPr>
              <w:rPr>
                <w:rFonts w:ascii="仿宋_GB2312" w:eastAsia="仿宋_GB2312"/>
                <w:color w:val="auto"/>
                <w:sz w:val="21"/>
                <w:szCs w:val="21"/>
              </w:rPr>
            </w:pPr>
            <w:r>
              <w:rPr>
                <w:rFonts w:hint="eastAsia" w:ascii="仿宋_GB2312" w:eastAsia="仿宋_GB2312"/>
                <w:color w:val="auto"/>
                <w:sz w:val="21"/>
                <w:szCs w:val="21"/>
              </w:rPr>
              <w:t>■政府网站</w:t>
            </w:r>
          </w:p>
          <w:p>
            <w:pPr>
              <w:rPr>
                <w:rFonts w:ascii="仿宋_GB2312" w:hAnsi="宋体" w:eastAsia="仿宋_GB2312" w:cs="宋体"/>
                <w:color w:val="auto"/>
                <w:sz w:val="21"/>
                <w:szCs w:val="21"/>
              </w:rPr>
            </w:pPr>
            <w:r>
              <w:rPr>
                <w:rFonts w:hint="eastAsia" w:ascii="仿宋_GB2312" w:eastAsia="仿宋_GB2312"/>
                <w:color w:val="auto"/>
                <w:sz w:val="21"/>
                <w:szCs w:val="21"/>
              </w:rPr>
              <w:t>■公开查阅点</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6</w:t>
            </w:r>
          </w:p>
        </w:tc>
        <w:tc>
          <w:tcPr>
            <w:tcW w:w="720" w:type="dxa"/>
            <w:vMerge w:val="continue"/>
            <w:noWrap w:val="0"/>
            <w:vAlign w:val="center"/>
          </w:tcPr>
          <w:p>
            <w:pPr>
              <w:jc w:val="center"/>
              <w:rPr>
                <w:rFonts w:ascii="仿宋_GB2312" w:hAnsi="宋体" w:eastAsia="仿宋_GB2312" w:cs="宋体"/>
                <w:color w:val="auto"/>
                <w:sz w:val="21"/>
                <w:szCs w:val="21"/>
              </w:rPr>
            </w:pP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房产测绘单位房产面积测算失误，造成重大损失</w:t>
            </w:r>
          </w:p>
        </w:tc>
        <w:tc>
          <w:tcPr>
            <w:tcW w:w="1980" w:type="dxa"/>
            <w:vMerge w:val="continue"/>
            <w:noWrap w:val="0"/>
            <w:vAlign w:val="center"/>
          </w:tcPr>
          <w:p>
            <w:pPr>
              <w:rPr>
                <w:rFonts w:ascii="仿宋_GB2312" w:hAnsi="宋体" w:eastAsia="仿宋_GB2312" w:cs="宋体"/>
                <w:color w:val="auto"/>
                <w:sz w:val="21"/>
                <w:szCs w:val="21"/>
              </w:rPr>
            </w:pP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《房产测绘管理办法》</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noWrap w:val="0"/>
            <w:vAlign w:val="center"/>
          </w:tcPr>
          <w:p>
            <w:pPr>
              <w:rPr>
                <w:rFonts w:ascii="仿宋_GB2312" w:eastAsia="仿宋_GB2312"/>
                <w:color w:val="auto"/>
                <w:sz w:val="21"/>
                <w:szCs w:val="21"/>
              </w:rPr>
            </w:pPr>
            <w:r>
              <w:rPr>
                <w:rFonts w:hint="eastAsia" w:ascii="仿宋_GB2312" w:eastAsia="仿宋_GB2312"/>
                <w:color w:val="auto"/>
                <w:sz w:val="21"/>
                <w:szCs w:val="21"/>
              </w:rPr>
              <w:t>■政府网站</w:t>
            </w:r>
          </w:p>
          <w:p>
            <w:pPr>
              <w:rPr>
                <w:rFonts w:ascii="仿宋_GB2312" w:hAnsi="宋体" w:eastAsia="仿宋_GB2312" w:cs="宋体"/>
                <w:color w:val="auto"/>
                <w:sz w:val="21"/>
                <w:szCs w:val="21"/>
              </w:rPr>
            </w:pPr>
            <w:r>
              <w:rPr>
                <w:rFonts w:hint="eastAsia" w:ascii="仿宋_GB2312" w:eastAsia="仿宋_GB2312"/>
                <w:color w:val="auto"/>
                <w:sz w:val="21"/>
                <w:szCs w:val="21"/>
              </w:rPr>
              <w:t>■公开查阅点</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5"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7</w:t>
            </w:r>
          </w:p>
        </w:tc>
        <w:tc>
          <w:tcPr>
            <w:tcW w:w="720" w:type="dxa"/>
            <w:vMerge w:val="continue"/>
            <w:noWrap w:val="0"/>
            <w:vAlign w:val="center"/>
          </w:tcPr>
          <w:p>
            <w:pPr>
              <w:jc w:val="center"/>
              <w:rPr>
                <w:rFonts w:ascii="仿宋_GB2312" w:hAnsi="宋体" w:eastAsia="仿宋_GB2312" w:cs="宋体"/>
                <w:color w:val="auto"/>
                <w:sz w:val="21"/>
                <w:szCs w:val="21"/>
              </w:rPr>
            </w:pP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房地产经纪人员以个人名义承接房地产经纪业务和收取费用</w:t>
            </w:r>
            <w:bookmarkStart w:id="0" w:name="_GoBack"/>
            <w:bookmarkEnd w:id="0"/>
          </w:p>
        </w:tc>
        <w:tc>
          <w:tcPr>
            <w:tcW w:w="1980" w:type="dxa"/>
            <w:vMerge w:val="continue"/>
            <w:noWrap w:val="0"/>
            <w:vAlign w:val="center"/>
          </w:tcPr>
          <w:p>
            <w:pPr>
              <w:rPr>
                <w:rFonts w:ascii="仿宋_GB2312" w:hAnsi="宋体" w:eastAsia="仿宋_GB2312" w:cs="宋体"/>
                <w:color w:val="auto"/>
                <w:sz w:val="21"/>
                <w:szCs w:val="21"/>
              </w:rPr>
            </w:pP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《房地产经纪管理办法》</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noWrap w:val="0"/>
            <w:vAlign w:val="center"/>
          </w:tcPr>
          <w:p>
            <w:pPr>
              <w:rPr>
                <w:rFonts w:ascii="仿宋_GB2312" w:eastAsia="仿宋_GB2312"/>
                <w:color w:val="auto"/>
                <w:sz w:val="21"/>
                <w:szCs w:val="21"/>
              </w:rPr>
            </w:pPr>
            <w:r>
              <w:rPr>
                <w:rFonts w:hint="eastAsia" w:ascii="仿宋_GB2312" w:eastAsia="仿宋_GB2312"/>
                <w:color w:val="auto"/>
                <w:sz w:val="21"/>
                <w:szCs w:val="21"/>
              </w:rPr>
              <w:t>■政府网站</w:t>
            </w:r>
          </w:p>
          <w:p>
            <w:pPr>
              <w:rPr>
                <w:rFonts w:ascii="仿宋_GB2312" w:hAnsi="宋体" w:eastAsia="仿宋_GB2312" w:cs="宋体"/>
                <w:color w:val="auto"/>
                <w:sz w:val="21"/>
                <w:szCs w:val="21"/>
              </w:rPr>
            </w:pPr>
            <w:r>
              <w:rPr>
                <w:rFonts w:hint="eastAsia" w:ascii="仿宋_GB2312" w:eastAsia="仿宋_GB2312"/>
                <w:color w:val="auto"/>
                <w:sz w:val="21"/>
                <w:szCs w:val="21"/>
              </w:rPr>
              <w:t>■公开查阅点</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4"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8</w:t>
            </w:r>
          </w:p>
        </w:tc>
        <w:tc>
          <w:tcPr>
            <w:tcW w:w="720" w:type="dxa"/>
            <w:vMerge w:val="continue"/>
            <w:noWrap w:val="0"/>
            <w:vAlign w:val="center"/>
          </w:tcPr>
          <w:p>
            <w:pPr>
              <w:jc w:val="center"/>
              <w:rPr>
                <w:rFonts w:ascii="仿宋_GB2312" w:hAnsi="宋体" w:eastAsia="仿宋_GB2312" w:cs="宋体"/>
                <w:color w:val="auto"/>
                <w:sz w:val="21"/>
                <w:szCs w:val="21"/>
              </w:rPr>
            </w:pP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房地产经纪机构提供代办贷款、代办房地产登记等其他服务，未向委托人说明服务内容、收费标准等情况，并未经委托人同意</w:t>
            </w:r>
          </w:p>
        </w:tc>
        <w:tc>
          <w:tcPr>
            <w:tcW w:w="1980" w:type="dxa"/>
            <w:vMerge w:val="continue"/>
            <w:noWrap w:val="0"/>
            <w:vAlign w:val="center"/>
          </w:tcPr>
          <w:p>
            <w:pPr>
              <w:rPr>
                <w:rFonts w:ascii="仿宋_GB2312" w:hAnsi="宋体" w:eastAsia="仿宋_GB2312" w:cs="宋体"/>
                <w:color w:val="auto"/>
                <w:sz w:val="21"/>
                <w:szCs w:val="21"/>
              </w:rPr>
            </w:pP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《房地产经纪管理办法》</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noWrap w:val="0"/>
            <w:vAlign w:val="center"/>
          </w:tcPr>
          <w:p>
            <w:pPr>
              <w:rPr>
                <w:rFonts w:ascii="仿宋_GB2312" w:eastAsia="仿宋_GB2312"/>
                <w:color w:val="auto"/>
                <w:sz w:val="21"/>
                <w:szCs w:val="21"/>
              </w:rPr>
            </w:pPr>
            <w:r>
              <w:rPr>
                <w:rFonts w:hint="eastAsia" w:ascii="仿宋_GB2312" w:eastAsia="仿宋_GB2312"/>
                <w:color w:val="auto"/>
                <w:sz w:val="21"/>
                <w:szCs w:val="21"/>
              </w:rPr>
              <w:t>■政府网站</w:t>
            </w:r>
          </w:p>
          <w:p>
            <w:pPr>
              <w:rPr>
                <w:rFonts w:ascii="仿宋_GB2312" w:hAnsi="宋体" w:eastAsia="仿宋_GB2312" w:cs="宋体"/>
                <w:color w:val="auto"/>
                <w:sz w:val="21"/>
                <w:szCs w:val="21"/>
              </w:rPr>
            </w:pPr>
            <w:r>
              <w:rPr>
                <w:rFonts w:hint="eastAsia" w:ascii="仿宋_GB2312" w:eastAsia="仿宋_GB2312"/>
                <w:color w:val="auto"/>
                <w:sz w:val="21"/>
                <w:szCs w:val="21"/>
              </w:rPr>
              <w:t>■公开查阅点</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6"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9</w:t>
            </w:r>
          </w:p>
        </w:tc>
        <w:tc>
          <w:tcPr>
            <w:tcW w:w="720" w:type="dxa"/>
            <w:vMerge w:val="restart"/>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房地产管理</w:t>
            </w: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房地产经纪服务合同未由从事该业务的一名房地产经纪人或者两名房地产经纪人协理签名</w:t>
            </w:r>
          </w:p>
        </w:tc>
        <w:tc>
          <w:tcPr>
            <w:tcW w:w="1980" w:type="dxa"/>
            <w:vMerge w:val="restart"/>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1.机构职能、权责清单、执法人员名单；</w:t>
            </w:r>
            <w:r>
              <w:rPr>
                <w:rFonts w:hint="eastAsia" w:ascii="仿宋_GB2312" w:eastAsia="仿宋_GB2312"/>
                <w:color w:val="auto"/>
                <w:sz w:val="21"/>
                <w:szCs w:val="21"/>
              </w:rPr>
              <w:br w:type="textWrapping"/>
            </w:r>
            <w:r>
              <w:rPr>
                <w:rFonts w:hint="eastAsia" w:ascii="仿宋_GB2312" w:eastAsia="仿宋_GB2312"/>
                <w:color w:val="auto"/>
                <w:sz w:val="21"/>
                <w:szCs w:val="21"/>
              </w:rPr>
              <w:t>2.执法程序或行政强制流程图；</w:t>
            </w:r>
            <w:r>
              <w:rPr>
                <w:rFonts w:hint="eastAsia" w:ascii="仿宋_GB2312" w:eastAsia="仿宋_GB2312"/>
                <w:color w:val="auto"/>
                <w:sz w:val="21"/>
                <w:szCs w:val="21"/>
              </w:rPr>
              <w:br w:type="textWrapping"/>
            </w:r>
            <w:r>
              <w:rPr>
                <w:rFonts w:hint="eastAsia" w:ascii="仿宋_GB2312" w:eastAsia="仿宋_GB2312"/>
                <w:color w:val="auto"/>
                <w:sz w:val="21"/>
                <w:szCs w:val="21"/>
              </w:rPr>
              <w:t>3.执法依据；</w:t>
            </w:r>
            <w:r>
              <w:rPr>
                <w:rFonts w:hint="eastAsia" w:ascii="仿宋_GB2312" w:eastAsia="仿宋_GB2312"/>
                <w:color w:val="auto"/>
                <w:sz w:val="21"/>
                <w:szCs w:val="21"/>
              </w:rPr>
              <w:br w:type="textWrapping"/>
            </w:r>
            <w:r>
              <w:rPr>
                <w:rFonts w:hint="eastAsia" w:ascii="仿宋_GB2312" w:eastAsia="仿宋_GB2312"/>
                <w:color w:val="auto"/>
                <w:sz w:val="21"/>
                <w:szCs w:val="21"/>
              </w:rPr>
              <w:t>4.行政处罚自由裁量基准；</w:t>
            </w:r>
            <w:r>
              <w:rPr>
                <w:rFonts w:hint="eastAsia" w:ascii="仿宋_GB2312" w:eastAsia="仿宋_GB2312"/>
                <w:color w:val="auto"/>
                <w:sz w:val="21"/>
                <w:szCs w:val="21"/>
              </w:rPr>
              <w:br w:type="textWrapping"/>
            </w:r>
            <w:r>
              <w:rPr>
                <w:rFonts w:hint="eastAsia" w:ascii="仿宋_GB2312" w:eastAsia="仿宋_GB2312"/>
                <w:color w:val="auto"/>
                <w:sz w:val="21"/>
                <w:szCs w:val="21"/>
              </w:rPr>
              <w:t>5.咨询、监督投诉方式；</w:t>
            </w:r>
            <w:r>
              <w:rPr>
                <w:rFonts w:hint="eastAsia" w:ascii="仿宋_GB2312" w:eastAsia="仿宋_GB2312"/>
                <w:color w:val="auto"/>
                <w:sz w:val="21"/>
                <w:szCs w:val="21"/>
              </w:rPr>
              <w:br w:type="textWrapping"/>
            </w:r>
            <w:r>
              <w:rPr>
                <w:rFonts w:hint="eastAsia" w:ascii="仿宋_GB2312" w:eastAsia="仿宋_GB2312"/>
                <w:color w:val="auto"/>
                <w:sz w:val="21"/>
                <w:szCs w:val="21"/>
              </w:rPr>
              <w:t>6.处罚决定；</w:t>
            </w:r>
            <w:r>
              <w:rPr>
                <w:rFonts w:hint="eastAsia" w:ascii="仿宋_GB2312" w:eastAsia="仿宋_GB2312"/>
                <w:color w:val="auto"/>
                <w:sz w:val="21"/>
                <w:szCs w:val="21"/>
              </w:rPr>
              <w:br w:type="textWrapping"/>
            </w:r>
            <w:r>
              <w:rPr>
                <w:rFonts w:hint="eastAsia" w:ascii="仿宋_GB2312" w:eastAsia="仿宋_GB2312"/>
                <w:color w:val="auto"/>
                <w:sz w:val="21"/>
                <w:szCs w:val="21"/>
              </w:rPr>
              <w:t>7.救济渠道。</w:t>
            </w: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《房地产经纪管理办法》</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noWrap w:val="0"/>
            <w:vAlign w:val="center"/>
          </w:tcPr>
          <w:p>
            <w:pPr>
              <w:rPr>
                <w:rFonts w:ascii="仿宋_GB2312" w:eastAsia="仿宋_GB2312"/>
                <w:color w:val="auto"/>
                <w:sz w:val="21"/>
                <w:szCs w:val="21"/>
              </w:rPr>
            </w:pPr>
            <w:r>
              <w:rPr>
                <w:rFonts w:hint="eastAsia" w:ascii="仿宋_GB2312" w:eastAsia="仿宋_GB2312"/>
                <w:color w:val="auto"/>
                <w:sz w:val="21"/>
                <w:szCs w:val="21"/>
              </w:rPr>
              <w:t>■政府网站</w:t>
            </w:r>
          </w:p>
          <w:p>
            <w:pPr>
              <w:rPr>
                <w:rFonts w:ascii="仿宋_GB2312" w:hAnsi="宋体" w:eastAsia="仿宋_GB2312" w:cs="宋体"/>
                <w:color w:val="auto"/>
                <w:sz w:val="21"/>
                <w:szCs w:val="21"/>
              </w:rPr>
            </w:pPr>
            <w:r>
              <w:rPr>
                <w:rFonts w:hint="eastAsia" w:ascii="仿宋_GB2312" w:eastAsia="仿宋_GB2312"/>
                <w:color w:val="auto"/>
                <w:sz w:val="21"/>
                <w:szCs w:val="21"/>
              </w:rPr>
              <w:t>■公开查阅点</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10</w:t>
            </w:r>
          </w:p>
        </w:tc>
        <w:tc>
          <w:tcPr>
            <w:tcW w:w="720" w:type="dxa"/>
            <w:vMerge w:val="continue"/>
            <w:noWrap w:val="0"/>
            <w:vAlign w:val="center"/>
          </w:tcPr>
          <w:p>
            <w:pPr>
              <w:jc w:val="center"/>
              <w:rPr>
                <w:rFonts w:ascii="仿宋_GB2312" w:hAnsi="宋体" w:eastAsia="仿宋_GB2312" w:cs="宋体"/>
                <w:color w:val="auto"/>
                <w:sz w:val="21"/>
                <w:szCs w:val="21"/>
              </w:rPr>
            </w:pP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房地产经纪机构签订房地产经纪服务合同前，不向交易当事人说明和书面告知规定事项</w:t>
            </w:r>
          </w:p>
        </w:tc>
        <w:tc>
          <w:tcPr>
            <w:tcW w:w="1980" w:type="dxa"/>
            <w:vMerge w:val="continue"/>
            <w:noWrap w:val="0"/>
            <w:vAlign w:val="center"/>
          </w:tcPr>
          <w:p>
            <w:pPr>
              <w:rPr>
                <w:rFonts w:ascii="仿宋_GB2312" w:hAnsi="宋体" w:eastAsia="仿宋_GB2312" w:cs="宋体"/>
                <w:color w:val="auto"/>
                <w:sz w:val="21"/>
                <w:szCs w:val="21"/>
              </w:rPr>
            </w:pP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《房地产经纪管理办法》</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noWrap w:val="0"/>
            <w:vAlign w:val="center"/>
          </w:tcPr>
          <w:p>
            <w:pPr>
              <w:rPr>
                <w:rFonts w:ascii="仿宋_GB2312" w:eastAsia="仿宋_GB2312"/>
                <w:color w:val="auto"/>
                <w:sz w:val="21"/>
                <w:szCs w:val="21"/>
              </w:rPr>
            </w:pPr>
            <w:r>
              <w:rPr>
                <w:rFonts w:hint="eastAsia" w:ascii="仿宋_GB2312" w:eastAsia="仿宋_GB2312"/>
                <w:color w:val="auto"/>
                <w:sz w:val="21"/>
                <w:szCs w:val="21"/>
              </w:rPr>
              <w:t>■政府网站</w:t>
            </w:r>
          </w:p>
          <w:p>
            <w:pPr>
              <w:rPr>
                <w:rFonts w:ascii="仿宋_GB2312" w:hAnsi="宋体" w:eastAsia="仿宋_GB2312" w:cs="宋体"/>
                <w:color w:val="auto"/>
                <w:sz w:val="21"/>
                <w:szCs w:val="21"/>
              </w:rPr>
            </w:pPr>
            <w:r>
              <w:rPr>
                <w:rFonts w:hint="eastAsia" w:ascii="仿宋_GB2312" w:eastAsia="仿宋_GB2312"/>
                <w:color w:val="auto"/>
                <w:sz w:val="21"/>
                <w:szCs w:val="21"/>
              </w:rPr>
              <w:t>■公开查阅点</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1"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11</w:t>
            </w:r>
          </w:p>
        </w:tc>
        <w:tc>
          <w:tcPr>
            <w:tcW w:w="720" w:type="dxa"/>
            <w:vMerge w:val="continue"/>
            <w:noWrap w:val="0"/>
            <w:vAlign w:val="center"/>
          </w:tcPr>
          <w:p>
            <w:pPr>
              <w:jc w:val="center"/>
              <w:rPr>
                <w:rFonts w:ascii="仿宋_GB2312" w:hAnsi="宋体" w:eastAsia="仿宋_GB2312" w:cs="宋体"/>
                <w:color w:val="auto"/>
                <w:sz w:val="21"/>
                <w:szCs w:val="21"/>
              </w:rPr>
            </w:pP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房地产经纪机构未按照规定如实记录业务情况或者保存房地产经纪服务合同</w:t>
            </w:r>
          </w:p>
        </w:tc>
        <w:tc>
          <w:tcPr>
            <w:tcW w:w="1980" w:type="dxa"/>
            <w:vMerge w:val="continue"/>
            <w:noWrap w:val="0"/>
            <w:vAlign w:val="center"/>
          </w:tcPr>
          <w:p>
            <w:pPr>
              <w:rPr>
                <w:rFonts w:ascii="仿宋_GB2312" w:hAnsi="宋体" w:eastAsia="仿宋_GB2312" w:cs="宋体"/>
                <w:color w:val="auto"/>
                <w:sz w:val="21"/>
                <w:szCs w:val="21"/>
              </w:rPr>
            </w:pP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《房地产经纪管理办法》</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noWrap w:val="0"/>
            <w:vAlign w:val="center"/>
          </w:tcPr>
          <w:p>
            <w:pPr>
              <w:rPr>
                <w:rFonts w:ascii="仿宋_GB2312" w:eastAsia="仿宋_GB2312"/>
                <w:color w:val="auto"/>
                <w:sz w:val="21"/>
                <w:szCs w:val="21"/>
              </w:rPr>
            </w:pPr>
            <w:r>
              <w:rPr>
                <w:rFonts w:hint="eastAsia" w:ascii="仿宋_GB2312" w:eastAsia="仿宋_GB2312"/>
                <w:color w:val="auto"/>
                <w:sz w:val="21"/>
                <w:szCs w:val="21"/>
              </w:rPr>
              <w:t>■政府网站</w:t>
            </w:r>
          </w:p>
          <w:p>
            <w:pPr>
              <w:rPr>
                <w:rFonts w:ascii="仿宋_GB2312" w:hAnsi="宋体" w:eastAsia="仿宋_GB2312" w:cs="宋体"/>
                <w:color w:val="auto"/>
                <w:sz w:val="21"/>
                <w:szCs w:val="21"/>
              </w:rPr>
            </w:pPr>
            <w:r>
              <w:rPr>
                <w:rFonts w:hint="eastAsia" w:ascii="仿宋_GB2312" w:eastAsia="仿宋_GB2312"/>
                <w:color w:val="auto"/>
                <w:sz w:val="21"/>
                <w:szCs w:val="21"/>
              </w:rPr>
              <w:t>■公开查阅点</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12</w:t>
            </w:r>
          </w:p>
        </w:tc>
        <w:tc>
          <w:tcPr>
            <w:tcW w:w="720" w:type="dxa"/>
            <w:vMerge w:val="continue"/>
            <w:noWrap w:val="0"/>
            <w:vAlign w:val="center"/>
          </w:tcPr>
          <w:p>
            <w:pPr>
              <w:jc w:val="center"/>
              <w:rPr>
                <w:rFonts w:ascii="仿宋_GB2312" w:hAnsi="宋体" w:eastAsia="仿宋_GB2312" w:cs="宋体"/>
                <w:color w:val="auto"/>
                <w:sz w:val="21"/>
                <w:szCs w:val="21"/>
              </w:rPr>
            </w:pP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房地产经纪机构擅自对外发布房源信息</w:t>
            </w:r>
          </w:p>
        </w:tc>
        <w:tc>
          <w:tcPr>
            <w:tcW w:w="1980" w:type="dxa"/>
            <w:vMerge w:val="continue"/>
            <w:noWrap w:val="0"/>
            <w:vAlign w:val="center"/>
          </w:tcPr>
          <w:p>
            <w:pPr>
              <w:rPr>
                <w:rFonts w:ascii="仿宋_GB2312" w:hAnsi="宋体" w:eastAsia="仿宋_GB2312" w:cs="宋体"/>
                <w:color w:val="auto"/>
                <w:sz w:val="21"/>
                <w:szCs w:val="21"/>
              </w:rPr>
            </w:pP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《房地产经纪管理办法》</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noWrap w:val="0"/>
            <w:vAlign w:val="center"/>
          </w:tcPr>
          <w:p>
            <w:pPr>
              <w:rPr>
                <w:rFonts w:ascii="仿宋_GB2312" w:eastAsia="仿宋_GB2312"/>
                <w:color w:val="auto"/>
                <w:sz w:val="21"/>
                <w:szCs w:val="21"/>
              </w:rPr>
            </w:pPr>
            <w:r>
              <w:rPr>
                <w:rFonts w:hint="eastAsia" w:ascii="仿宋_GB2312" w:eastAsia="仿宋_GB2312"/>
                <w:color w:val="auto"/>
                <w:sz w:val="21"/>
                <w:szCs w:val="21"/>
              </w:rPr>
              <w:t>■政府网站</w:t>
            </w:r>
          </w:p>
          <w:p>
            <w:pPr>
              <w:rPr>
                <w:rFonts w:ascii="仿宋_GB2312" w:hAnsi="宋体" w:eastAsia="仿宋_GB2312" w:cs="宋体"/>
                <w:color w:val="auto"/>
                <w:sz w:val="21"/>
                <w:szCs w:val="21"/>
              </w:rPr>
            </w:pPr>
            <w:r>
              <w:rPr>
                <w:rFonts w:hint="eastAsia" w:ascii="仿宋_GB2312" w:eastAsia="仿宋_GB2312"/>
                <w:color w:val="auto"/>
                <w:sz w:val="21"/>
                <w:szCs w:val="21"/>
              </w:rPr>
              <w:t>■公开查阅点</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13</w:t>
            </w:r>
          </w:p>
        </w:tc>
        <w:tc>
          <w:tcPr>
            <w:tcW w:w="720" w:type="dxa"/>
            <w:vMerge w:val="restart"/>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房地产管理</w:t>
            </w: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房地产经纪机构擅自划转客户交易结算资金</w:t>
            </w:r>
          </w:p>
        </w:tc>
        <w:tc>
          <w:tcPr>
            <w:tcW w:w="1980" w:type="dxa"/>
            <w:vMerge w:val="restart"/>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1.机构职能、权责清单、执法人员名单；</w:t>
            </w:r>
            <w:r>
              <w:rPr>
                <w:rFonts w:hint="eastAsia" w:ascii="仿宋_GB2312" w:eastAsia="仿宋_GB2312"/>
                <w:color w:val="auto"/>
                <w:sz w:val="21"/>
                <w:szCs w:val="21"/>
              </w:rPr>
              <w:br w:type="textWrapping"/>
            </w:r>
            <w:r>
              <w:rPr>
                <w:rFonts w:hint="eastAsia" w:ascii="仿宋_GB2312" w:eastAsia="仿宋_GB2312"/>
                <w:color w:val="auto"/>
                <w:sz w:val="21"/>
                <w:szCs w:val="21"/>
              </w:rPr>
              <w:t>2.执法程序或行政强制流程图；</w:t>
            </w:r>
            <w:r>
              <w:rPr>
                <w:rFonts w:hint="eastAsia" w:ascii="仿宋_GB2312" w:eastAsia="仿宋_GB2312"/>
                <w:color w:val="auto"/>
                <w:sz w:val="21"/>
                <w:szCs w:val="21"/>
              </w:rPr>
              <w:br w:type="textWrapping"/>
            </w:r>
            <w:r>
              <w:rPr>
                <w:rFonts w:hint="eastAsia" w:ascii="仿宋_GB2312" w:eastAsia="仿宋_GB2312"/>
                <w:color w:val="auto"/>
                <w:sz w:val="21"/>
                <w:szCs w:val="21"/>
              </w:rPr>
              <w:t>3.执法依据；</w:t>
            </w:r>
            <w:r>
              <w:rPr>
                <w:rFonts w:hint="eastAsia" w:ascii="仿宋_GB2312" w:eastAsia="仿宋_GB2312"/>
                <w:color w:val="auto"/>
                <w:sz w:val="21"/>
                <w:szCs w:val="21"/>
              </w:rPr>
              <w:br w:type="textWrapping"/>
            </w:r>
            <w:r>
              <w:rPr>
                <w:rFonts w:hint="eastAsia" w:ascii="仿宋_GB2312" w:eastAsia="仿宋_GB2312"/>
                <w:color w:val="auto"/>
                <w:sz w:val="21"/>
                <w:szCs w:val="21"/>
              </w:rPr>
              <w:t>4.行政处罚自由裁量基准；</w:t>
            </w:r>
            <w:r>
              <w:rPr>
                <w:rFonts w:hint="eastAsia" w:ascii="仿宋_GB2312" w:eastAsia="仿宋_GB2312"/>
                <w:color w:val="auto"/>
                <w:sz w:val="21"/>
                <w:szCs w:val="21"/>
              </w:rPr>
              <w:br w:type="textWrapping"/>
            </w:r>
            <w:r>
              <w:rPr>
                <w:rFonts w:hint="eastAsia" w:ascii="仿宋_GB2312" w:eastAsia="仿宋_GB2312"/>
                <w:color w:val="auto"/>
                <w:sz w:val="21"/>
                <w:szCs w:val="21"/>
              </w:rPr>
              <w:t>5.咨询、监督投诉方式；</w:t>
            </w:r>
            <w:r>
              <w:rPr>
                <w:rFonts w:hint="eastAsia" w:ascii="仿宋_GB2312" w:eastAsia="仿宋_GB2312"/>
                <w:color w:val="auto"/>
                <w:sz w:val="21"/>
                <w:szCs w:val="21"/>
              </w:rPr>
              <w:br w:type="textWrapping"/>
            </w:r>
            <w:r>
              <w:rPr>
                <w:rFonts w:hint="eastAsia" w:ascii="仿宋_GB2312" w:eastAsia="仿宋_GB2312"/>
                <w:color w:val="auto"/>
                <w:sz w:val="21"/>
                <w:szCs w:val="21"/>
              </w:rPr>
              <w:t>6.处罚决定；</w:t>
            </w:r>
            <w:r>
              <w:rPr>
                <w:rFonts w:hint="eastAsia" w:ascii="仿宋_GB2312" w:eastAsia="仿宋_GB2312"/>
                <w:color w:val="auto"/>
                <w:sz w:val="21"/>
                <w:szCs w:val="21"/>
              </w:rPr>
              <w:br w:type="textWrapping"/>
            </w:r>
            <w:r>
              <w:rPr>
                <w:rFonts w:hint="eastAsia" w:ascii="仿宋_GB2312" w:eastAsia="仿宋_GB2312"/>
                <w:color w:val="auto"/>
                <w:sz w:val="21"/>
                <w:szCs w:val="21"/>
              </w:rPr>
              <w:t>7.救济渠道。</w:t>
            </w: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《房地产经纪管理办法》</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noWrap w:val="0"/>
            <w:vAlign w:val="center"/>
          </w:tcPr>
          <w:p>
            <w:pPr>
              <w:rPr>
                <w:rFonts w:ascii="仿宋_GB2312" w:eastAsia="仿宋_GB2312"/>
                <w:color w:val="auto"/>
                <w:sz w:val="21"/>
                <w:szCs w:val="21"/>
              </w:rPr>
            </w:pPr>
            <w:r>
              <w:rPr>
                <w:rFonts w:hint="eastAsia" w:ascii="仿宋_GB2312" w:eastAsia="仿宋_GB2312"/>
                <w:color w:val="auto"/>
                <w:sz w:val="21"/>
                <w:szCs w:val="21"/>
              </w:rPr>
              <w:t>■政府网站</w:t>
            </w:r>
          </w:p>
          <w:p>
            <w:pPr>
              <w:rPr>
                <w:rFonts w:ascii="仿宋_GB2312" w:hAnsi="宋体" w:eastAsia="仿宋_GB2312" w:cs="宋体"/>
                <w:color w:val="auto"/>
                <w:sz w:val="21"/>
                <w:szCs w:val="21"/>
              </w:rPr>
            </w:pPr>
            <w:r>
              <w:rPr>
                <w:rFonts w:hint="eastAsia" w:ascii="仿宋_GB2312" w:eastAsia="仿宋_GB2312"/>
                <w:color w:val="auto"/>
                <w:sz w:val="21"/>
                <w:szCs w:val="21"/>
              </w:rPr>
              <w:t>■公开查阅点</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4"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14</w:t>
            </w:r>
          </w:p>
        </w:tc>
        <w:tc>
          <w:tcPr>
            <w:tcW w:w="720" w:type="dxa"/>
            <w:vMerge w:val="continue"/>
            <w:noWrap w:val="0"/>
            <w:vAlign w:val="center"/>
          </w:tcPr>
          <w:p>
            <w:pPr>
              <w:jc w:val="center"/>
              <w:rPr>
                <w:rFonts w:ascii="仿宋_GB2312" w:hAnsi="宋体" w:eastAsia="仿宋_GB2312" w:cs="宋体"/>
                <w:color w:val="auto"/>
                <w:sz w:val="21"/>
                <w:szCs w:val="21"/>
              </w:rPr>
            </w:pP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房地产经纪机构和房地产经纪人员以隐瞒、欺诈、胁迫、贿赂等不正当手段招揽业务，诱骗消费者交易或者强制交易</w:t>
            </w:r>
          </w:p>
        </w:tc>
        <w:tc>
          <w:tcPr>
            <w:tcW w:w="1980" w:type="dxa"/>
            <w:vMerge w:val="continue"/>
            <w:noWrap w:val="0"/>
            <w:vAlign w:val="center"/>
          </w:tcPr>
          <w:p>
            <w:pPr>
              <w:rPr>
                <w:rFonts w:ascii="仿宋_GB2312" w:hAnsi="宋体" w:eastAsia="仿宋_GB2312" w:cs="宋体"/>
                <w:color w:val="auto"/>
                <w:sz w:val="21"/>
                <w:szCs w:val="21"/>
              </w:rPr>
            </w:pP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《房地产经纪管理办法》</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noWrap w:val="0"/>
            <w:vAlign w:val="center"/>
          </w:tcPr>
          <w:p>
            <w:pPr>
              <w:rPr>
                <w:rFonts w:ascii="仿宋_GB2312" w:eastAsia="仿宋_GB2312"/>
                <w:color w:val="auto"/>
                <w:sz w:val="21"/>
                <w:szCs w:val="21"/>
              </w:rPr>
            </w:pPr>
            <w:r>
              <w:rPr>
                <w:rFonts w:hint="eastAsia" w:ascii="仿宋_GB2312" w:eastAsia="仿宋_GB2312"/>
                <w:color w:val="auto"/>
                <w:sz w:val="21"/>
                <w:szCs w:val="21"/>
              </w:rPr>
              <w:t>■政府网站</w:t>
            </w:r>
          </w:p>
          <w:p>
            <w:pPr>
              <w:rPr>
                <w:rFonts w:ascii="仿宋_GB2312" w:hAnsi="宋体" w:eastAsia="仿宋_GB2312" w:cs="宋体"/>
                <w:color w:val="auto"/>
                <w:sz w:val="21"/>
                <w:szCs w:val="21"/>
              </w:rPr>
            </w:pPr>
            <w:r>
              <w:rPr>
                <w:rFonts w:hint="eastAsia" w:ascii="仿宋_GB2312" w:eastAsia="仿宋_GB2312"/>
                <w:color w:val="auto"/>
                <w:sz w:val="21"/>
                <w:szCs w:val="21"/>
              </w:rPr>
              <w:t>■公开查阅点</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9"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15</w:t>
            </w:r>
          </w:p>
        </w:tc>
        <w:tc>
          <w:tcPr>
            <w:tcW w:w="720" w:type="dxa"/>
            <w:vMerge w:val="continue"/>
            <w:noWrap w:val="0"/>
            <w:vAlign w:val="center"/>
          </w:tcPr>
          <w:p>
            <w:pPr>
              <w:jc w:val="center"/>
              <w:rPr>
                <w:rFonts w:ascii="仿宋_GB2312" w:hAnsi="宋体" w:eastAsia="仿宋_GB2312" w:cs="宋体"/>
                <w:color w:val="auto"/>
                <w:sz w:val="21"/>
                <w:szCs w:val="21"/>
              </w:rPr>
            </w:pP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房地产经纪机构和房地产经纪人员泄露或者不当使用委托人的个人信息或者商业秘密，谋取不正当利益</w:t>
            </w:r>
          </w:p>
        </w:tc>
        <w:tc>
          <w:tcPr>
            <w:tcW w:w="1980" w:type="dxa"/>
            <w:vMerge w:val="continue"/>
            <w:noWrap w:val="0"/>
            <w:vAlign w:val="center"/>
          </w:tcPr>
          <w:p>
            <w:pPr>
              <w:rPr>
                <w:rFonts w:ascii="仿宋_GB2312" w:hAnsi="宋体" w:eastAsia="仿宋_GB2312" w:cs="宋体"/>
                <w:color w:val="auto"/>
                <w:sz w:val="21"/>
                <w:szCs w:val="21"/>
              </w:rPr>
            </w:pP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《房地产经纪管理办法》</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noWrap w:val="0"/>
            <w:vAlign w:val="center"/>
          </w:tcPr>
          <w:p>
            <w:pPr>
              <w:rPr>
                <w:rFonts w:ascii="仿宋_GB2312" w:eastAsia="仿宋_GB2312"/>
                <w:color w:val="auto"/>
                <w:sz w:val="21"/>
                <w:szCs w:val="21"/>
              </w:rPr>
            </w:pPr>
            <w:r>
              <w:rPr>
                <w:rFonts w:hint="eastAsia" w:ascii="仿宋_GB2312" w:eastAsia="仿宋_GB2312"/>
                <w:color w:val="auto"/>
                <w:sz w:val="21"/>
                <w:szCs w:val="21"/>
              </w:rPr>
              <w:t>■政府网站</w:t>
            </w:r>
          </w:p>
          <w:p>
            <w:pPr>
              <w:rPr>
                <w:rFonts w:ascii="仿宋_GB2312" w:hAnsi="宋体" w:eastAsia="仿宋_GB2312" w:cs="宋体"/>
                <w:color w:val="auto"/>
                <w:sz w:val="21"/>
                <w:szCs w:val="21"/>
              </w:rPr>
            </w:pPr>
            <w:r>
              <w:rPr>
                <w:rFonts w:hint="eastAsia" w:ascii="仿宋_GB2312" w:eastAsia="仿宋_GB2312"/>
                <w:color w:val="auto"/>
                <w:sz w:val="21"/>
                <w:szCs w:val="21"/>
              </w:rPr>
              <w:t>■公开查阅点</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6" w:hRule="atLeast"/>
        </w:trPr>
        <w:tc>
          <w:tcPr>
            <w:tcW w:w="54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16</w:t>
            </w:r>
          </w:p>
        </w:tc>
        <w:tc>
          <w:tcPr>
            <w:tcW w:w="720" w:type="dxa"/>
            <w:vMerge w:val="continue"/>
            <w:noWrap w:val="0"/>
            <w:vAlign w:val="center"/>
          </w:tcPr>
          <w:p>
            <w:pPr>
              <w:jc w:val="center"/>
              <w:rPr>
                <w:rFonts w:ascii="仿宋_GB2312" w:hAnsi="宋体" w:eastAsia="仿宋_GB2312" w:cs="宋体"/>
                <w:color w:val="auto"/>
                <w:sz w:val="21"/>
                <w:szCs w:val="21"/>
              </w:rPr>
            </w:pPr>
          </w:p>
        </w:tc>
        <w:tc>
          <w:tcPr>
            <w:tcW w:w="180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为交易当事人规避房屋交易税费等非法目的，房地产经纪机构和房地产经纪人员就同一房屋签订不同交易价款的合同提供便利</w:t>
            </w:r>
          </w:p>
        </w:tc>
        <w:tc>
          <w:tcPr>
            <w:tcW w:w="1980" w:type="dxa"/>
            <w:vMerge w:val="continue"/>
            <w:noWrap w:val="0"/>
            <w:vAlign w:val="center"/>
          </w:tcPr>
          <w:p>
            <w:pPr>
              <w:rPr>
                <w:rFonts w:ascii="仿宋_GB2312" w:hAnsi="宋体" w:eastAsia="仿宋_GB2312" w:cs="宋体"/>
                <w:color w:val="auto"/>
                <w:sz w:val="21"/>
                <w:szCs w:val="21"/>
              </w:rPr>
            </w:pPr>
          </w:p>
        </w:tc>
        <w:tc>
          <w:tcPr>
            <w:tcW w:w="162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《房地产经纪管理办法》</w:t>
            </w:r>
          </w:p>
        </w:tc>
        <w:tc>
          <w:tcPr>
            <w:tcW w:w="216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1.除处罚决定外其他内容：长期公开（动态调整）；2.处罚决定：20个工作日内。</w:t>
            </w:r>
          </w:p>
        </w:tc>
        <w:tc>
          <w:tcPr>
            <w:tcW w:w="1440" w:type="dxa"/>
            <w:noWrap w:val="0"/>
            <w:vAlign w:val="center"/>
          </w:tcPr>
          <w:p>
            <w:pPr>
              <w:rPr>
                <w:rFonts w:ascii="仿宋_GB2312" w:hAnsi="宋体" w:eastAsia="仿宋_GB2312" w:cs="宋体"/>
                <w:color w:val="auto"/>
                <w:sz w:val="21"/>
                <w:szCs w:val="21"/>
              </w:rPr>
            </w:pPr>
            <w:r>
              <w:rPr>
                <w:rFonts w:hint="eastAsia" w:ascii="仿宋_GB2312" w:eastAsia="仿宋_GB2312"/>
                <w:color w:val="auto"/>
                <w:sz w:val="21"/>
                <w:szCs w:val="21"/>
              </w:rPr>
              <w:t>城市管理行政执法部门或相关行政主管部门</w:t>
            </w:r>
          </w:p>
        </w:tc>
        <w:tc>
          <w:tcPr>
            <w:tcW w:w="1440" w:type="dxa"/>
            <w:noWrap w:val="0"/>
            <w:vAlign w:val="center"/>
          </w:tcPr>
          <w:p>
            <w:pPr>
              <w:rPr>
                <w:rFonts w:ascii="仿宋_GB2312" w:eastAsia="仿宋_GB2312"/>
                <w:color w:val="auto"/>
                <w:sz w:val="21"/>
                <w:szCs w:val="21"/>
              </w:rPr>
            </w:pPr>
            <w:r>
              <w:rPr>
                <w:rFonts w:hint="eastAsia" w:ascii="仿宋_GB2312" w:eastAsia="仿宋_GB2312"/>
                <w:color w:val="auto"/>
                <w:sz w:val="21"/>
                <w:szCs w:val="21"/>
              </w:rPr>
              <w:t>■政府网站</w:t>
            </w:r>
          </w:p>
          <w:p>
            <w:pPr>
              <w:rPr>
                <w:rFonts w:ascii="仿宋_GB2312" w:hAnsi="宋体" w:eastAsia="仿宋_GB2312" w:cs="宋体"/>
                <w:color w:val="auto"/>
                <w:sz w:val="21"/>
                <w:szCs w:val="21"/>
              </w:rPr>
            </w:pPr>
            <w:r>
              <w:rPr>
                <w:rFonts w:hint="eastAsia" w:ascii="仿宋_GB2312" w:eastAsia="仿宋_GB2312"/>
                <w:color w:val="auto"/>
                <w:sz w:val="21"/>
                <w:szCs w:val="21"/>
              </w:rPr>
              <w:t>■公开查阅点</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96"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664" w:type="dxa"/>
            <w:noWrap w:val="0"/>
            <w:vAlign w:val="center"/>
          </w:tcPr>
          <w:p>
            <w:pPr>
              <w:jc w:val="center"/>
              <w:rPr>
                <w:rFonts w:ascii="仿宋_GB2312" w:hAnsi="宋体" w:eastAsia="仿宋_GB2312" w:cs="宋体"/>
                <w:color w:val="auto"/>
                <w:sz w:val="21"/>
                <w:szCs w:val="21"/>
              </w:rPr>
            </w:pPr>
            <w:r>
              <w:rPr>
                <w:rFonts w:hint="eastAsia" w:ascii="仿宋_GB2312" w:eastAsia="仿宋_GB2312"/>
                <w:color w:val="auto"/>
                <w:sz w:val="21"/>
                <w:szCs w:val="21"/>
              </w:rPr>
              <w:t>　</w:t>
            </w:r>
          </w:p>
        </w:tc>
        <w:tc>
          <w:tcPr>
            <w:tcW w:w="54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c>
          <w:tcPr>
            <w:tcW w:w="720" w:type="dxa"/>
            <w:noWrap w:val="0"/>
            <w:vAlign w:val="center"/>
          </w:tcPr>
          <w:p>
            <w:pPr>
              <w:jc w:val="center"/>
              <w:rPr>
                <w:rFonts w:ascii="仿宋_GB2312" w:hAnsi="Arial" w:eastAsia="仿宋_GB2312" w:cs="Arial"/>
                <w:color w:val="auto"/>
                <w:sz w:val="21"/>
                <w:szCs w:val="21"/>
              </w:rPr>
            </w:pPr>
            <w:r>
              <w:rPr>
                <w:rFonts w:hint="eastAsia" w:ascii="仿宋_GB2312" w:hAnsi="Arial" w:eastAsia="仿宋_GB2312" w:cs="Arial"/>
                <w:color w:val="auto"/>
                <w:sz w:val="21"/>
                <w:szCs w:val="21"/>
              </w:rPr>
              <w:t>√</w:t>
            </w:r>
          </w:p>
        </w:tc>
      </w:tr>
    </w:tbl>
    <w:p>
      <w:pPr>
        <w:rPr>
          <w:rFonts w:ascii="楷体_GB2312" w:eastAsia="楷体_GB2312"/>
          <w:color w:val="auto"/>
          <w:sz w:val="30"/>
          <w:szCs w:val="30"/>
        </w:rPr>
      </w:pPr>
      <w:r>
        <w:rPr>
          <w:rFonts w:hint="eastAsia" w:ascii="楷体_GB2312" w:eastAsia="楷体_GB2312"/>
          <w:color w:val="auto"/>
          <w:sz w:val="30"/>
          <w:szCs w:val="30"/>
        </w:rPr>
        <w:t>备注：考虑到篇幅原因，城市综合执法领域基层政务公开标准目录其他内容略。</w:t>
      </w:r>
    </w:p>
    <w:p>
      <w:pPr>
        <w:rPr>
          <w:color w:val="auto"/>
        </w:rPr>
      </w:pPr>
    </w:p>
    <w:p>
      <w:pPr>
        <w:jc w:val="left"/>
        <w:rPr>
          <w:rFonts w:hint="eastAsia" w:ascii="Times New Roman" w:hAnsi="Times New Roman" w:eastAsia="方正小标宋_GBK"/>
          <w:color w:val="auto"/>
          <w:sz w:val="28"/>
          <w:szCs w:val="28"/>
        </w:rPr>
      </w:pPr>
    </w:p>
    <w:p/>
    <w:sectPr>
      <w:footerReference r:id="rId4" w:type="first"/>
      <w:footerReference r:id="rId3"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Fonts w:hint="eastAsia"/>
      </w:rPr>
    </w:pPr>
  </w:p>
  <w:p>
    <w:pPr>
      <w:pStyle w:val="3"/>
      <w:jc w:val="center"/>
      <w:rPr>
        <w:rFonts w:hint="eastAsia"/>
      </w:rPr>
    </w:pPr>
    <w:r>
      <w:fldChar w:fldCharType="begin"/>
    </w:r>
    <w:r>
      <w:rPr>
        <w:rStyle w:val="6"/>
      </w:rPr>
      <w:instrText xml:space="preserve"> PAGE </w:instrText>
    </w:r>
    <w:r>
      <w:fldChar w:fldCharType="separate"/>
    </w:r>
    <w:r>
      <w:rPr>
        <w:rStyle w:val="6"/>
      </w:rPr>
      <w:t>103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rPr>
        <w:rStyle w:val="6"/>
      </w:rPr>
      <w:instrText xml:space="preserve"> PAGE </w:instrText>
    </w:r>
    <w:r>
      <w:fldChar w:fldCharType="separate"/>
    </w:r>
    <w:r>
      <w:rPr>
        <w:rStyle w:val="6"/>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31CF4"/>
    <w:rsid w:val="0B600149"/>
    <w:rsid w:val="10AE2EC5"/>
    <w:rsid w:val="3993044B"/>
    <w:rsid w:val="3D3B6134"/>
    <w:rsid w:val="70C62CA0"/>
    <w:rsid w:val="79631CF4"/>
    <w:rsid w:val="7C570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182</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2020-11-30T08:40:00Z</dcterms:created>
  <dc:creator>Administrator</dc:creator>
  <cp:lastModifiedBy>旋菇凉</cp:lastModifiedBy>
  <dcterms:modified xsi:type="dcterms:W3CDTF">2020-12-16T06:31:46Z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