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08"/>
      <w:r>
        <w:rPr>
          <w:rFonts w:hint="eastAsia" w:ascii="方正小标宋_GBK" w:hAnsi="方正小标宋_GBK" w:eastAsia="方正小标宋_GBK"/>
          <w:b w:val="0"/>
          <w:bCs w:val="0"/>
          <w:sz w:val="30"/>
        </w:rPr>
        <w:t>（五）</w:t>
      </w:r>
      <w:r>
        <w:rPr>
          <w:rFonts w:hint="eastAsia" w:ascii="方正小标宋_GBK" w:hAnsi="方正小标宋_GBK" w:eastAsia="方正小标宋_GBK"/>
          <w:b w:val="0"/>
          <w:bCs w:val="0"/>
          <w:sz w:val="30"/>
          <w:lang w:eastAsia="zh-CN"/>
        </w:rPr>
        <w:t>揭东区</w:t>
      </w:r>
      <w:r>
        <w:rPr>
          <w:rFonts w:hint="eastAsia" w:ascii="方正小标宋_GBK" w:hAnsi="方正小标宋_GBK" w:eastAsia="方正小标宋_GBK"/>
          <w:b w:val="0"/>
          <w:bCs w:val="0"/>
          <w:sz w:val="30"/>
        </w:rPr>
        <w:t>社会救助领域基层政务公开标准目录</w:t>
      </w:r>
      <w:bookmarkEnd w:id="0"/>
    </w:p>
    <w:tbl>
      <w:tblPr>
        <w:tblStyle w:val="6"/>
        <w:tblW w:w="16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13"/>
        <w:gridCol w:w="775"/>
        <w:gridCol w:w="2287"/>
        <w:gridCol w:w="1250"/>
        <w:gridCol w:w="1183"/>
        <w:gridCol w:w="1243"/>
        <w:gridCol w:w="3578"/>
        <w:gridCol w:w="778"/>
        <w:gridCol w:w="817"/>
        <w:gridCol w:w="749"/>
        <w:gridCol w:w="737"/>
        <w:gridCol w:w="764"/>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46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lang w:val="en-US" w:eastAsia="zh-CN"/>
              </w:rPr>
              <w:t>序号</w:t>
            </w:r>
          </w:p>
        </w:tc>
        <w:tc>
          <w:tcPr>
            <w:tcW w:w="14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公开事项</w:t>
            </w:r>
          </w:p>
        </w:tc>
        <w:tc>
          <w:tcPr>
            <w:tcW w:w="228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（要素）</w:t>
            </w:r>
          </w:p>
        </w:tc>
        <w:tc>
          <w:tcPr>
            <w:tcW w:w="12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公开依据</w:t>
            </w:r>
          </w:p>
        </w:tc>
        <w:tc>
          <w:tcPr>
            <w:tcW w:w="118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公开时限</w:t>
            </w:r>
          </w:p>
        </w:tc>
        <w:tc>
          <w:tcPr>
            <w:tcW w:w="12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公开主体</w:t>
            </w:r>
          </w:p>
        </w:tc>
        <w:tc>
          <w:tcPr>
            <w:tcW w:w="357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公开渠道和载体</w:t>
            </w:r>
          </w:p>
        </w:tc>
        <w:tc>
          <w:tcPr>
            <w:tcW w:w="159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公开对象</w:t>
            </w:r>
          </w:p>
        </w:tc>
        <w:tc>
          <w:tcPr>
            <w:tcW w:w="14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公开方式</w:t>
            </w:r>
          </w:p>
        </w:tc>
        <w:tc>
          <w:tcPr>
            <w:tcW w:w="15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4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tc>
        <w:tc>
          <w:tcPr>
            <w:tcW w:w="7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一级事项</w:t>
            </w:r>
          </w:p>
        </w:tc>
        <w:tc>
          <w:tcPr>
            <w:tcW w:w="7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vertAlign w:val="baseline"/>
                <w:lang w:val="en-US" w:eastAsia="zh-CN"/>
              </w:rPr>
              <w:t>二级事项</w:t>
            </w:r>
          </w:p>
        </w:tc>
        <w:tc>
          <w:tcPr>
            <w:tcW w:w="228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tc>
        <w:tc>
          <w:tcPr>
            <w:tcW w:w="125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tc>
        <w:tc>
          <w:tcPr>
            <w:tcW w:w="118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tc>
        <w:tc>
          <w:tcPr>
            <w:tcW w:w="12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tc>
        <w:tc>
          <w:tcPr>
            <w:tcW w:w="357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tc>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社会</w:t>
            </w:r>
          </w:p>
        </w:tc>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vertAlign w:val="baseline"/>
                <w:lang w:val="en-US" w:eastAsia="zh-CN"/>
              </w:rPr>
              <w:t>特定群体</w:t>
            </w:r>
          </w:p>
        </w:tc>
        <w:tc>
          <w:tcPr>
            <w:tcW w:w="7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主动</w:t>
            </w:r>
          </w:p>
        </w:tc>
        <w:tc>
          <w:tcPr>
            <w:tcW w:w="7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vertAlign w:val="baseline"/>
                <w:lang w:val="en-US" w:eastAsia="zh-CN"/>
              </w:rPr>
              <w:t>申请</w:t>
            </w:r>
          </w:p>
        </w:tc>
        <w:tc>
          <w:tcPr>
            <w:tcW w:w="7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县级</w:t>
            </w:r>
          </w:p>
        </w:tc>
        <w:tc>
          <w:tcPr>
            <w:tcW w:w="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vertAlign w:val="baseline"/>
                <w:lang w:val="en-US"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1 </w:t>
            </w:r>
          </w:p>
        </w:tc>
        <w:tc>
          <w:tcPr>
            <w:tcW w:w="713" w:type="dxa"/>
            <w:vMerge w:val="restart"/>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综合业务</w:t>
            </w: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政策法规文件</w:t>
            </w:r>
          </w:p>
        </w:tc>
        <w:tc>
          <w:tcPr>
            <w:tcW w:w="2287"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《社会救助暂行办法》（国务院令第649号）</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《广东省社会救助条例》（广东省第十二届人民代表大会常务委员会第85号公告）</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各地配套政策法规文件</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信息公开规定</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2</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监督</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检查</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社会救助信访通讯地址</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社会救助投诉举报电话</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《广东省社会救助条例》（广东省第十二届人民代表大会常务委员会第85号公告）等相关政策规定</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■社区/企事业单位/村公示栏（电子屏）</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                                  </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3</w:t>
            </w:r>
          </w:p>
        </w:tc>
        <w:tc>
          <w:tcPr>
            <w:tcW w:w="713" w:type="dxa"/>
            <w:vMerge w:val="restart"/>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最低生活保障</w:t>
            </w: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政策法规文件</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《国务院关于进一步加强和改进最低生活保障工作的意见》（国发〔2012〕45号）</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《最低生活保障审核审批办法（试行）》（民发〔2012〕220号）</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《广东省最低生活保障制度实施办法》（广东省人民政府令第262号）</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《广东省人民政府转发国务院关于进一步加强和改进最低生活保障工作意见的通知》（粤府〔2012〕142号）</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各地配套政策法规文件</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信息公开规定</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4</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办事指南</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办理事项</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办理条件</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最低生活保障标准</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申请材料</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办理流程</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办理时间、地点</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联系方式</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《国务院关于进一步加强和改进最低生活保障工作的意见》（国发〔2012〕45号）等相关政策法规文件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5</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审核信息</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初审对象名单及相关信息</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《国务院关于进一步加强和改进最低生活保障工作的意见》（国发〔2012〕45号）等相关政策法规文件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制定或获取信息之日起10个工作日内，公示7个工作日</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■社区/企事业单位/村公示栏（电子屏）</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6</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审批信息</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低保对象名单及相关信息</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《国务院关于进一步加强和改进最低生活保障工作的意见》（国发〔2012〕45号）等相关政策法规文件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■社区/企事业单位/村公示栏（电子屏）</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5"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7</w:t>
            </w:r>
          </w:p>
        </w:tc>
        <w:tc>
          <w:tcPr>
            <w:tcW w:w="713" w:type="dxa"/>
            <w:vMerge w:val="restart"/>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特困人员救助供养</w:t>
            </w: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政策法规文件</w:t>
            </w:r>
          </w:p>
        </w:tc>
        <w:tc>
          <w:tcPr>
            <w:tcW w:w="2287"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《国务院关于进一步健全特困人员救助供养制度的意见》（国发〔2016〕14号）</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《民政部关于印发&lt;特困人员认定办法&gt;的通知》（民发〔2016〕178号）</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《民政部关于贯彻落实&lt;国务院关于进一步健全特困人员救助供养制度的意见&gt;的通知》（民发〔2016〕115号）</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《广东省人民政府关于进一步健全特困人员救助供养制度的实施意见》（粤府〔2016〕147号）</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《广东省民政厅关于加强特困供养人员护理工作的通知》（粤民规字〔2018〕4号）</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《广东省民政厅关于做好特困供养人员照料护理工作有关事项的通知》（粤民函〔2019〕451号）</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各地配套政策法规文件</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信息公开规定</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8</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办事指南</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办理事项</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办理条件</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救助供养标准</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申请材料</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办理流程</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办理时间、地点</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联系方式</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《国务院关于进一步健全特困人员救助供养制度的意见》（国发〔2016〕14号）等相关政策法规文件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9</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审核信息</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初审对象名单及相关信息</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终止供养名单</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《国务院关于进一步健全特困人员救助供养制度的意见》（国发〔2016〕14号）等相关政策法规文件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制定或获取信息之日起10个工作日内，公示7个工作日</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■社区/企事业单位/村公示栏（电子屏）</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10</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审批信息</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特困人员名单及相关信息</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《国务院关于进一步健全特困人员救助供养制度的意见》（国发〔2016〕14号）等相关政策法规文件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■社区/企事业单位/村公示栏（电子屏）</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11</w:t>
            </w:r>
          </w:p>
        </w:tc>
        <w:tc>
          <w:tcPr>
            <w:tcW w:w="713" w:type="dxa"/>
            <w:vMerge w:val="restart"/>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临时救助</w:t>
            </w: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政策法规文件</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《国务院关于全面建立临时救助制度的通知》（国发〔2014〕47号）</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《民政部 财政部关于进一步加强和改进临时救助工作的意见》（民发〔2018〕23号）</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各地配套政策法规文件</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信息公开规定</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12</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办事指南</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办理事项</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办理条件</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救助标准</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申请材料</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办理流程</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办理时间、地点</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联系方式</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《国务院关于全面建立临时救助制度的通知》（国发〔2014〕47号）等相关政策法规文件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■政务服务中心</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■社区/企事业单位/村公示栏（电子屏）</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46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13</w:t>
            </w:r>
          </w:p>
        </w:tc>
        <w:tc>
          <w:tcPr>
            <w:tcW w:w="713" w:type="dxa"/>
            <w:vMerge w:val="continue"/>
            <w:vAlign w:val="center"/>
          </w:tcPr>
          <w:p>
            <w:pPr>
              <w:rPr>
                <w:rFonts w:hint="eastAsia" w:ascii="仿宋_GB2312" w:hAnsi="宋体" w:eastAsia="仿宋_GB2312" w:cs="Times New Roman"/>
                <w:color w:val="000000"/>
                <w:sz w:val="18"/>
                <w:szCs w:val="18"/>
                <w:lang w:val="en-US" w:eastAsia="zh-CN"/>
              </w:rPr>
            </w:pPr>
          </w:p>
        </w:tc>
        <w:tc>
          <w:tcPr>
            <w:tcW w:w="775"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审核审批信息</w:t>
            </w:r>
          </w:p>
        </w:tc>
        <w:tc>
          <w:tcPr>
            <w:tcW w:w="2287"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支出型临时救助对象名单</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救助金额</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救助事由</w:t>
            </w:r>
          </w:p>
        </w:tc>
        <w:tc>
          <w:tcPr>
            <w:tcW w:w="1250"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《国务院关于全面建立临时救助制度的通知》（国发〔2014〕47号）等相关政策法规文件</w:t>
            </w:r>
          </w:p>
        </w:tc>
        <w:tc>
          <w:tcPr>
            <w:tcW w:w="118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制定或获取信息之日起10个工作日内</w:t>
            </w:r>
          </w:p>
        </w:tc>
        <w:tc>
          <w:tcPr>
            <w:tcW w:w="1243"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揭东区民政局、乡镇人民政府（街道办事处）</w:t>
            </w:r>
          </w:p>
        </w:tc>
        <w:tc>
          <w:tcPr>
            <w:tcW w:w="35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 xml:space="preserve">■政府网站  </w:t>
            </w:r>
          </w:p>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■社区/企事业单位/村公示栏（电子屏）</w:t>
            </w:r>
          </w:p>
          <w:p>
            <w:pPr>
              <w:rPr>
                <w:rFonts w:hint="eastAsia" w:ascii="仿宋_GB2312" w:hAnsi="宋体" w:eastAsia="仿宋_GB2312" w:cs="Times New Roman"/>
                <w:color w:val="000000"/>
                <w:sz w:val="18"/>
                <w:szCs w:val="18"/>
                <w:lang w:val="en-US" w:eastAsia="zh-CN"/>
              </w:rPr>
            </w:pPr>
          </w:p>
        </w:tc>
        <w:tc>
          <w:tcPr>
            <w:tcW w:w="778"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817" w:type="dxa"/>
            <w:vAlign w:val="center"/>
          </w:tcPr>
          <w:p>
            <w:pPr>
              <w:rPr>
                <w:rFonts w:hint="eastAsia" w:ascii="仿宋_GB2312" w:hAnsi="宋体" w:eastAsia="仿宋_GB2312" w:cs="Times New Roman"/>
                <w:color w:val="000000"/>
                <w:sz w:val="18"/>
                <w:szCs w:val="18"/>
                <w:lang w:val="en-US" w:eastAsia="zh-CN"/>
              </w:rPr>
            </w:pPr>
          </w:p>
        </w:tc>
        <w:tc>
          <w:tcPr>
            <w:tcW w:w="749"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7" w:type="dxa"/>
            <w:vAlign w:val="center"/>
          </w:tcPr>
          <w:p>
            <w:pPr>
              <w:rPr>
                <w:rFonts w:hint="eastAsia" w:ascii="仿宋_GB2312" w:hAnsi="宋体" w:eastAsia="仿宋_GB2312" w:cs="Times New Roman"/>
                <w:color w:val="000000"/>
                <w:sz w:val="18"/>
                <w:szCs w:val="18"/>
                <w:lang w:val="en-US" w:eastAsia="zh-CN"/>
              </w:rPr>
            </w:pPr>
          </w:p>
        </w:tc>
        <w:tc>
          <w:tcPr>
            <w:tcW w:w="764"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c>
          <w:tcPr>
            <w:tcW w:w="736" w:type="dxa"/>
            <w:vAlign w:val="center"/>
          </w:tcPr>
          <w:p>
            <w:pPr>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w:t>
            </w:r>
          </w:p>
        </w:tc>
      </w:tr>
    </w:tbl>
    <w:p>
      <w:pPr>
        <w:rPr>
          <w:sz w:val="15"/>
          <w:szCs w:val="15"/>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5546C"/>
    <w:rsid w:val="0FC22A70"/>
    <w:rsid w:val="15E3533D"/>
    <w:rsid w:val="177B22A5"/>
    <w:rsid w:val="2FB140D8"/>
    <w:rsid w:val="35686F9D"/>
    <w:rsid w:val="3C72118D"/>
    <w:rsid w:val="3D492003"/>
    <w:rsid w:val="3F3D2CC5"/>
    <w:rsid w:val="49533960"/>
    <w:rsid w:val="51153421"/>
    <w:rsid w:val="58E5546C"/>
    <w:rsid w:val="5CDD54CF"/>
    <w:rsid w:val="64D8280C"/>
    <w:rsid w:val="69AF79A1"/>
    <w:rsid w:val="6B647236"/>
    <w:rsid w:val="724602A9"/>
    <w:rsid w:val="77965047"/>
    <w:rsid w:val="7E24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揭阳市民政局</Company>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2020-07-13T01:27:00Z</dcterms:created>
  <dc:creator>Administrator</dc:creator>
  <cp:lastModifiedBy>Administrator</cp:lastModifiedBy>
  <dcterms:modified xsi:type="dcterms:W3CDTF">2022-03-16T09:12:35Z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973EA75C4A544074A28C2B5585F879AD</vt:lpwstr>
  </property>
</Properties>
</file>