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B9" w:rsidRPr="00A026C7" w:rsidRDefault="00627CB9" w:rsidP="00576EF7">
      <w:pPr>
        <w:spacing w:beforeLines="50" w:afterLines="50"/>
        <w:jc w:val="center"/>
        <w:rPr>
          <w:rFonts w:ascii="微软雅黑" w:eastAsia="微软雅黑" w:hAnsi="微软雅黑"/>
          <w:color w:val="000000"/>
          <w:sz w:val="32"/>
          <w:szCs w:val="32"/>
        </w:rPr>
      </w:pPr>
      <w:r w:rsidRPr="00A026C7">
        <w:rPr>
          <w:rFonts w:ascii="微软雅黑" w:eastAsia="微软雅黑" w:hAnsi="微软雅黑" w:hint="eastAsia"/>
          <w:color w:val="000000"/>
          <w:sz w:val="32"/>
          <w:szCs w:val="32"/>
        </w:rPr>
        <w:t>揭阳市揭东第一中学</w:t>
      </w:r>
      <w:r>
        <w:rPr>
          <w:rFonts w:ascii="微软雅黑" w:eastAsia="微软雅黑" w:hAnsi="微软雅黑"/>
          <w:color w:val="000000"/>
          <w:sz w:val="32"/>
          <w:szCs w:val="32"/>
        </w:rPr>
        <w:t>2016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t>年</w:t>
      </w:r>
      <w:r w:rsidRPr="00A026C7">
        <w:rPr>
          <w:rFonts w:ascii="微软雅黑" w:eastAsia="微软雅黑" w:hAnsi="微软雅黑" w:hint="eastAsia"/>
          <w:color w:val="000000"/>
          <w:sz w:val="32"/>
          <w:szCs w:val="32"/>
        </w:rPr>
        <w:t>部门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t>决</w:t>
      </w:r>
      <w:r w:rsidRPr="00A026C7">
        <w:rPr>
          <w:rFonts w:ascii="微软雅黑" w:eastAsia="微软雅黑" w:hAnsi="微软雅黑" w:hint="eastAsia"/>
          <w:color w:val="000000"/>
          <w:sz w:val="32"/>
          <w:szCs w:val="32"/>
        </w:rPr>
        <w:t>算情况说明</w:t>
      </w:r>
    </w:p>
    <w:p w:rsidR="00627CB9" w:rsidRPr="00A026C7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b/>
          <w:color w:val="000000"/>
          <w:sz w:val="28"/>
          <w:szCs w:val="28"/>
        </w:rPr>
      </w:pPr>
      <w:r w:rsidRPr="00A026C7">
        <w:rPr>
          <w:rFonts w:ascii="楷体_GB2312" w:eastAsia="楷体_GB2312" w:hAnsi="微软雅黑" w:hint="eastAsia"/>
          <w:b/>
          <w:color w:val="000000"/>
          <w:sz w:val="28"/>
          <w:szCs w:val="28"/>
        </w:rPr>
        <w:t>第一部分：部门概况</w:t>
      </w:r>
      <w:r w:rsidRPr="00A026C7">
        <w:rPr>
          <w:rFonts w:ascii="楷体_GB2312" w:eastAsia="楷体_GB2312" w:hAnsi="微软雅黑"/>
          <w:b/>
          <w:color w:val="000000"/>
          <w:sz w:val="28"/>
          <w:szCs w:val="28"/>
        </w:rPr>
        <w:t xml:space="preserve"> </w:t>
      </w:r>
    </w:p>
    <w:p w:rsidR="00627CB9" w:rsidRPr="00A026C7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揭阳市揭东第一中学是揭东区重点中学，创办于</w:t>
      </w:r>
      <w:r w:rsidRPr="00A026C7">
        <w:rPr>
          <w:rFonts w:ascii="楷体_GB2312" w:eastAsia="楷体_GB2312" w:hAnsi="微软雅黑"/>
          <w:color w:val="000000"/>
          <w:sz w:val="28"/>
          <w:szCs w:val="28"/>
        </w:rPr>
        <w:t>1996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年</w:t>
      </w:r>
      <w:r w:rsidRPr="00A026C7">
        <w:rPr>
          <w:rFonts w:ascii="楷体_GB2312" w:eastAsia="楷体_GB2312" w:hAnsi="微软雅黑"/>
          <w:color w:val="000000"/>
          <w:sz w:val="28"/>
          <w:szCs w:val="28"/>
        </w:rPr>
        <w:t>9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月，学校位于揭东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城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区中心片区，占地面积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539"/>
          <w:attr w:name="UnitName" w:val="平方米"/>
        </w:smartTagPr>
        <w:r w:rsidRPr="00A026C7">
          <w:rPr>
            <w:rFonts w:ascii="楷体_GB2312" w:eastAsia="楷体_GB2312" w:hAnsi="微软雅黑"/>
            <w:color w:val="000000"/>
            <w:sz w:val="28"/>
            <w:szCs w:val="28"/>
          </w:rPr>
          <w:t>120539</w:t>
        </w:r>
        <w:r w:rsidRPr="00A026C7">
          <w:rPr>
            <w:rFonts w:ascii="楷体_GB2312" w:eastAsia="楷体_GB2312" w:hAnsi="微软雅黑" w:hint="eastAsia"/>
            <w:color w:val="000000"/>
            <w:sz w:val="28"/>
            <w:szCs w:val="28"/>
          </w:rPr>
          <w:t>平方米</w:t>
        </w:r>
      </w:smartTag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，建筑面积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944"/>
          <w:attr w:name="UnitName" w:val="平方米"/>
        </w:smartTagPr>
        <w:r w:rsidRPr="00A026C7">
          <w:rPr>
            <w:rFonts w:ascii="楷体_GB2312" w:eastAsia="楷体_GB2312" w:hAnsi="微软雅黑"/>
            <w:color w:val="000000"/>
            <w:sz w:val="28"/>
            <w:szCs w:val="28"/>
          </w:rPr>
          <w:t>70944</w:t>
        </w:r>
        <w:r w:rsidRPr="00A026C7">
          <w:rPr>
            <w:rFonts w:ascii="楷体_GB2312" w:eastAsia="楷体_GB2312" w:hAnsi="微软雅黑" w:hint="eastAsia"/>
            <w:color w:val="000000"/>
            <w:sz w:val="28"/>
            <w:szCs w:val="28"/>
          </w:rPr>
          <w:t>平方米</w:t>
        </w:r>
      </w:smartTag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，校舍建设总投资近</w:t>
      </w:r>
      <w:r w:rsidRPr="00A026C7">
        <w:rPr>
          <w:rFonts w:ascii="楷体_GB2312" w:eastAsia="楷体_GB2312" w:hAnsi="微软雅黑"/>
          <w:color w:val="000000"/>
          <w:sz w:val="28"/>
          <w:szCs w:val="28"/>
        </w:rPr>
        <w:t>2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亿元，有办公楼等</w:t>
      </w:r>
      <w:r w:rsidRPr="00A026C7">
        <w:rPr>
          <w:rFonts w:ascii="楷体_GB2312" w:eastAsia="楷体_GB2312" w:hAnsi="微软雅黑"/>
          <w:color w:val="000000"/>
          <w:sz w:val="28"/>
          <w:szCs w:val="28"/>
        </w:rPr>
        <w:t>21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幢大型建筑物，全部教室配套多媒体平台，初步构建成数字化校园网络系统；拥有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A026C7">
          <w:rPr>
            <w:rFonts w:ascii="楷体_GB2312" w:eastAsia="楷体_GB2312" w:hAnsi="微软雅黑"/>
            <w:color w:val="000000"/>
            <w:sz w:val="28"/>
            <w:szCs w:val="28"/>
          </w:rPr>
          <w:t>400</w:t>
        </w:r>
        <w:r w:rsidRPr="00A026C7">
          <w:rPr>
            <w:rFonts w:ascii="楷体_GB2312" w:eastAsia="楷体_GB2312" w:hAnsi="微软雅黑" w:hint="eastAsia"/>
            <w:color w:val="000000"/>
            <w:sz w:val="28"/>
            <w:szCs w:val="28"/>
          </w:rPr>
          <w:t>米</w:t>
        </w:r>
      </w:smartTag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标准塑胶跑道的田径运动场</w:t>
      </w:r>
      <w:r w:rsidRPr="00A026C7">
        <w:rPr>
          <w:rFonts w:ascii="楷体_GB2312" w:eastAsia="楷体_GB2312" w:hAnsi="微软雅黑"/>
          <w:color w:val="000000"/>
          <w:sz w:val="28"/>
          <w:szCs w:val="28"/>
        </w:rPr>
        <w:t>1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个、铺设人工草坪的足球场</w:t>
      </w:r>
      <w:r w:rsidRPr="00A026C7">
        <w:rPr>
          <w:rFonts w:ascii="楷体_GB2312" w:eastAsia="楷体_GB2312" w:hAnsi="微软雅黑"/>
          <w:color w:val="000000"/>
          <w:sz w:val="28"/>
          <w:szCs w:val="28"/>
        </w:rPr>
        <w:t>1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个、篮球场</w:t>
      </w:r>
      <w:r w:rsidRPr="00A026C7">
        <w:rPr>
          <w:rFonts w:ascii="楷体_GB2312" w:eastAsia="楷体_GB2312" w:hAnsi="微软雅黑"/>
          <w:color w:val="000000"/>
          <w:sz w:val="28"/>
          <w:szCs w:val="28"/>
        </w:rPr>
        <w:t>14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个以及网球场等大批体育设施；有机器人实验室、电子计算机实验室、理化生实验室等多种功能室。学校教学区、运动区和生活区“三区”分开，绿化覆盖率达到</w:t>
      </w:r>
      <w:r w:rsidRPr="00A026C7">
        <w:rPr>
          <w:rFonts w:ascii="楷体_GB2312" w:eastAsia="楷体_GB2312" w:hAnsi="微软雅黑"/>
          <w:color w:val="000000"/>
          <w:sz w:val="28"/>
          <w:szCs w:val="28"/>
        </w:rPr>
        <w:t>62%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，场地宽阔，环境优美。教职工编制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数</w:t>
      </w:r>
      <w:r w:rsidRPr="00A026C7">
        <w:rPr>
          <w:rFonts w:ascii="楷体_GB2312" w:eastAsia="楷体_GB2312" w:hAnsi="微软雅黑"/>
          <w:color w:val="000000"/>
          <w:sz w:val="28"/>
          <w:szCs w:val="28"/>
        </w:rPr>
        <w:t>320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人，实有在岗教职工</w:t>
      </w:r>
      <w:r>
        <w:rPr>
          <w:rFonts w:ascii="楷体_GB2312" w:eastAsia="楷体_GB2312" w:hAnsi="微软雅黑"/>
          <w:color w:val="000000"/>
          <w:sz w:val="28"/>
          <w:szCs w:val="28"/>
        </w:rPr>
        <w:t>314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人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，学生</w:t>
      </w:r>
      <w:r>
        <w:rPr>
          <w:rFonts w:ascii="楷体_GB2312" w:eastAsia="楷体_GB2312" w:hAnsi="微软雅黑"/>
          <w:color w:val="000000"/>
          <w:sz w:val="28"/>
          <w:szCs w:val="28"/>
        </w:rPr>
        <w:t>4000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多人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。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一、</w:t>
      </w:r>
      <w:r w:rsidRPr="00A026C7">
        <w:rPr>
          <w:rFonts w:ascii="楷体_GB2312" w:eastAsia="楷体_GB2312" w:hAnsi="微软雅黑"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学校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部门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职责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执行高级中学教育，完成高级中学阶段的教育教学任务，教书育人，培养德才兼备的人才。</w:t>
      </w:r>
      <w:r w:rsidRPr="00A026C7">
        <w:rPr>
          <w:rFonts w:ascii="楷体_GB2312" w:eastAsia="楷体_GB2312" w:hAnsi="微软雅黑"/>
          <w:color w:val="000000"/>
          <w:sz w:val="28"/>
          <w:szCs w:val="28"/>
        </w:rPr>
        <w:t xml:space="preserve"> 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二、学校机构设置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>
        <w:rPr>
          <w:rFonts w:ascii="楷体_GB2312" w:eastAsia="楷体_GB2312" w:hAnsi="微软雅黑" w:hint="eastAsia"/>
          <w:color w:val="000000"/>
          <w:sz w:val="28"/>
          <w:szCs w:val="28"/>
        </w:rPr>
        <w:t>学校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内设办公室、总务处、教务处、政教处、教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科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室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等</w:t>
      </w:r>
      <w:r>
        <w:rPr>
          <w:rFonts w:ascii="楷体_GB2312" w:eastAsia="楷体_GB2312" w:hAnsi="微软雅黑"/>
          <w:color w:val="000000"/>
          <w:sz w:val="28"/>
          <w:szCs w:val="28"/>
        </w:rPr>
        <w:t>5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个处室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。</w:t>
      </w:r>
    </w:p>
    <w:p w:rsidR="00627CB9" w:rsidRDefault="00627CB9" w:rsidP="001271FD">
      <w:pPr>
        <w:adjustRightInd w:val="0"/>
        <w:snapToGrid w:val="0"/>
        <w:spacing w:beforeLines="50" w:line="360" w:lineRule="auto"/>
        <w:ind w:firstLineChars="200" w:firstLine="31680"/>
        <w:rPr>
          <w:rFonts w:ascii="楷体_GB2312" w:eastAsia="楷体_GB2312" w:hAnsi="微软雅黑"/>
          <w:b/>
          <w:color w:val="000000"/>
          <w:sz w:val="28"/>
          <w:szCs w:val="28"/>
        </w:rPr>
      </w:pPr>
      <w:r w:rsidRPr="00A026C7">
        <w:rPr>
          <w:rFonts w:ascii="楷体_GB2312" w:eastAsia="楷体_GB2312" w:hAnsi="微软雅黑" w:hint="eastAsia"/>
          <w:b/>
          <w:color w:val="000000"/>
          <w:sz w:val="28"/>
          <w:szCs w:val="28"/>
        </w:rPr>
        <w:t>第二部分：</w:t>
      </w:r>
      <w:r w:rsidRPr="00A026C7">
        <w:rPr>
          <w:rFonts w:ascii="楷体_GB2312" w:eastAsia="楷体_GB2312" w:hAnsi="微软雅黑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微软雅黑"/>
          <w:b/>
          <w:color w:val="000000"/>
          <w:sz w:val="28"/>
          <w:szCs w:val="28"/>
        </w:rPr>
        <w:t>2016</w:t>
      </w:r>
      <w:r>
        <w:rPr>
          <w:rFonts w:ascii="楷体_GB2312" w:eastAsia="楷体_GB2312" w:hAnsi="微软雅黑" w:hint="eastAsia"/>
          <w:b/>
          <w:color w:val="000000"/>
          <w:sz w:val="28"/>
          <w:szCs w:val="28"/>
        </w:rPr>
        <w:t>年部门决算</w:t>
      </w:r>
      <w:r w:rsidRPr="00A026C7">
        <w:rPr>
          <w:rFonts w:ascii="楷体_GB2312" w:eastAsia="楷体_GB2312" w:hAnsi="微软雅黑" w:hint="eastAsia"/>
          <w:b/>
          <w:color w:val="000000"/>
          <w:sz w:val="28"/>
          <w:szCs w:val="28"/>
        </w:rPr>
        <w:t>情况说明</w:t>
      </w:r>
    </w:p>
    <w:p w:rsidR="00627CB9" w:rsidRPr="009F7E08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 w:rsidRPr="009F7E08">
        <w:rPr>
          <w:rFonts w:ascii="楷体_GB2312" w:eastAsia="楷体_GB2312" w:hAnsi="微软雅黑" w:hint="eastAsia"/>
          <w:color w:val="000000"/>
          <w:sz w:val="28"/>
          <w:szCs w:val="28"/>
        </w:rPr>
        <w:t>一、预算执行情况分析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 w:rsidRPr="00E21744">
        <w:rPr>
          <w:rFonts w:ascii="楷体_GB2312" w:eastAsia="楷体_GB2312" w:hAnsi="微软雅黑"/>
          <w:color w:val="000000"/>
          <w:sz w:val="28"/>
          <w:szCs w:val="28"/>
        </w:rPr>
        <w:t>2016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年部门决算总收入</w:t>
      </w:r>
      <w:r>
        <w:rPr>
          <w:rFonts w:ascii="楷体_GB2312" w:eastAsia="楷体_GB2312" w:hAnsi="微软雅黑"/>
          <w:color w:val="000000"/>
          <w:sz w:val="28"/>
          <w:szCs w:val="28"/>
        </w:rPr>
        <w:t>4699.55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万元，比</w:t>
      </w:r>
      <w:r w:rsidRPr="00E21744">
        <w:rPr>
          <w:rFonts w:ascii="楷体_GB2312" w:eastAsia="楷体_GB2312" w:hAnsi="微软雅黑"/>
          <w:color w:val="000000"/>
          <w:sz w:val="28"/>
          <w:szCs w:val="28"/>
        </w:rPr>
        <w:t>2015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年部门决算总收入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增加</w:t>
      </w:r>
      <w:r>
        <w:rPr>
          <w:rFonts w:ascii="楷体_GB2312" w:eastAsia="楷体_GB2312" w:hAnsi="微软雅黑"/>
          <w:color w:val="000000"/>
          <w:sz w:val="28"/>
          <w:szCs w:val="28"/>
        </w:rPr>
        <w:t>1045.92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万元，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增长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幅度为</w:t>
      </w:r>
      <w:r>
        <w:rPr>
          <w:rFonts w:ascii="楷体_GB2312" w:eastAsia="楷体_GB2312" w:hAnsi="微软雅黑"/>
          <w:color w:val="000000"/>
          <w:sz w:val="28"/>
          <w:szCs w:val="28"/>
        </w:rPr>
        <w:t>28.63</w:t>
      </w:r>
      <w:r w:rsidRPr="00E21744">
        <w:rPr>
          <w:rFonts w:ascii="楷体_GB2312" w:eastAsia="楷体_GB2312" w:hAnsi="微软雅黑"/>
          <w:color w:val="000000"/>
          <w:sz w:val="28"/>
          <w:szCs w:val="28"/>
        </w:rPr>
        <w:t>%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，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增加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的主要原因是</w:t>
      </w:r>
      <w:r w:rsidRPr="00E21744">
        <w:rPr>
          <w:rFonts w:ascii="楷体_GB2312" w:eastAsia="楷体_GB2312" w:hAnsi="微软雅黑"/>
          <w:color w:val="000000"/>
          <w:sz w:val="28"/>
          <w:szCs w:val="28"/>
        </w:rPr>
        <w:t>2016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年比</w:t>
      </w:r>
      <w:r w:rsidRPr="00E21744">
        <w:rPr>
          <w:rFonts w:ascii="楷体_GB2312" w:eastAsia="楷体_GB2312" w:hAnsi="微软雅黑"/>
          <w:color w:val="000000"/>
          <w:sz w:val="28"/>
          <w:szCs w:val="28"/>
        </w:rPr>
        <w:t>2015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年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增加了人员经费增加和采购</w:t>
      </w:r>
      <w:r w:rsidRPr="009502A4">
        <w:rPr>
          <w:rFonts w:ascii="楷体_GB2312" w:eastAsia="楷体_GB2312" w:hAnsi="微软雅黑" w:hint="eastAsia"/>
          <w:color w:val="000000"/>
          <w:sz w:val="28"/>
          <w:szCs w:val="28"/>
        </w:rPr>
        <w:t>学生空调项目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。</w:t>
      </w:r>
      <w:r w:rsidRPr="00E21744">
        <w:rPr>
          <w:rFonts w:ascii="楷体_GB2312" w:eastAsia="楷体_GB2312" w:hAnsi="微软雅黑"/>
          <w:color w:val="000000"/>
          <w:sz w:val="28"/>
          <w:szCs w:val="28"/>
        </w:rPr>
        <w:t>2016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年部门决算总支出</w:t>
      </w:r>
      <w:r>
        <w:rPr>
          <w:rFonts w:ascii="楷体_GB2312" w:eastAsia="楷体_GB2312" w:hAnsi="微软雅黑"/>
          <w:color w:val="000000"/>
          <w:sz w:val="28"/>
          <w:szCs w:val="28"/>
        </w:rPr>
        <w:t>4440.58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万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元，比</w:t>
      </w:r>
      <w:r w:rsidRPr="00E21744">
        <w:rPr>
          <w:rFonts w:ascii="楷体_GB2312" w:eastAsia="楷体_GB2312" w:hAnsi="微软雅黑"/>
          <w:color w:val="000000"/>
          <w:sz w:val="28"/>
          <w:szCs w:val="28"/>
        </w:rPr>
        <w:t>2015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年部门决算总支出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增长</w:t>
      </w:r>
      <w:r>
        <w:rPr>
          <w:rFonts w:ascii="楷体_GB2312" w:eastAsia="楷体_GB2312" w:hAnsi="微软雅黑"/>
          <w:color w:val="000000"/>
          <w:sz w:val="28"/>
          <w:szCs w:val="28"/>
        </w:rPr>
        <w:t>943.91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万元，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增长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幅度为</w:t>
      </w:r>
      <w:r>
        <w:rPr>
          <w:rFonts w:ascii="楷体_GB2312" w:eastAsia="楷体_GB2312" w:hAnsi="微软雅黑"/>
          <w:color w:val="000000"/>
          <w:sz w:val="28"/>
          <w:szCs w:val="28"/>
        </w:rPr>
        <w:t>26.99</w:t>
      </w:r>
      <w:r w:rsidRPr="00E21744">
        <w:rPr>
          <w:rFonts w:ascii="楷体_GB2312" w:eastAsia="楷体_GB2312" w:hAnsi="微软雅黑"/>
          <w:color w:val="000000"/>
          <w:sz w:val="28"/>
          <w:szCs w:val="28"/>
        </w:rPr>
        <w:t>%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，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增长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的主要原因是</w:t>
      </w:r>
      <w:r w:rsidRPr="00E21744">
        <w:rPr>
          <w:rFonts w:ascii="楷体_GB2312" w:eastAsia="楷体_GB2312" w:hAnsi="微软雅黑"/>
          <w:color w:val="000000"/>
          <w:sz w:val="28"/>
          <w:szCs w:val="28"/>
        </w:rPr>
        <w:t>2016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年比</w:t>
      </w:r>
      <w:r w:rsidRPr="00E21744">
        <w:rPr>
          <w:rFonts w:ascii="楷体_GB2312" w:eastAsia="楷体_GB2312" w:hAnsi="微软雅黑"/>
          <w:color w:val="000000"/>
          <w:sz w:val="28"/>
          <w:szCs w:val="28"/>
        </w:rPr>
        <w:t>2015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年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增加了</w:t>
      </w:r>
      <w:r w:rsidRPr="009502A4">
        <w:rPr>
          <w:rFonts w:ascii="楷体_GB2312" w:eastAsia="楷体_GB2312" w:hAnsi="微软雅黑" w:hint="eastAsia"/>
          <w:color w:val="000000"/>
          <w:sz w:val="28"/>
          <w:szCs w:val="28"/>
        </w:rPr>
        <w:t>人员经费增加和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采</w:t>
      </w:r>
      <w:r w:rsidRPr="009502A4">
        <w:rPr>
          <w:rFonts w:ascii="楷体_GB2312" w:eastAsia="楷体_GB2312" w:hAnsi="微软雅黑" w:hint="eastAsia"/>
          <w:color w:val="000000"/>
          <w:sz w:val="28"/>
          <w:szCs w:val="28"/>
        </w:rPr>
        <w:t>购学生空调项目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。</w:t>
      </w:r>
      <w:r w:rsidRPr="00A026C7">
        <w:rPr>
          <w:rFonts w:ascii="楷体_GB2312" w:eastAsia="楷体_GB2312" w:hAnsi="微软雅黑"/>
          <w:color w:val="000000"/>
          <w:sz w:val="28"/>
          <w:szCs w:val="28"/>
        </w:rPr>
        <w:t xml:space="preserve"> 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二、关于</w:t>
      </w:r>
      <w:r>
        <w:rPr>
          <w:rFonts w:ascii="楷体_GB2312" w:eastAsia="楷体_GB2312" w:hAnsi="微软雅黑"/>
          <w:color w:val="000000"/>
          <w:sz w:val="28"/>
          <w:szCs w:val="28"/>
        </w:rPr>
        <w:t>2016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年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财政拨款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决算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当年情况说明：</w:t>
      </w:r>
      <w:r w:rsidRPr="00A026C7">
        <w:rPr>
          <w:rFonts w:ascii="楷体_GB2312" w:eastAsia="楷体_GB2312" w:hAnsi="微软雅黑"/>
          <w:color w:val="000000"/>
          <w:sz w:val="28"/>
          <w:szCs w:val="28"/>
        </w:rPr>
        <w:t xml:space="preserve"> 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>
        <w:rPr>
          <w:rFonts w:ascii="楷体_GB2312" w:eastAsia="楷体_GB2312" w:hAnsi="微软雅黑" w:hint="eastAsia"/>
          <w:color w:val="000000"/>
          <w:sz w:val="28"/>
          <w:szCs w:val="28"/>
        </w:rPr>
        <w:t>（一）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一般公共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预算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当年财政拨款规模变化情况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>
        <w:rPr>
          <w:rFonts w:ascii="楷体_GB2312" w:eastAsia="楷体_GB2312" w:hAnsi="微软雅黑"/>
          <w:color w:val="000000"/>
          <w:sz w:val="28"/>
          <w:szCs w:val="28"/>
        </w:rPr>
        <w:t>2016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年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一般公共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预算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当年财政拨款</w:t>
      </w:r>
      <w:r>
        <w:rPr>
          <w:rFonts w:ascii="楷体_GB2312" w:eastAsia="楷体_GB2312" w:hAnsi="微软雅黑"/>
          <w:color w:val="000000"/>
          <w:sz w:val="28"/>
          <w:szCs w:val="28"/>
        </w:rPr>
        <w:t>3420.46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万元</w:t>
      </w:r>
      <w:r w:rsidRPr="00A026C7">
        <w:rPr>
          <w:rFonts w:ascii="楷体_GB2312" w:eastAsia="楷体_GB2312" w:hAnsi="微软雅黑"/>
          <w:color w:val="000000"/>
          <w:sz w:val="28"/>
          <w:szCs w:val="28"/>
        </w:rPr>
        <w:t>,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比</w:t>
      </w:r>
      <w:r w:rsidRPr="00A026C7">
        <w:rPr>
          <w:rFonts w:ascii="楷体_GB2312" w:eastAsia="楷体_GB2312" w:hAnsi="微软雅黑"/>
          <w:color w:val="000000"/>
          <w:sz w:val="28"/>
          <w:szCs w:val="28"/>
        </w:rPr>
        <w:t>201</w:t>
      </w:r>
      <w:r>
        <w:rPr>
          <w:rFonts w:ascii="楷体_GB2312" w:eastAsia="楷体_GB2312" w:hAnsi="微软雅黑"/>
          <w:color w:val="000000"/>
          <w:sz w:val="28"/>
          <w:szCs w:val="28"/>
        </w:rPr>
        <w:t>5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增加</w:t>
      </w:r>
      <w:r>
        <w:rPr>
          <w:rFonts w:ascii="楷体_GB2312" w:eastAsia="楷体_GB2312" w:hAnsi="微软雅黑"/>
          <w:color w:val="000000"/>
          <w:sz w:val="28"/>
          <w:szCs w:val="28"/>
        </w:rPr>
        <w:t>38.06%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，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增长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的主要原因是</w:t>
      </w:r>
      <w:r w:rsidRPr="00E21744">
        <w:rPr>
          <w:rFonts w:ascii="楷体_GB2312" w:eastAsia="楷体_GB2312" w:hAnsi="微软雅黑"/>
          <w:color w:val="000000"/>
          <w:sz w:val="28"/>
          <w:szCs w:val="28"/>
        </w:rPr>
        <w:t>2016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年比</w:t>
      </w:r>
      <w:r w:rsidRPr="00E21744">
        <w:rPr>
          <w:rFonts w:ascii="楷体_GB2312" w:eastAsia="楷体_GB2312" w:hAnsi="微软雅黑"/>
          <w:color w:val="000000"/>
          <w:sz w:val="28"/>
          <w:szCs w:val="28"/>
        </w:rPr>
        <w:t>2015</w:t>
      </w:r>
      <w:r w:rsidRPr="00E21744">
        <w:rPr>
          <w:rFonts w:ascii="楷体_GB2312" w:eastAsia="楷体_GB2312" w:hAnsi="微软雅黑" w:hint="eastAsia"/>
          <w:color w:val="000000"/>
          <w:sz w:val="28"/>
          <w:szCs w:val="28"/>
        </w:rPr>
        <w:t>年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增加了</w:t>
      </w:r>
      <w:r w:rsidRPr="009502A4">
        <w:rPr>
          <w:rFonts w:ascii="楷体_GB2312" w:eastAsia="楷体_GB2312" w:hAnsi="微软雅黑" w:hint="eastAsia"/>
          <w:color w:val="000000"/>
          <w:sz w:val="28"/>
          <w:szCs w:val="28"/>
        </w:rPr>
        <w:t>人员经费增加和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采购</w:t>
      </w:r>
      <w:r w:rsidRPr="009502A4">
        <w:rPr>
          <w:rFonts w:ascii="楷体_GB2312" w:eastAsia="楷体_GB2312" w:hAnsi="微软雅黑" w:hint="eastAsia"/>
          <w:color w:val="000000"/>
          <w:sz w:val="28"/>
          <w:szCs w:val="28"/>
        </w:rPr>
        <w:t>学生空调项目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。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（二）一般公共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财政拨款决算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当年财政拨款结构情况。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教育（类）支出</w:t>
      </w:r>
      <w:r>
        <w:rPr>
          <w:rFonts w:ascii="楷体_GB2312" w:eastAsia="楷体_GB2312" w:hAnsi="微软雅黑"/>
          <w:color w:val="000000"/>
          <w:sz w:val="28"/>
          <w:szCs w:val="28"/>
        </w:rPr>
        <w:t>3</w:t>
      </w:r>
      <w:r w:rsidRPr="000D3280">
        <w:rPr>
          <w:rFonts w:ascii="楷体_GB2312" w:eastAsia="楷体_GB2312" w:hAnsi="微软雅黑"/>
          <w:color w:val="000000"/>
          <w:sz w:val="28"/>
          <w:szCs w:val="28"/>
        </w:rPr>
        <w:t>483.89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万元，占</w:t>
      </w:r>
      <w:r>
        <w:rPr>
          <w:rFonts w:ascii="楷体_GB2312" w:eastAsia="楷体_GB2312" w:hAnsi="微软雅黑"/>
          <w:color w:val="000000"/>
          <w:sz w:val="28"/>
          <w:szCs w:val="28"/>
        </w:rPr>
        <w:t>100</w:t>
      </w:r>
      <w:r w:rsidRPr="00A026C7">
        <w:rPr>
          <w:rFonts w:ascii="楷体_GB2312" w:eastAsia="楷体_GB2312" w:hAnsi="微软雅黑"/>
          <w:color w:val="000000"/>
          <w:sz w:val="28"/>
          <w:szCs w:val="28"/>
        </w:rPr>
        <w:t>%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。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三、关于</w:t>
      </w:r>
      <w:r>
        <w:rPr>
          <w:rFonts w:ascii="楷体_GB2312" w:eastAsia="楷体_GB2312" w:hAnsi="微软雅黑"/>
          <w:color w:val="000000"/>
          <w:sz w:val="28"/>
          <w:szCs w:val="28"/>
        </w:rPr>
        <w:t>2016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年财政拨款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基本支出情况说明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>
        <w:rPr>
          <w:rFonts w:ascii="楷体_GB2312" w:eastAsia="楷体_GB2312" w:hAnsi="微软雅黑"/>
          <w:color w:val="000000"/>
          <w:sz w:val="28"/>
          <w:szCs w:val="28"/>
        </w:rPr>
        <w:t>2016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年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一般公共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决算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基本支出</w:t>
      </w:r>
      <w:r>
        <w:rPr>
          <w:rFonts w:ascii="楷体_GB2312" w:eastAsia="楷体_GB2312" w:hAnsi="微软雅黑"/>
          <w:color w:val="000000"/>
          <w:sz w:val="28"/>
          <w:szCs w:val="28"/>
        </w:rPr>
        <w:t>3</w:t>
      </w:r>
      <w:r w:rsidRPr="00FF301F">
        <w:rPr>
          <w:rFonts w:ascii="楷体_GB2312" w:eastAsia="楷体_GB2312" w:hAnsi="微软雅黑"/>
          <w:color w:val="000000"/>
          <w:sz w:val="28"/>
          <w:szCs w:val="28"/>
        </w:rPr>
        <w:t>483.89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万元，其中：人员经费</w:t>
      </w:r>
      <w:r>
        <w:rPr>
          <w:rFonts w:ascii="楷体_GB2312" w:eastAsia="楷体_GB2312" w:hAnsi="微软雅黑"/>
          <w:color w:val="000000"/>
          <w:sz w:val="28"/>
          <w:szCs w:val="28"/>
        </w:rPr>
        <w:t>3045.31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万元，主要包括：基本工资、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津贴补贴、社会保障缴费、绩效工资、独生子女奖励金、助学金等，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公用经费</w:t>
      </w:r>
      <w:r>
        <w:rPr>
          <w:rFonts w:ascii="楷体_GB2312" w:eastAsia="楷体_GB2312" w:hAnsi="微软雅黑"/>
          <w:color w:val="000000"/>
          <w:sz w:val="28"/>
          <w:szCs w:val="28"/>
        </w:rPr>
        <w:t>185.81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万元，主要包括：维修（护）费、培训费、专用设备购置等，项目支出</w:t>
      </w:r>
      <w:r>
        <w:rPr>
          <w:rFonts w:ascii="楷体_GB2312" w:eastAsia="楷体_GB2312" w:hAnsi="微软雅黑"/>
          <w:color w:val="000000"/>
          <w:sz w:val="28"/>
          <w:szCs w:val="28"/>
        </w:rPr>
        <w:t>252.77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万元，主要用于采购学生空调项目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。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四、关于</w:t>
      </w:r>
      <w:r>
        <w:rPr>
          <w:rFonts w:ascii="楷体_GB2312" w:eastAsia="楷体_GB2312" w:hAnsi="微软雅黑"/>
          <w:color w:val="000000"/>
          <w:sz w:val="28"/>
          <w:szCs w:val="28"/>
        </w:rPr>
        <w:t>2016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年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“三公”经费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决算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情况说明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我校</w:t>
      </w:r>
      <w:r>
        <w:rPr>
          <w:rFonts w:ascii="楷体_GB2312" w:eastAsia="楷体_GB2312" w:hAnsi="微软雅黑"/>
          <w:color w:val="000000"/>
          <w:sz w:val="28"/>
          <w:szCs w:val="28"/>
        </w:rPr>
        <w:t>2016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年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无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“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三公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”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经费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预算和</w:t>
      </w:r>
      <w:r w:rsidRPr="00A026C7">
        <w:rPr>
          <w:rFonts w:ascii="楷体_GB2312" w:eastAsia="楷体_GB2312" w:hAnsi="微软雅黑" w:hint="eastAsia"/>
          <w:color w:val="000000"/>
          <w:sz w:val="28"/>
          <w:szCs w:val="28"/>
        </w:rPr>
        <w:t>支出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决算。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>
        <w:rPr>
          <w:rFonts w:ascii="楷体_GB2312" w:eastAsia="楷体_GB2312" w:hAnsi="微软雅黑" w:hint="eastAsia"/>
          <w:color w:val="000000"/>
          <w:sz w:val="28"/>
          <w:szCs w:val="28"/>
        </w:rPr>
        <w:t>五、关于</w:t>
      </w:r>
      <w:r>
        <w:rPr>
          <w:rFonts w:ascii="楷体_GB2312" w:eastAsia="楷体_GB2312" w:hAnsi="微软雅黑"/>
          <w:color w:val="000000"/>
          <w:sz w:val="28"/>
          <w:szCs w:val="28"/>
        </w:rPr>
        <w:t>2016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年政府采购支出</w:t>
      </w:r>
    </w:p>
    <w:p w:rsidR="00627CB9" w:rsidRDefault="00627CB9" w:rsidP="001271FD">
      <w:pPr>
        <w:adjustRightInd w:val="0"/>
        <w:snapToGrid w:val="0"/>
        <w:spacing w:line="360" w:lineRule="auto"/>
        <w:ind w:leftChars="67" w:left="31680" w:firstLineChars="150" w:firstLine="31680"/>
        <w:rPr>
          <w:rFonts w:ascii="楷体_GB2312" w:eastAsia="楷体_GB2312" w:hAnsi="微软雅黑"/>
          <w:color w:val="000000"/>
          <w:sz w:val="28"/>
          <w:szCs w:val="28"/>
        </w:rPr>
      </w:pPr>
      <w:r>
        <w:rPr>
          <w:rFonts w:ascii="楷体_GB2312" w:eastAsia="楷体_GB2312" w:hAnsi="微软雅黑" w:hint="eastAsia"/>
          <w:color w:val="000000"/>
          <w:sz w:val="28"/>
          <w:szCs w:val="28"/>
        </w:rPr>
        <w:t>我校</w:t>
      </w:r>
      <w:r>
        <w:rPr>
          <w:rFonts w:ascii="楷体_GB2312" w:eastAsia="楷体_GB2312" w:hAnsi="微软雅黑"/>
          <w:color w:val="000000"/>
          <w:sz w:val="28"/>
          <w:szCs w:val="28"/>
        </w:rPr>
        <w:t>2016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年政府采购支出</w:t>
      </w:r>
      <w:r>
        <w:rPr>
          <w:rFonts w:ascii="楷体_GB2312" w:eastAsia="楷体_GB2312" w:hAnsi="微软雅黑"/>
          <w:color w:val="000000"/>
          <w:sz w:val="28"/>
          <w:szCs w:val="28"/>
        </w:rPr>
        <w:t>252.77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万元，其中政府采购货物</w:t>
      </w:r>
      <w:r>
        <w:rPr>
          <w:rFonts w:ascii="楷体_GB2312" w:eastAsia="楷体_GB2312" w:hAnsi="微软雅黑"/>
          <w:color w:val="000000"/>
          <w:sz w:val="28"/>
          <w:szCs w:val="28"/>
        </w:rPr>
        <w:t>252.77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万元。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>
        <w:rPr>
          <w:rFonts w:ascii="楷体_GB2312" w:eastAsia="楷体_GB2312" w:hAnsi="微软雅黑" w:hint="eastAsia"/>
          <w:color w:val="000000"/>
          <w:sz w:val="28"/>
          <w:szCs w:val="28"/>
        </w:rPr>
        <w:t>六、国有资产占有情况说明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rPr>
          <w:rFonts w:ascii="楷体_GB2312" w:eastAsia="楷体_GB2312" w:hAnsi="微软雅黑"/>
          <w:color w:val="000000"/>
          <w:sz w:val="28"/>
          <w:szCs w:val="28"/>
        </w:rPr>
      </w:pPr>
      <w:r>
        <w:rPr>
          <w:rFonts w:ascii="楷体_GB2312" w:eastAsia="楷体_GB2312" w:hAnsi="微软雅黑" w:hint="eastAsia"/>
          <w:color w:val="000000"/>
          <w:sz w:val="28"/>
          <w:szCs w:val="28"/>
        </w:rPr>
        <w:t>我校</w:t>
      </w:r>
      <w:r>
        <w:rPr>
          <w:rFonts w:ascii="楷体_GB2312" w:eastAsia="楷体_GB2312" w:hAnsi="微软雅黑"/>
          <w:color w:val="000000"/>
          <w:sz w:val="28"/>
          <w:szCs w:val="28"/>
        </w:rPr>
        <w:t>2016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年固定资产总值</w:t>
      </w:r>
      <w:r>
        <w:rPr>
          <w:rFonts w:ascii="楷体_GB2312" w:eastAsia="楷体_GB2312" w:hAnsi="微软雅黑"/>
          <w:color w:val="000000"/>
          <w:sz w:val="28"/>
          <w:szCs w:val="28"/>
        </w:rPr>
        <w:t>4629.28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万元，在建工程</w:t>
      </w:r>
      <w:r>
        <w:rPr>
          <w:rFonts w:ascii="楷体_GB2312" w:eastAsia="楷体_GB2312" w:hAnsi="微软雅黑"/>
          <w:color w:val="000000"/>
          <w:sz w:val="28"/>
          <w:szCs w:val="28"/>
        </w:rPr>
        <w:t>1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宗</w:t>
      </w:r>
      <w:r>
        <w:rPr>
          <w:rFonts w:ascii="楷体_GB2312" w:eastAsia="楷体_GB2312" w:hAnsi="微软雅黑"/>
          <w:color w:val="000000"/>
          <w:sz w:val="28"/>
          <w:szCs w:val="28"/>
        </w:rPr>
        <w:t>1533.22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万元，我校没有公务用车，没有单位价值</w:t>
      </w:r>
      <w:r>
        <w:rPr>
          <w:rFonts w:ascii="楷体_GB2312" w:eastAsia="楷体_GB2312" w:hAnsi="微软雅黑"/>
          <w:color w:val="000000"/>
          <w:sz w:val="28"/>
          <w:szCs w:val="28"/>
        </w:rPr>
        <w:t>50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万元以上的通用设备和单价</w:t>
      </w:r>
      <w:r>
        <w:rPr>
          <w:rFonts w:ascii="楷体_GB2312" w:eastAsia="楷体_GB2312" w:hAnsi="微软雅黑"/>
          <w:color w:val="000000"/>
          <w:sz w:val="28"/>
          <w:szCs w:val="28"/>
        </w:rPr>
        <w:t>100</w:t>
      </w:r>
      <w:r>
        <w:rPr>
          <w:rFonts w:ascii="楷体_GB2312" w:eastAsia="楷体_GB2312" w:hAnsi="微软雅黑" w:hint="eastAsia"/>
          <w:color w:val="000000"/>
          <w:sz w:val="28"/>
          <w:szCs w:val="28"/>
        </w:rPr>
        <w:t>万元以上的专用设备。</w:t>
      </w:r>
    </w:p>
    <w:p w:rsidR="00627CB9" w:rsidRDefault="00627CB9" w:rsidP="001271FD">
      <w:pPr>
        <w:adjustRightInd w:val="0"/>
        <w:snapToGrid w:val="0"/>
        <w:spacing w:line="360" w:lineRule="auto"/>
        <w:ind w:firstLineChars="200" w:firstLine="31680"/>
        <w:jc w:val="right"/>
        <w:rPr>
          <w:rFonts w:ascii="楷体_GB2312" w:eastAsia="楷体_GB2312" w:hAnsi="微软雅黑"/>
          <w:color w:val="000000"/>
          <w:sz w:val="28"/>
          <w:szCs w:val="28"/>
        </w:rPr>
      </w:pPr>
      <w:r>
        <w:rPr>
          <w:rFonts w:ascii="楷体_GB2312" w:eastAsia="楷体_GB2312" w:hAnsi="微软雅黑" w:hint="eastAsia"/>
          <w:color w:val="000000"/>
          <w:sz w:val="28"/>
          <w:szCs w:val="28"/>
        </w:rPr>
        <w:t>揭阳市揭东第一中学</w:t>
      </w:r>
    </w:p>
    <w:p w:rsidR="00627CB9" w:rsidRPr="00F76384" w:rsidRDefault="00627CB9" w:rsidP="00555BE3">
      <w:pPr>
        <w:adjustRightInd w:val="0"/>
        <w:snapToGrid w:val="0"/>
        <w:spacing w:line="360" w:lineRule="auto"/>
        <w:ind w:firstLineChars="200" w:firstLine="31680"/>
        <w:jc w:val="right"/>
        <w:rPr>
          <w:rFonts w:ascii="楷体_GB2312" w:eastAsia="楷体_GB2312" w:hAnsi="微软雅黑"/>
          <w:color w:val="00000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0"/>
          <w:attr w:name="Year" w:val="2017"/>
        </w:smartTagPr>
        <w:r>
          <w:rPr>
            <w:rFonts w:ascii="楷体_GB2312" w:eastAsia="楷体_GB2312" w:hAnsi="微软雅黑"/>
            <w:color w:val="000000"/>
            <w:sz w:val="28"/>
            <w:szCs w:val="28"/>
          </w:rPr>
          <w:t>2017</w:t>
        </w:r>
        <w:r>
          <w:rPr>
            <w:rFonts w:ascii="楷体_GB2312" w:eastAsia="楷体_GB2312" w:hAnsi="微软雅黑" w:hint="eastAsia"/>
            <w:color w:val="000000"/>
            <w:sz w:val="28"/>
            <w:szCs w:val="28"/>
          </w:rPr>
          <w:t>年</w:t>
        </w:r>
        <w:r>
          <w:rPr>
            <w:rFonts w:ascii="楷体_GB2312" w:eastAsia="楷体_GB2312" w:hAnsi="微软雅黑"/>
            <w:color w:val="000000"/>
            <w:sz w:val="28"/>
            <w:szCs w:val="28"/>
          </w:rPr>
          <w:t>10</w:t>
        </w:r>
        <w:r>
          <w:rPr>
            <w:rFonts w:ascii="楷体_GB2312" w:eastAsia="楷体_GB2312" w:hAnsi="微软雅黑" w:hint="eastAsia"/>
            <w:color w:val="000000"/>
            <w:sz w:val="28"/>
            <w:szCs w:val="28"/>
          </w:rPr>
          <w:t>月</w:t>
        </w:r>
        <w:r>
          <w:rPr>
            <w:rFonts w:ascii="楷体_GB2312" w:eastAsia="楷体_GB2312" w:hAnsi="微软雅黑"/>
            <w:color w:val="000000"/>
            <w:sz w:val="28"/>
            <w:szCs w:val="28"/>
          </w:rPr>
          <w:t>25</w:t>
        </w:r>
        <w:r>
          <w:rPr>
            <w:rFonts w:ascii="楷体_GB2312" w:eastAsia="楷体_GB2312" w:hAnsi="微软雅黑" w:hint="eastAsia"/>
            <w:color w:val="000000"/>
            <w:sz w:val="28"/>
            <w:szCs w:val="28"/>
          </w:rPr>
          <w:t>日</w:t>
        </w:r>
      </w:smartTag>
    </w:p>
    <w:sectPr w:rsidR="00627CB9" w:rsidRPr="00F76384" w:rsidSect="003F0E68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983"/>
    <w:rsid w:val="000007A3"/>
    <w:rsid w:val="0003748F"/>
    <w:rsid w:val="000404E3"/>
    <w:rsid w:val="00064AAE"/>
    <w:rsid w:val="000A7B95"/>
    <w:rsid w:val="000B2442"/>
    <w:rsid w:val="000C2E42"/>
    <w:rsid w:val="000D3280"/>
    <w:rsid w:val="001271FD"/>
    <w:rsid w:val="00186024"/>
    <w:rsid w:val="001A0E62"/>
    <w:rsid w:val="00243E1C"/>
    <w:rsid w:val="00387F61"/>
    <w:rsid w:val="003C6EE9"/>
    <w:rsid w:val="003F0E68"/>
    <w:rsid w:val="003F746A"/>
    <w:rsid w:val="004D54E0"/>
    <w:rsid w:val="004E3BFD"/>
    <w:rsid w:val="00555BE3"/>
    <w:rsid w:val="00557ABF"/>
    <w:rsid w:val="00576415"/>
    <w:rsid w:val="00576EF7"/>
    <w:rsid w:val="005D191D"/>
    <w:rsid w:val="006155B6"/>
    <w:rsid w:val="00627CB9"/>
    <w:rsid w:val="00733830"/>
    <w:rsid w:val="00781B0A"/>
    <w:rsid w:val="007F3BA6"/>
    <w:rsid w:val="008C6A20"/>
    <w:rsid w:val="008F7615"/>
    <w:rsid w:val="009502A4"/>
    <w:rsid w:val="00996A23"/>
    <w:rsid w:val="009B3ECC"/>
    <w:rsid w:val="009F3C04"/>
    <w:rsid w:val="009F7E08"/>
    <w:rsid w:val="00A026C7"/>
    <w:rsid w:val="00A07F4A"/>
    <w:rsid w:val="00A30B6F"/>
    <w:rsid w:val="00AD30AF"/>
    <w:rsid w:val="00B03F55"/>
    <w:rsid w:val="00B244BB"/>
    <w:rsid w:val="00B33556"/>
    <w:rsid w:val="00B506B7"/>
    <w:rsid w:val="00B53EDB"/>
    <w:rsid w:val="00B64FDF"/>
    <w:rsid w:val="00BA3643"/>
    <w:rsid w:val="00BC43A8"/>
    <w:rsid w:val="00BD4983"/>
    <w:rsid w:val="00C21331"/>
    <w:rsid w:val="00C57490"/>
    <w:rsid w:val="00CF0B92"/>
    <w:rsid w:val="00D21711"/>
    <w:rsid w:val="00DE12E1"/>
    <w:rsid w:val="00DE3E49"/>
    <w:rsid w:val="00E10AB4"/>
    <w:rsid w:val="00E21744"/>
    <w:rsid w:val="00ED61D7"/>
    <w:rsid w:val="00F026A3"/>
    <w:rsid w:val="00F2080F"/>
    <w:rsid w:val="00F76384"/>
    <w:rsid w:val="00FF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1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0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177</Words>
  <Characters>1014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第一部分：部门概况 </dc:title>
  <dc:subject/>
  <dc:creator>Administrator</dc:creator>
  <cp:keywords/>
  <dc:description/>
  <cp:lastModifiedBy>刘晓平</cp:lastModifiedBy>
  <cp:revision>8</cp:revision>
  <dcterms:created xsi:type="dcterms:W3CDTF">2017-10-27T07:13:00Z</dcterms:created>
  <dcterms:modified xsi:type="dcterms:W3CDTF">2017-10-27T08:01:00Z</dcterms:modified>
</cp:coreProperties>
</file>