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B6" w:rsidRPr="000016B6" w:rsidRDefault="000016B6" w:rsidP="000016B6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0016B6"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</w:p>
    <w:p w:rsidR="00945B0D" w:rsidRDefault="00945B0D" w:rsidP="00945B0D">
      <w:pPr>
        <w:widowControl/>
        <w:shd w:val="clear" w:color="auto" w:fill="FFFFFF"/>
        <w:jc w:val="center"/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36"/>
          <w:szCs w:val="36"/>
        </w:rPr>
        <w:t>揭东区社保局</w:t>
      </w:r>
      <w:r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  <w:t>201</w:t>
      </w:r>
      <w:r>
        <w:rPr>
          <w:rFonts w:ascii="Arial" w:eastAsia="宋体" w:hAnsi="Arial" w:cs="Arial" w:hint="eastAsia"/>
          <w:b/>
          <w:bCs/>
          <w:color w:val="333333"/>
          <w:kern w:val="0"/>
          <w:sz w:val="36"/>
          <w:szCs w:val="36"/>
        </w:rPr>
        <w:t>6</w:t>
      </w:r>
      <w:r>
        <w:rPr>
          <w:rFonts w:ascii="Arial" w:eastAsia="宋体" w:hAnsi="Arial" w:cs="Arial" w:hint="eastAsia"/>
          <w:b/>
          <w:bCs/>
          <w:color w:val="333333"/>
          <w:kern w:val="0"/>
          <w:sz w:val="36"/>
          <w:szCs w:val="36"/>
        </w:rPr>
        <w:t>年预算经费公开</w:t>
      </w:r>
    </w:p>
    <w:p w:rsidR="000016B6" w:rsidRPr="000016B6" w:rsidRDefault="000016B6" w:rsidP="000016B6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0016B6" w:rsidRPr="000016B6" w:rsidRDefault="000016B6" w:rsidP="000016B6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第一部分</w:t>
      </w:r>
      <w:r w:rsidRPr="000016B6">
        <w:rPr>
          <w:rFonts w:ascii="Times New Roman" w:eastAsia="宋体" w:hAnsi="Times New Roman" w:cs="Times New Roman"/>
          <w:b/>
          <w:bCs/>
          <w:color w:val="333333"/>
          <w:kern w:val="0"/>
          <w:sz w:val="36"/>
          <w:szCs w:val="36"/>
        </w:rPr>
        <w:t> </w:t>
      </w:r>
      <w:r w:rsidRPr="000016B6">
        <w:rPr>
          <w:rFonts w:ascii="Times New Roman" w:eastAsia="宋体" w:hAnsi="Times New Roman" w:cs="Times New Roman"/>
          <w:b/>
          <w:bCs/>
          <w:color w:val="333333"/>
          <w:kern w:val="0"/>
          <w:sz w:val="36"/>
        </w:rPr>
        <w:t> </w:t>
      </w:r>
      <w:r w:rsidRPr="000016B6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揭东区社保局</w:t>
      </w:r>
      <w:r w:rsidRPr="000016B6">
        <w:rPr>
          <w:rFonts w:ascii="Times New Roman" w:eastAsia="宋体" w:hAnsi="Times New Roman" w:cs="Times New Roman"/>
          <w:b/>
          <w:bCs/>
          <w:color w:val="333333"/>
          <w:kern w:val="0"/>
          <w:sz w:val="36"/>
          <w:szCs w:val="36"/>
        </w:rPr>
        <w:t>201</w:t>
      </w:r>
      <w:r w:rsidR="00364287">
        <w:rPr>
          <w:rFonts w:ascii="Times New Roman" w:eastAsia="宋体" w:hAnsi="Times New Roman" w:cs="Times New Roman" w:hint="eastAsia"/>
          <w:b/>
          <w:bCs/>
          <w:color w:val="333333"/>
          <w:kern w:val="0"/>
          <w:sz w:val="36"/>
          <w:szCs w:val="36"/>
        </w:rPr>
        <w:t>6</w:t>
      </w:r>
      <w:r w:rsidRPr="000016B6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年部门预算情况说明</w:t>
      </w:r>
    </w:p>
    <w:p w:rsidR="000016B6" w:rsidRPr="000016B6" w:rsidRDefault="000016B6" w:rsidP="000016B6">
      <w:pPr>
        <w:widowControl/>
        <w:shd w:val="clear" w:color="auto" w:fill="FFFFFF"/>
        <w:ind w:left="1363" w:hanging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Times New Roman" w:eastAsia="宋体" w:hAnsi="Times New Roman" w:cs="Times New Roman"/>
          <w:b/>
          <w:bCs/>
          <w:color w:val="333333"/>
          <w:kern w:val="0"/>
          <w:sz w:val="32"/>
          <w:szCs w:val="32"/>
        </w:rPr>
        <w:t>一、</w:t>
      </w:r>
      <w:r w:rsidRPr="000016B6">
        <w:rPr>
          <w:rFonts w:ascii="Times New Roman" w:eastAsia="宋体" w:hAnsi="Times New Roman" w:cs="Times New Roman"/>
          <w:b/>
          <w:bCs/>
          <w:color w:val="333333"/>
          <w:kern w:val="0"/>
          <w:sz w:val="32"/>
        </w:rPr>
        <w:t> </w:t>
      </w:r>
      <w:r w:rsidRPr="000016B6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部门概况</w:t>
      </w:r>
    </w:p>
    <w:p w:rsidR="000016B6" w:rsidRPr="000016B6" w:rsidRDefault="000016B6" w:rsidP="000016B6">
      <w:pPr>
        <w:widowControl/>
        <w:shd w:val="clear" w:color="auto" w:fill="FFFFFF"/>
        <w:ind w:left="1720" w:hanging="10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Times New Roman" w:eastAsia="宋体" w:hAnsi="Times New Roman" w:cs="Times New Roman"/>
          <w:b/>
          <w:bCs/>
          <w:color w:val="333333"/>
          <w:kern w:val="0"/>
          <w:sz w:val="32"/>
          <w:szCs w:val="32"/>
        </w:rPr>
        <w:t>（一）</w:t>
      </w:r>
      <w:r w:rsidRPr="000016B6">
        <w:rPr>
          <w:rFonts w:ascii="Times New Roman" w:eastAsia="宋体" w:hAnsi="Times New Roman" w:cs="Times New Roman"/>
          <w:b/>
          <w:bCs/>
          <w:color w:val="333333"/>
          <w:kern w:val="0"/>
          <w:sz w:val="32"/>
          <w:szCs w:val="32"/>
        </w:rPr>
        <w:t>    </w:t>
      </w:r>
      <w:r w:rsidRPr="000016B6">
        <w:rPr>
          <w:rFonts w:ascii="Times New Roman" w:eastAsia="宋体" w:hAnsi="Times New Roman" w:cs="Times New Roman"/>
          <w:b/>
          <w:bCs/>
          <w:color w:val="333333"/>
          <w:kern w:val="0"/>
          <w:sz w:val="32"/>
        </w:rPr>
        <w:t> </w:t>
      </w:r>
      <w:r w:rsidRPr="000016B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部门职责</w:t>
      </w:r>
    </w:p>
    <w:p w:rsidR="000016B6" w:rsidRPr="000016B6" w:rsidRDefault="000016B6" w:rsidP="000016B6">
      <w:pPr>
        <w:widowControl/>
        <w:shd w:val="clear" w:color="auto" w:fill="FFFFFF"/>
        <w:ind w:left="-2" w:firstLine="71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我局受委托负责经办全区社保基金的筹集、支付、管理、运营事务，组织实施社会保险的基础性、技术性、事务性和服务性工作。负责社社保基金的征集、发放全区离退休人员的退休金工作。</w:t>
      </w:r>
    </w:p>
    <w:p w:rsidR="000016B6" w:rsidRPr="000016B6" w:rsidRDefault="000016B6" w:rsidP="000016B6">
      <w:pPr>
        <w:widowControl/>
        <w:shd w:val="clear" w:color="auto" w:fill="FFFFFF"/>
        <w:ind w:firstLine="717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 xml:space="preserve">（二）机构设置　</w:t>
      </w:r>
    </w:p>
    <w:p w:rsidR="000016B6" w:rsidRPr="000016B6" w:rsidRDefault="000016B6" w:rsidP="000016B6">
      <w:pPr>
        <w:widowControl/>
        <w:shd w:val="clear" w:color="auto" w:fill="FFFFFF"/>
        <w:ind w:firstLine="658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、揭阳市揭东区社会保险基金管理局在职人员</w:t>
      </w:r>
      <w:r w:rsidR="00364287"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20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人，退休人员</w:t>
      </w:r>
      <w:r w:rsidR="00364287"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7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人。是参照公务员单位管理。</w:t>
      </w:r>
    </w:p>
    <w:p w:rsidR="000016B6" w:rsidRPr="000016B6" w:rsidRDefault="000016B6" w:rsidP="000016B6">
      <w:pPr>
        <w:widowControl/>
        <w:shd w:val="clear" w:color="auto" w:fill="FFFFFF"/>
        <w:ind w:firstLine="658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、揭东区基层服务中心在职人员</w:t>
      </w:r>
      <w:r w:rsidR="00364287"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20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人。</w:t>
      </w:r>
    </w:p>
    <w:p w:rsidR="000016B6" w:rsidRPr="000016B6" w:rsidRDefault="000016B6" w:rsidP="000016B6">
      <w:pPr>
        <w:widowControl/>
        <w:shd w:val="clear" w:color="auto" w:fill="FFFFFF"/>
        <w:ind w:firstLine="658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二、</w:t>
      </w:r>
      <w:r w:rsidRPr="000016B6">
        <w:rPr>
          <w:rFonts w:ascii="Times New Roman" w:eastAsia="宋体" w:hAnsi="Times New Roman" w:cs="Times New Roman"/>
          <w:b/>
          <w:bCs/>
          <w:color w:val="333333"/>
          <w:kern w:val="0"/>
          <w:sz w:val="32"/>
          <w:szCs w:val="32"/>
        </w:rPr>
        <w:t>201</w:t>
      </w:r>
      <w:r w:rsidR="008C2A2C">
        <w:rPr>
          <w:rFonts w:ascii="Times New Roman" w:eastAsia="宋体" w:hAnsi="Times New Roman" w:cs="Times New Roman" w:hint="eastAsia"/>
          <w:b/>
          <w:bCs/>
          <w:color w:val="333333"/>
          <w:kern w:val="0"/>
          <w:sz w:val="32"/>
          <w:szCs w:val="32"/>
        </w:rPr>
        <w:t>6</w:t>
      </w:r>
      <w:r w:rsidRPr="000016B6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年部门预算收支情况说眀</w:t>
      </w:r>
    </w:p>
    <w:p w:rsidR="000016B6" w:rsidRPr="000016B6" w:rsidRDefault="000016B6" w:rsidP="000016B6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（一）收入预算说明</w:t>
      </w:r>
    </w:p>
    <w:p w:rsidR="000016B6" w:rsidRPr="000016B6" w:rsidRDefault="000016B6" w:rsidP="000016B6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</w:t>
      </w:r>
      <w:r w:rsidRPr="000016B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201</w:t>
      </w:r>
      <w:r w:rsidR="00364287"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6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年收入预算总体情况</w:t>
      </w:r>
    </w:p>
    <w:p w:rsidR="000016B6" w:rsidRPr="000016B6" w:rsidRDefault="000016B6" w:rsidP="000016B6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201</w:t>
      </w:r>
      <w:r w:rsidR="00364287"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6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年收入预算</w:t>
      </w:r>
      <w:r w:rsidR="00364287"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391.57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万元，其中：一般公共预算拨款收入</w:t>
      </w:r>
      <w:r w:rsidR="00364287"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391.57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0016B6" w:rsidRPr="000016B6" w:rsidRDefault="000016B6" w:rsidP="000016B6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（二）支出预算说明</w:t>
      </w:r>
    </w:p>
    <w:p w:rsidR="000016B6" w:rsidRPr="000016B6" w:rsidRDefault="000016B6" w:rsidP="000016B6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</w:t>
      </w:r>
      <w:r w:rsidRPr="000016B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201</w:t>
      </w:r>
      <w:r w:rsidR="00364287"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6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年支出预算总体情况</w:t>
      </w:r>
    </w:p>
    <w:p w:rsidR="000016B6" w:rsidRPr="000016B6" w:rsidRDefault="000016B6" w:rsidP="000016B6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201</w:t>
      </w:r>
      <w:r w:rsidR="00364287"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6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年支出预算</w:t>
      </w:r>
      <w:r w:rsidR="00364287"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391.57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万元，基本支出预算</w:t>
      </w:r>
      <w:r w:rsidR="00364287"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391.57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364287" w:rsidRDefault="000016B6" w:rsidP="000016B6">
      <w:pPr>
        <w:widowControl/>
        <w:shd w:val="clear" w:color="auto" w:fill="FFFFFF"/>
        <w:ind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0016B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lastRenderedPageBreak/>
        <w:t>201</w:t>
      </w:r>
      <w:r w:rsidR="00364287"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6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年支出预算按用途划分，基本支出预算</w:t>
      </w:r>
      <w:r w:rsidR="00364287"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391.57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万元，其中：工资福利支出</w:t>
      </w:r>
      <w:r w:rsidR="00364287"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279.46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万元，商品和服务支出</w:t>
      </w:r>
      <w:r w:rsidR="00364287"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96.03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万元，对个人和家庭的补助</w:t>
      </w:r>
      <w:r w:rsidR="00364287"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16.08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0016B6" w:rsidRPr="000016B6" w:rsidRDefault="000016B6" w:rsidP="000016B6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其中：机关运行经费安排说明。</w:t>
      </w:r>
    </w:p>
    <w:p w:rsidR="00364287" w:rsidRDefault="000016B6" w:rsidP="000016B6">
      <w:pPr>
        <w:widowControl/>
        <w:shd w:val="clear" w:color="auto" w:fill="FFFFFF"/>
        <w:ind w:firstLine="640"/>
        <w:jc w:val="left"/>
        <w:rPr>
          <w:rFonts w:ascii="Times New Roman" w:eastAsia="宋体" w:hAnsi="Times New Roman" w:cs="Times New Roman"/>
          <w:b/>
          <w:bCs/>
          <w:color w:val="333333"/>
          <w:kern w:val="0"/>
          <w:sz w:val="32"/>
          <w:szCs w:val="32"/>
        </w:rPr>
      </w:pPr>
      <w:r w:rsidRPr="000016B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201</w:t>
      </w:r>
      <w:r w:rsidR="00364287"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6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年机关运行经费财政拨款支出预算</w:t>
      </w:r>
      <w:r w:rsidR="00364287"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96.03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万元，与上年预算持平。支出项目包括：办公费</w:t>
      </w:r>
      <w:r w:rsidR="00364287"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57.87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万元、</w:t>
      </w:r>
      <w:r w:rsidR="0036428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邮电费4万元、差旅费6万元、培训费6万元、公务接待费6.49万元、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福利费</w:t>
      </w:r>
      <w:r w:rsidR="00364287"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0.67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 w:rsidR="0036428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、其他商品和服务支出15万元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  <w:r w:rsidR="00364287" w:rsidRPr="000016B6">
        <w:rPr>
          <w:rFonts w:ascii="Times New Roman" w:eastAsia="宋体" w:hAnsi="Times New Roman" w:cs="Times New Roman"/>
          <w:b/>
          <w:bCs/>
          <w:color w:val="333333"/>
          <w:kern w:val="0"/>
          <w:sz w:val="32"/>
          <w:szCs w:val="32"/>
        </w:rPr>
        <w:t xml:space="preserve"> </w:t>
      </w:r>
    </w:p>
    <w:p w:rsidR="000016B6" w:rsidRPr="000016B6" w:rsidRDefault="000016B6" w:rsidP="000016B6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Times New Roman" w:eastAsia="宋体" w:hAnsi="Times New Roman" w:cs="Times New Roman"/>
          <w:b/>
          <w:bCs/>
          <w:color w:val="333333"/>
          <w:kern w:val="0"/>
          <w:sz w:val="32"/>
          <w:szCs w:val="32"/>
        </w:rPr>
        <w:t>(</w:t>
      </w:r>
      <w:r w:rsidRPr="000016B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三</w:t>
      </w:r>
      <w:r w:rsidRPr="000016B6">
        <w:rPr>
          <w:rFonts w:ascii="Times New Roman" w:eastAsia="宋体" w:hAnsi="Times New Roman" w:cs="Times New Roman"/>
          <w:b/>
          <w:bCs/>
          <w:color w:val="333333"/>
          <w:kern w:val="0"/>
          <w:sz w:val="32"/>
          <w:szCs w:val="32"/>
        </w:rPr>
        <w:t>) “</w:t>
      </w:r>
      <w:r w:rsidRPr="000016B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三公</w:t>
      </w:r>
      <w:r w:rsidRPr="000016B6">
        <w:rPr>
          <w:rFonts w:ascii="Times New Roman" w:eastAsia="宋体" w:hAnsi="Times New Roman" w:cs="Times New Roman"/>
          <w:b/>
          <w:bCs/>
          <w:color w:val="333333"/>
          <w:kern w:val="0"/>
          <w:sz w:val="32"/>
          <w:szCs w:val="32"/>
        </w:rPr>
        <w:t>”</w:t>
      </w:r>
      <w:r w:rsidRPr="000016B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经费财政拨款支出预算说明</w:t>
      </w:r>
    </w:p>
    <w:p w:rsidR="000016B6" w:rsidRPr="000016B6" w:rsidRDefault="000016B6" w:rsidP="000016B6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201</w:t>
      </w:r>
      <w:r w:rsidR="00364287"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6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</w:t>
      </w:r>
      <w:r w:rsidRPr="000016B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“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三公</w:t>
      </w:r>
      <w:r w:rsidRPr="000016B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”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经费财政拨款</w:t>
      </w:r>
      <w:r w:rsidR="00364287"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预算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支出</w:t>
      </w:r>
      <w:r w:rsidR="0036428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6.49万元</w:t>
      </w:r>
      <w:r w:rsidR="008C2A2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具体情况如下：</w:t>
      </w:r>
    </w:p>
    <w:p w:rsidR="000016B6" w:rsidRPr="000016B6" w:rsidRDefault="000016B6" w:rsidP="000016B6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．因公出国（境）费支出</w:t>
      </w:r>
      <w:r w:rsidRPr="000016B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0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万元；</w:t>
      </w:r>
    </w:p>
    <w:p w:rsidR="000016B6" w:rsidRPr="000016B6" w:rsidRDefault="000016B6" w:rsidP="000016B6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．公务用车购置费</w:t>
      </w:r>
      <w:r w:rsidRPr="000016B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0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万元；</w:t>
      </w:r>
    </w:p>
    <w:p w:rsidR="000016B6" w:rsidRPr="000016B6" w:rsidRDefault="000016B6" w:rsidP="000016B6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3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．公务接待费</w:t>
      </w:r>
      <w:r w:rsidR="008C2A2C">
        <w:rPr>
          <w:rFonts w:ascii="Times New Roman" w:eastAsia="宋体" w:hAnsi="Times New Roman" w:cs="Times New Roman" w:hint="eastAsia"/>
          <w:color w:val="333333"/>
          <w:kern w:val="0"/>
          <w:sz w:val="32"/>
          <w:szCs w:val="32"/>
        </w:rPr>
        <w:t>6.49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0016B6" w:rsidRPr="000016B6" w:rsidRDefault="000016B6" w:rsidP="000016B6">
      <w:pPr>
        <w:widowControl/>
        <w:shd w:val="clear" w:color="auto" w:fill="FFFFFF"/>
        <w:ind w:firstLine="64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三、政府釆</w:t>
      </w:r>
      <w:proofErr w:type="gramStart"/>
      <w:r w:rsidRPr="000016B6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购预算</w:t>
      </w:r>
      <w:proofErr w:type="gramEnd"/>
      <w:r w:rsidRPr="000016B6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情况</w:t>
      </w:r>
    </w:p>
    <w:p w:rsidR="000016B6" w:rsidRPr="000016B6" w:rsidRDefault="000016B6" w:rsidP="000016B6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今年没有安排政府采购预算。</w:t>
      </w:r>
    </w:p>
    <w:p w:rsidR="000016B6" w:rsidRPr="000016B6" w:rsidRDefault="000016B6" w:rsidP="000016B6">
      <w:pPr>
        <w:widowControl/>
        <w:shd w:val="clear" w:color="auto" w:fill="FFFFFF"/>
        <w:ind w:firstLine="64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四、名词解释</w:t>
      </w:r>
    </w:p>
    <w:p w:rsidR="000016B6" w:rsidRPr="000016B6" w:rsidRDefault="000016B6" w:rsidP="000016B6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（一）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财政拨款收入：指区级财政当年拨付的资金。</w:t>
      </w:r>
    </w:p>
    <w:p w:rsidR="000016B6" w:rsidRPr="000016B6" w:rsidRDefault="000016B6" w:rsidP="000016B6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（二）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其他收入：指除上述</w:t>
      </w:r>
      <w:r w:rsidRPr="000016B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“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财政拨款收入</w:t>
      </w:r>
      <w:r w:rsidRPr="000016B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”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</w:t>
      </w:r>
      <w:r w:rsidRPr="000016B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“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上级补助收入</w:t>
      </w:r>
      <w:r w:rsidRPr="000016B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”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</w:t>
      </w:r>
      <w:r w:rsidRPr="000016B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“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事业收入</w:t>
      </w:r>
      <w:r w:rsidRPr="000016B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”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等以外的收入。</w:t>
      </w:r>
    </w:p>
    <w:p w:rsidR="000016B6" w:rsidRPr="000016B6" w:rsidRDefault="000016B6" w:rsidP="000016B6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（三）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上年结余和结存：指以前年度尚未完成、结转到本年按有关规定继续使用的资金。</w:t>
      </w:r>
    </w:p>
    <w:p w:rsidR="000016B6" w:rsidRPr="000016B6" w:rsidRDefault="000016B6" w:rsidP="000016B6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lastRenderedPageBreak/>
        <w:t>（四）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基本支出：指为保障机构正常运转、完成日常工作任务发生的人员支出和公用支出。</w:t>
      </w:r>
    </w:p>
    <w:p w:rsidR="000016B6" w:rsidRPr="000016B6" w:rsidRDefault="000016B6" w:rsidP="000016B6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（五）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项目支出：指在基本支出</w:t>
      </w:r>
      <w:proofErr w:type="gramStart"/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以外为</w:t>
      </w:r>
      <w:proofErr w:type="gramEnd"/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完成特定行政任务和事业发展目标所发生的支出。</w:t>
      </w:r>
    </w:p>
    <w:p w:rsidR="000016B6" w:rsidRPr="000016B6" w:rsidRDefault="000016B6" w:rsidP="000016B6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（六）</w:t>
      </w:r>
      <w:r w:rsidRPr="000016B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“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三公</w:t>
      </w:r>
      <w:r w:rsidRPr="000016B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”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经费：纳入区级财政预算管理的</w:t>
      </w:r>
      <w:r w:rsidRPr="000016B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“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三公</w:t>
      </w:r>
      <w:r w:rsidRPr="000016B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”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经费，是指区级部门用财政拨款安排的因公出国（境）费用、公务接待费、公务车费。公务用车运行</w:t>
      </w:r>
      <w:proofErr w:type="gramStart"/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费反映</w:t>
      </w:r>
      <w:proofErr w:type="gramEnd"/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单位公务用车燃料费、维修费、过路过桥费、保险费等支出。</w:t>
      </w:r>
    </w:p>
    <w:p w:rsidR="000016B6" w:rsidRPr="000016B6" w:rsidRDefault="000016B6" w:rsidP="000016B6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（七）</w:t>
      </w: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机关运行经费：为保障行政单位运行用于购买货物和服务的各项资金，包括办公费、印刷费、邮电费、差旅费、会议费、劳务费、福利费、办公设备购置费、办公用房水电费、公务用车运行维护费以及其他费用。</w:t>
      </w:r>
    </w:p>
    <w:p w:rsidR="000016B6" w:rsidRPr="000016B6" w:rsidRDefault="000016B6" w:rsidP="000016B6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第二部分</w:t>
      </w:r>
      <w:r w:rsidRPr="000016B6">
        <w:rPr>
          <w:rFonts w:ascii="Times New Roman" w:eastAsia="宋体" w:hAnsi="Times New Roman" w:cs="Times New Roman"/>
          <w:b/>
          <w:bCs/>
          <w:color w:val="333333"/>
          <w:kern w:val="0"/>
          <w:sz w:val="36"/>
          <w:szCs w:val="36"/>
        </w:rPr>
        <w:t> </w:t>
      </w:r>
      <w:r w:rsidRPr="000016B6">
        <w:rPr>
          <w:rFonts w:ascii="Times New Roman" w:eastAsia="宋体" w:hAnsi="Times New Roman" w:cs="Times New Roman"/>
          <w:b/>
          <w:bCs/>
          <w:color w:val="333333"/>
          <w:kern w:val="0"/>
          <w:sz w:val="36"/>
        </w:rPr>
        <w:t> </w:t>
      </w:r>
      <w:r w:rsidRPr="000016B6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揭东区社保局</w:t>
      </w:r>
      <w:r w:rsidRPr="000016B6">
        <w:rPr>
          <w:rFonts w:ascii="Times New Roman" w:eastAsia="宋体" w:hAnsi="Times New Roman" w:cs="Times New Roman"/>
          <w:b/>
          <w:bCs/>
          <w:color w:val="333333"/>
          <w:kern w:val="0"/>
          <w:sz w:val="36"/>
          <w:szCs w:val="36"/>
        </w:rPr>
        <w:t>201</w:t>
      </w:r>
      <w:r w:rsidR="008C2A2C">
        <w:rPr>
          <w:rFonts w:ascii="Times New Roman" w:eastAsia="宋体" w:hAnsi="Times New Roman" w:cs="Times New Roman" w:hint="eastAsia"/>
          <w:b/>
          <w:bCs/>
          <w:color w:val="333333"/>
          <w:kern w:val="0"/>
          <w:sz w:val="36"/>
          <w:szCs w:val="36"/>
        </w:rPr>
        <w:t>6</w:t>
      </w:r>
      <w:r w:rsidRPr="000016B6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年部门预算表</w:t>
      </w:r>
    </w:p>
    <w:p w:rsidR="000016B6" w:rsidRPr="000016B6" w:rsidRDefault="000016B6" w:rsidP="000016B6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一、部门收支总表</w:t>
      </w:r>
    </w:p>
    <w:p w:rsidR="000016B6" w:rsidRPr="000016B6" w:rsidRDefault="000016B6" w:rsidP="000016B6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二、部门收入总表</w:t>
      </w:r>
    </w:p>
    <w:p w:rsidR="000016B6" w:rsidRPr="000016B6" w:rsidRDefault="000016B6" w:rsidP="000016B6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三、部门支出总表</w:t>
      </w:r>
    </w:p>
    <w:p w:rsidR="000016B6" w:rsidRPr="000016B6" w:rsidRDefault="000016B6" w:rsidP="000016B6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四、财政拨款收支总体情况表</w:t>
      </w:r>
    </w:p>
    <w:p w:rsidR="000016B6" w:rsidRPr="000016B6" w:rsidRDefault="000016B6" w:rsidP="000016B6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五、一般公共</w:t>
      </w:r>
      <w:proofErr w:type="gramStart"/>
      <w:r w:rsidRPr="000016B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顸</w:t>
      </w:r>
      <w:proofErr w:type="gramEnd"/>
      <w:r w:rsidRPr="000016B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算支出情况表</w:t>
      </w:r>
    </w:p>
    <w:p w:rsidR="000016B6" w:rsidRPr="000016B6" w:rsidRDefault="000016B6" w:rsidP="000016B6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六、一般公共</w:t>
      </w:r>
      <w:proofErr w:type="gramStart"/>
      <w:r w:rsidRPr="000016B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顸算基本</w:t>
      </w:r>
      <w:proofErr w:type="gramEnd"/>
      <w:r w:rsidRPr="000016B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支出表</w:t>
      </w:r>
    </w:p>
    <w:p w:rsidR="000016B6" w:rsidRPr="000016B6" w:rsidRDefault="000016B6" w:rsidP="000016B6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七、一般公共</w:t>
      </w:r>
      <w:proofErr w:type="gramStart"/>
      <w:r w:rsidRPr="000016B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顸</w:t>
      </w:r>
      <w:proofErr w:type="gramEnd"/>
      <w:r w:rsidRPr="000016B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算</w:t>
      </w:r>
      <w:r w:rsidRPr="000016B6">
        <w:rPr>
          <w:rFonts w:ascii="Times New Roman" w:eastAsia="宋体" w:hAnsi="Times New Roman" w:cs="Times New Roman"/>
          <w:b/>
          <w:bCs/>
          <w:color w:val="333333"/>
          <w:kern w:val="0"/>
          <w:sz w:val="32"/>
          <w:szCs w:val="32"/>
        </w:rPr>
        <w:t>“</w:t>
      </w:r>
      <w:r w:rsidRPr="000016B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三公</w:t>
      </w:r>
      <w:r w:rsidRPr="000016B6">
        <w:rPr>
          <w:rFonts w:ascii="Times New Roman" w:eastAsia="宋体" w:hAnsi="Times New Roman" w:cs="Times New Roman"/>
          <w:b/>
          <w:bCs/>
          <w:color w:val="333333"/>
          <w:kern w:val="0"/>
          <w:sz w:val="32"/>
          <w:szCs w:val="32"/>
        </w:rPr>
        <w:t>”</w:t>
      </w:r>
      <w:r w:rsidRPr="000016B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经费支出表</w:t>
      </w:r>
    </w:p>
    <w:p w:rsidR="000016B6" w:rsidRPr="000016B6" w:rsidRDefault="000016B6" w:rsidP="000016B6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八、政府性基金支出表</w:t>
      </w:r>
    </w:p>
    <w:p w:rsidR="00741389" w:rsidRPr="008C2A2C" w:rsidRDefault="000016B6" w:rsidP="008C2A2C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16B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说明：区社保局没有政府性基金收入，也没有使用政府性基金安排的支出，故本表无数据。</w:t>
      </w:r>
    </w:p>
    <w:sectPr w:rsidR="00741389" w:rsidRPr="008C2A2C" w:rsidSect="00741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F67" w:rsidRDefault="00DE6F67" w:rsidP="000016B6">
      <w:r>
        <w:separator/>
      </w:r>
    </w:p>
  </w:endnote>
  <w:endnote w:type="continuationSeparator" w:id="0">
    <w:p w:rsidR="00DE6F67" w:rsidRDefault="00DE6F67" w:rsidP="00001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F67" w:rsidRDefault="00DE6F67" w:rsidP="000016B6">
      <w:r>
        <w:separator/>
      </w:r>
    </w:p>
  </w:footnote>
  <w:footnote w:type="continuationSeparator" w:id="0">
    <w:p w:rsidR="00DE6F67" w:rsidRDefault="00DE6F67" w:rsidP="000016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6B6"/>
    <w:rsid w:val="000016B6"/>
    <w:rsid w:val="000D4A6B"/>
    <w:rsid w:val="001C2E78"/>
    <w:rsid w:val="00364287"/>
    <w:rsid w:val="005B6E61"/>
    <w:rsid w:val="0063699A"/>
    <w:rsid w:val="00741389"/>
    <w:rsid w:val="008C2A2C"/>
    <w:rsid w:val="00945B0D"/>
    <w:rsid w:val="00A118BD"/>
    <w:rsid w:val="00A467AD"/>
    <w:rsid w:val="00D83378"/>
    <w:rsid w:val="00DE6F67"/>
    <w:rsid w:val="00EE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1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16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1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16B6"/>
    <w:rPr>
      <w:sz w:val="18"/>
      <w:szCs w:val="18"/>
    </w:rPr>
  </w:style>
  <w:style w:type="character" w:customStyle="1" w:styleId="apple-converted-space">
    <w:name w:val="apple-converted-space"/>
    <w:basedOn w:val="a0"/>
    <w:rsid w:val="00001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188</Words>
  <Characters>1073</Characters>
  <Application>Microsoft Office Word</Application>
  <DocSecurity>0</DocSecurity>
  <Lines>8</Lines>
  <Paragraphs>2</Paragraphs>
  <ScaleCrop>false</ScaleCrop>
  <Company>Sky123.Org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2018-02-11T12:12:00Z</dcterms:created>
  <dcterms:modified xsi:type="dcterms:W3CDTF">2018-04-03T02:39:00Z</dcterms:modified>
</cp:coreProperties>
</file>