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揭东区信访局201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年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决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算情况说明</w:t>
      </w:r>
    </w:p>
    <w:p>
      <w:pPr>
        <w:rPr>
          <w:rFonts w:hint="eastAsia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揭东区信访局概况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一、部门职责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负责处理人民群众给中央、省、市、区党政领导批示交办的信访事项的来信、来电、接待来访，倾听人民群众的意思、建议和要求，确保信访渠道的畅通，及时向政府报告来信、来电、来访中人民群众提出的重要建议和反映的重大问题，向有关部门、转送、交办有关信访事项，检查、督办信访事项场处理和落实。为来信、来电、来访提供有关政策咨询，做好信访人员的思想疏导、矛盾化解工作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二、机构设置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内设机构4个，分别是：办信调研股、督查股、接访股、办公室。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下设机构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1个：综治信访维稳服务中心。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3、部门人员构成：区信访局编制8名。其中局长1人、副局长3人、办公室主任1人、督查股长1人、办信调研股长1人、后勤服务人员1人。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区信访局下设机构综治信访维稳服务中心编制4人。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揭东区信访局2016年决算部门决算表</w:t>
      </w:r>
    </w:p>
    <w:p>
      <w:pPr>
        <w:spacing w:line="288" w:lineRule="auto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收入支出决算总表</w:t>
      </w:r>
    </w:p>
    <w:p>
      <w:pPr>
        <w:spacing w:line="288" w:lineRule="auto"/>
        <w:ind w:firstLine="640" w:firstLineChars="200"/>
        <w:outlineLvl w:val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收入决算表</w:t>
      </w:r>
    </w:p>
    <w:p>
      <w:pPr>
        <w:spacing w:line="288" w:lineRule="auto"/>
        <w:ind w:firstLine="640" w:firstLineChars="200"/>
        <w:outlineLvl w:val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三、支出决算表</w:t>
      </w:r>
    </w:p>
    <w:p>
      <w:pPr>
        <w:spacing w:line="288" w:lineRule="auto"/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四、财政拨款收入支出决算总表</w:t>
      </w:r>
    </w:p>
    <w:p>
      <w:pPr>
        <w:spacing w:line="288" w:lineRule="auto"/>
        <w:ind w:firstLine="640" w:firstLineChars="200"/>
        <w:outlineLvl w:val="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五、一般公共预算财政拨款支出决算表</w:t>
      </w:r>
    </w:p>
    <w:p>
      <w:pPr>
        <w:spacing w:line="288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六、一般公共预算财政拨款基本支出决算表</w:t>
      </w:r>
    </w:p>
    <w:p>
      <w:pPr>
        <w:spacing w:line="288" w:lineRule="auto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七、一般公共预算财政拨款“三公”经费支出决算表</w:t>
      </w:r>
    </w:p>
    <w:p>
      <w:pPr>
        <w:spacing w:line="288" w:lineRule="auto"/>
        <w:ind w:firstLine="640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八、政府性基金预算财政拨款收入支出决算表</w:t>
      </w:r>
    </w:p>
    <w:p>
      <w:pPr>
        <w:spacing w:line="288" w:lineRule="auto"/>
        <w:ind w:firstLine="643" w:firstLineChars="200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lightGray"/>
          <w:u w:val="single"/>
        </w:rPr>
        <w:t>表格公开以</w:t>
      </w:r>
      <w:r>
        <w:rPr>
          <w:rFonts w:ascii="仿宋_GB2312" w:hAnsi="仿宋_GB2312" w:eastAsia="仿宋_GB2312" w:cs="仿宋_GB2312"/>
          <w:b/>
          <w:bCs/>
          <w:color w:val="FF0000"/>
          <w:sz w:val="32"/>
          <w:szCs w:val="32"/>
          <w:highlight w:val="lightGray"/>
          <w:u w:val="single"/>
        </w:rPr>
        <w:t>EXCEL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highlight w:val="lightGray"/>
          <w:u w:val="single"/>
        </w:rPr>
        <w:t>电子表格公开，表模另附。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2016</w:t>
      </w:r>
      <w:r>
        <w:rPr>
          <w:rFonts w:hint="eastAsia" w:ascii="黑体" w:hAnsi="黑体" w:eastAsia="黑体" w:cs="黑体"/>
          <w:sz w:val="32"/>
          <w:szCs w:val="32"/>
        </w:rPr>
        <w:t>年部门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决</w:t>
      </w:r>
      <w:r>
        <w:rPr>
          <w:rFonts w:hint="eastAsia" w:ascii="黑体" w:hAnsi="黑体" w:eastAsia="黑体" w:cs="黑体"/>
          <w:sz w:val="32"/>
          <w:szCs w:val="32"/>
        </w:rPr>
        <w:t>算情况说明</w:t>
      </w:r>
    </w:p>
    <w:p>
      <w:pPr>
        <w:numPr>
          <w:ilvl w:val="0"/>
          <w:numId w:val="2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部门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决</w:t>
      </w:r>
      <w:r>
        <w:rPr>
          <w:rFonts w:hint="eastAsia" w:ascii="黑体" w:hAnsi="黑体" w:eastAsia="黑体" w:cs="黑体"/>
          <w:sz w:val="32"/>
          <w:szCs w:val="32"/>
        </w:rPr>
        <w:t>算收支增减变化情况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年本部门收入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</w:t>
      </w:r>
      <w:r>
        <w:rPr>
          <w:rFonts w:hint="eastAsia" w:ascii="仿宋_GB2312" w:hAnsi="仿宋_GB2312" w:eastAsia="仿宋_GB2312" w:cs="仿宋_GB2312"/>
          <w:sz w:val="32"/>
          <w:szCs w:val="32"/>
        </w:rPr>
        <w:t>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0.11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工资福利增加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24.13万元，信访事务减少19.30万元，其他费用减少7.34万元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；支出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</w:t>
      </w:r>
      <w:r>
        <w:rPr>
          <w:rFonts w:hint="eastAsia" w:ascii="仿宋_GB2312" w:hAnsi="仿宋_GB2312" w:eastAsia="仿宋_GB2312" w:cs="仿宋_GB2312"/>
          <w:sz w:val="32"/>
          <w:szCs w:val="32"/>
        </w:rPr>
        <w:t>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0.11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</w:rPr>
        <w:t>，主要原因是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工资福利增加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24.13万元，信访事务减少19.30万元，其他费用减少7.34万元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机关运行经费安排情况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年，本部门机关运行经费安排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137.41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13.90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0.11</w:t>
      </w:r>
      <w:r>
        <w:rPr>
          <w:rFonts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工资福利支出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90.05万元，商品和服务支出26.97万元，项目支出20万元，</w:t>
      </w:r>
      <w:r>
        <w:rPr>
          <w:rFonts w:ascii="仿宋" w:hAnsi="仿宋" w:eastAsia="仿宋" w:cs="仿宋"/>
          <w:kern w:val="2"/>
          <w:sz w:val="30"/>
          <w:szCs w:val="30"/>
          <w:lang w:val="en-US" w:eastAsia="zh-CN" w:bidi="ar"/>
        </w:rPr>
        <w:t>主要市用于信访专项维稳支出</w:t>
      </w:r>
      <w:r>
        <w:rPr>
          <w:rFonts w:hint="eastAsia" w:ascii="仿宋" w:hAnsi="仿宋" w:eastAsia="仿宋" w:cs="仿宋"/>
          <w:kern w:val="2"/>
          <w:sz w:val="30"/>
          <w:szCs w:val="30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个人和家庭补助0.40万元。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（三）</w:t>
      </w:r>
      <w:r>
        <w:rPr>
          <w:rFonts w:hint="eastAsia" w:ascii="黑体" w:hAnsi="黑体" w:eastAsia="黑体" w:cs="黑体"/>
          <w:sz w:val="32"/>
          <w:szCs w:val="32"/>
        </w:rPr>
        <w:t>“三公”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决</w:t>
      </w:r>
      <w:r>
        <w:rPr>
          <w:rFonts w:hint="eastAsia" w:ascii="黑体" w:hAnsi="黑体" w:eastAsia="黑体" w:cs="黑体"/>
          <w:sz w:val="32"/>
          <w:szCs w:val="32"/>
        </w:rPr>
        <w:t>算经费说明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kern w:val="2"/>
          <w:sz w:val="30"/>
          <w:szCs w:val="30"/>
          <w:lang w:val="en-US" w:eastAsia="zh-CN" w:bidi="ar"/>
        </w:rPr>
        <w:t>2016年度“三公经费”财政拨款支出5.9万元，其中因公出国（境）费0元；公务用车运行费0元；公务接待费5.9万元；与2015年度数据一致。</w:t>
      </w:r>
      <w:bookmarkStart w:id="0" w:name="_GoBack"/>
      <w:bookmarkEnd w:id="0"/>
    </w:p>
    <w:p>
      <w:pPr>
        <w:numPr>
          <w:ilvl w:val="0"/>
          <w:numId w:val="3"/>
        </w:num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本年度我局没有政府性基金收入及支出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名词解释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1、财政拨款收入：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指财政当年拨付的资金。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2、其他收入：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指除上述“财政拨款收入”等以外的收入。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3、基本支出：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指为保障机构正常运转、完成日常工作任务而发生的人员支出和共用支出。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4、项目支出: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指在基本支出之外为完成特定行政任务和事业发展目标发生的支出。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5、“三公经费”：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指部门用财政安排的因公出国（境）费、公务用车购置及运行和公务接待。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6、机关运行经费：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为保障行政单位运行用于购买货物服务的各项资金，包括办公及印刷费、邮电费、差旅费、福利费、日常维修费专用材料及一般设备购置费、办公用房水电费、公务用车运行维护费以及其他费用等。</w:t>
      </w:r>
    </w:p>
    <w:p>
      <w:pPr>
        <w:spacing w:line="288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年末结转和结余：</w:t>
      </w:r>
      <w:r>
        <w:rPr>
          <w:rFonts w:hint="eastAsia" w:ascii="仿宋" w:hAnsi="仿宋" w:eastAsia="仿宋" w:cs="仿宋"/>
          <w:sz w:val="32"/>
          <w:szCs w:val="32"/>
        </w:rPr>
        <w:t>指本年度或以前年</w:t>
      </w:r>
      <w:r>
        <w:rPr>
          <w:rFonts w:hint="eastAsia" w:ascii="仿宋_GB2312" w:eastAsia="仿宋_GB2312"/>
          <w:sz w:val="32"/>
          <w:szCs w:val="32"/>
        </w:rPr>
        <w:t>度预算安排、因客观条件发生变化无法按原计划实施，需要延迟到以后年度按有关规定继续使用的资金。</w:t>
      </w:r>
    </w:p>
    <w:p>
      <w:pPr>
        <w:numPr>
          <w:ilvl w:val="0"/>
          <w:numId w:val="0"/>
        </w:numPr>
        <w:ind w:left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AB85"/>
    <w:multiLevelType w:val="singleLevel"/>
    <w:tmpl w:val="1073AB85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>
    <w:nsid w:val="26DBEB9C"/>
    <w:multiLevelType w:val="singleLevel"/>
    <w:tmpl w:val="26DBEB9C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600927"/>
    <w:multiLevelType w:val="singleLevel"/>
    <w:tmpl w:val="5A60092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D7A40"/>
    <w:rsid w:val="2D4C528E"/>
    <w:rsid w:val="3B1D7A40"/>
    <w:rsid w:val="435609CA"/>
    <w:rsid w:val="45244B12"/>
    <w:rsid w:val="48AE05D0"/>
    <w:rsid w:val="508F12FC"/>
    <w:rsid w:val="6719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2018-02-26T02:25:00Z</dcterms:created>
  <dc:creator>Administrator</dc:creator>
  <cp:lastModifiedBy>Administrator</cp:lastModifiedBy>
  <dcterms:modified xsi:type="dcterms:W3CDTF">2018-04-09T03:03:55Z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