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揭东区信访局201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预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算情况说明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揭东区信访局概况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处理人民群众给中央、省、市、区党政领导批示交办的信访事项的来信、来电、接待来访，倾听人民群众的意思、建议和要求，确保信访渠道的畅通，及时向政府报告来信、来电、来访中人民群众提出的重要建议和反映的重大问题，向有关部门、转送、交办有关信访事项，检查、督办信访事项场处理和落实。为来信、来电、来访提供有关政策咨询，做好信访人员的思想疏导、矛盾化解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二、机构设置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内设机构4个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分别是：办信调研股、督查股、接访股、办公室。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下设机构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1个：综治信访维稳服务中心。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3、部门人员构成：区信访局编制8名。其中局长1人、副局长3人、办公室主任1人、督查股长1人、办信调研股长1人、后勤服务人员1人。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区信访局下设机构综治信访维稳服务中心编制4人。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年部门预算表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收入总体情况表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部门预算基本支出预算表</w:t>
      </w:r>
    </w:p>
    <w:p>
      <w:pPr>
        <w:numPr>
          <w:ilvl w:val="0"/>
          <w:numId w:val="2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部门预算项目支出及其他支出预算表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表格公开以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电子表格公开，表模另附。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年部门预算情况说明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部门预算收支增减变化情况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55.42万元，信访事务减少22.30万元，其他公共安全20万，商品和服务支出减少4.70万元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55.42万元，信访事务减少22.30万元，其他公共安全20万元，商品和服务支出减少4.70万元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年本部门“三公”经费预算安排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与上年相同。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机关运行经费安排情况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年，本部门机关运行经费安排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130.77万元，商品和服务支出52.20万元，个人和家庭补助8.06万元。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政府采购情况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无政府采购项目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国有资产占有使用情况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本部门无单位价值50万元以上通用设备及单价100万元以上专用设备。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六、预算绩效评价情况说明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无需要进行预算绩效管理的项目支出。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名词解释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1、财政拨款收入：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指财政当年拨付的资金。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2、其他收入：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指除上述“财政拨款收入”等以外的收入。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3、基本支出：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指为保障机构正常运转、完成日常工作任务而发生的人员支出和共用支出。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4、项目支出: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指在基本支出之外为完成特定行政任务和事业发展目标发生的支出。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5、“三公经费”：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指部门用财政安排的因公出国（境）费、公务用车购置及运行和公务接待。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6、机关运行经费：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为保障行政单位运行用于购买货物服务的各项资金，包括办公及印刷费、邮电费、差旅费、福利费、日常维修费专用材料及一般设备购置费、办公用房水电费、公务用车运行维护费以及其他费用等。</w:t>
      </w:r>
    </w:p>
    <w:p>
      <w:pPr>
        <w:spacing w:line="288" w:lineRule="auto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年末结转和结余：</w:t>
      </w:r>
      <w:r>
        <w:rPr>
          <w:rFonts w:hint="eastAsia" w:ascii="仿宋" w:hAnsi="仿宋" w:eastAsia="仿宋" w:cs="仿宋"/>
          <w:sz w:val="32"/>
          <w:szCs w:val="32"/>
        </w:rPr>
        <w:t>指本年度或以前年</w:t>
      </w:r>
      <w:r>
        <w:rPr>
          <w:rFonts w:hint="eastAsia" w:ascii="仿宋_GB2312" w:eastAsia="仿宋_GB2312"/>
          <w:sz w:val="32"/>
          <w:szCs w:val="32"/>
        </w:rPr>
        <w:t>度预算安排、因客观条件发生变化无法按原计划实施，需要延迟到以后年度按有关规定继续使用的资金。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AB85"/>
    <w:multiLevelType w:val="singleLevel"/>
    <w:tmpl w:val="1073AB8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A00F6"/>
    <w:rsid w:val="2B1A6AD8"/>
    <w:rsid w:val="58D20E76"/>
    <w:rsid w:val="640E644D"/>
    <w:rsid w:val="7A3A00BB"/>
    <w:rsid w:val="7EC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2018-04-09T01:35:00Z</dcterms:created>
  <dc:creator>Administrator</dc:creator>
  <cp:lastModifiedBy>Administrator</cp:lastModifiedBy>
  <dcterms:modified xsi:type="dcterms:W3CDTF">2018-04-09T08:34:14Z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