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粤东西北地区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符合条件的供应商名单（资源计划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I、II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）</w:t>
      </w:r>
    </w:p>
    <w:tbl>
      <w:tblPr>
        <w:tblStyle w:val="5"/>
        <w:tblW w:w="10443" w:type="dxa"/>
        <w:jc w:val="center"/>
        <w:tblInd w:w="-1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970"/>
        <w:gridCol w:w="2250"/>
        <w:gridCol w:w="3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地市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供应商名称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产品名称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奖补目录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广东用友软件有限公司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U8 Cloud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广东用友软件有限公司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U8＋ERP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广州鼎捷软件有限公司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鼎捷E10管理软件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广州市管家婆网络服务有限公司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工贸ERP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中数通信息有限公司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易薪资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广州盖特软件有限公司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云盖特SAAS版盖特核动力ERP系统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金蝶软件(中国)有限公司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金蝶K/3WISE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金蝶蝶金云计算有限公司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金蝶KIS云旗舰版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金蝶蝶金云计算有限公司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金蝶KIS云专业版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深圳工作家网络科技有限公司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iWorker SaaS 云ERP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深圳市天圳自动化技术有限公司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iTechSun再生金属行业信息化系统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深圳市易美科软件有限公司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思方云MES系统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珠海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广东天心天思软件有限公司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SunlikeERP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佛山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祈业（佛山）软件有限公司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企业家精细化工ERP/WMS软件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佛山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广东徐工汉云工业互联网有限公司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云备件APP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惠州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惠州市格讯信息产业有限公司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“互联网+”工业制造信息服务平台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东莞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广东赛思软件有限公司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赛思家具ERP/SCM/ CRM系统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上海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恩柏科软件（上海）有限公司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Epicor ERP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福建星网元智科技有限公司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T6 智能制造执行系统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经营管理/资源计划 I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bookmarkStart w:id="0" w:name="_GoBack"/>
    <w:bookmarkEnd w:id="0"/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4DD7FC9"/>
    <w:rsid w:val="22EF790C"/>
    <w:rsid w:val="3CBF7218"/>
    <w:rsid w:val="4EF82D67"/>
    <w:rsid w:val="7D836E39"/>
    <w:rsid w:val="7FA1343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2019-09-22T10:44:00Z</dcterms:created>
  <dc:creator>86132</dc:creator>
  <cp:lastModifiedBy>刘坤东</cp:lastModifiedBy>
  <dcterms:modified xsi:type="dcterms:W3CDTF">2019-09-25T03:39:23Z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