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olor w:val="auto"/>
        </w:rPr>
      </w:pPr>
      <w:r>
        <w:rPr>
          <w:rFonts w:hint="eastAsia"/>
          <w:color w:val="auto"/>
        </w:rPr>
        <w:t xml:space="preserve">  </w:t>
      </w:r>
    </w:p>
    <w:tbl>
      <w:tblPr>
        <w:tblStyle w:val="25"/>
        <w:tblpPr w:leftFromText="180" w:rightFromText="180" w:vertAnchor="page" w:horzAnchor="margin" w:tblpY="2383"/>
        <w:tblW w:w="9492" w:type="dxa"/>
        <w:tblInd w:w="0" w:type="dxa"/>
        <w:tblLayout w:type="fixed"/>
        <w:tblCellMar>
          <w:top w:w="0" w:type="dxa"/>
          <w:left w:w="108" w:type="dxa"/>
          <w:bottom w:w="0" w:type="dxa"/>
          <w:right w:w="108" w:type="dxa"/>
        </w:tblCellMar>
      </w:tblPr>
      <w:tblGrid>
        <w:gridCol w:w="468"/>
        <w:gridCol w:w="868"/>
        <w:gridCol w:w="1472"/>
        <w:gridCol w:w="3060"/>
        <w:gridCol w:w="2358"/>
        <w:gridCol w:w="702"/>
        <w:gridCol w:w="564"/>
      </w:tblGrid>
      <w:tr>
        <w:tblPrEx>
          <w:tblCellMar>
            <w:top w:w="0" w:type="dxa"/>
            <w:left w:w="108" w:type="dxa"/>
            <w:bottom w:w="0" w:type="dxa"/>
            <w:right w:w="108" w:type="dxa"/>
          </w:tblCellMar>
        </w:tblPrEx>
        <w:trPr>
          <w:trHeight w:val="611" w:hRule="atLeast"/>
        </w:trPr>
        <w:tc>
          <w:tcPr>
            <w:tcW w:w="5868" w:type="dxa"/>
            <w:gridSpan w:val="4"/>
            <w:tcBorders>
              <w:bottom w:val="nil"/>
            </w:tcBorders>
            <w:vAlign w:val="top"/>
          </w:tcPr>
          <w:p>
            <w:pPr>
              <w:keepNext w:val="0"/>
              <w:keepLines w:val="0"/>
              <w:suppressLineNumbers w:val="0"/>
              <w:spacing w:before="120" w:beforeAutospacing="0" w:after="120" w:afterAutospacing="0"/>
              <w:ind w:left="0" w:right="0"/>
              <w:rPr>
                <w:rFonts w:hint="default" w:ascii="Times New Roman" w:hAnsi="Times New Roman" w:cs="Times New Roman"/>
                <w:color w:val="auto"/>
              </w:rPr>
            </w:pPr>
          </w:p>
        </w:tc>
        <w:tc>
          <w:tcPr>
            <w:tcW w:w="3624" w:type="dxa"/>
            <w:gridSpan w:val="3"/>
            <w:tcBorders>
              <w:bottom w:val="nil"/>
            </w:tcBorders>
            <w:vAlign w:val="top"/>
          </w:tcPr>
          <w:p>
            <w:pPr>
              <w:keepNext w:val="0"/>
              <w:keepLines w:val="0"/>
              <w:suppressLineNumbers w:val="0"/>
              <w:spacing w:before="120" w:beforeAutospacing="0" w:after="120" w:afterAutospacing="0"/>
              <w:ind w:left="0" w:right="0"/>
              <w:rPr>
                <w:rFonts w:hint="default" w:ascii="Times New Roman" w:hAnsi="Times New Roman" w:cs="Times New Roman"/>
                <w:color w:val="auto"/>
                <w:sz w:val="24"/>
              </w:rPr>
            </w:pPr>
          </w:p>
        </w:tc>
      </w:tr>
      <w:tr>
        <w:tblPrEx>
          <w:tblCellMar>
            <w:top w:w="0" w:type="dxa"/>
            <w:left w:w="108" w:type="dxa"/>
            <w:bottom w:w="0" w:type="dxa"/>
            <w:right w:w="108" w:type="dxa"/>
          </w:tblCellMar>
        </w:tblPrEx>
        <w:trPr>
          <w:trHeight w:val="611" w:hRule="atLeast"/>
        </w:trPr>
        <w:tc>
          <w:tcPr>
            <w:tcW w:w="5868" w:type="dxa"/>
            <w:gridSpan w:val="4"/>
            <w:tcBorders>
              <w:bottom w:val="nil"/>
            </w:tcBorders>
            <w:vAlign w:val="top"/>
          </w:tcPr>
          <w:p>
            <w:pPr>
              <w:keepNext w:val="0"/>
              <w:keepLines w:val="0"/>
              <w:suppressLineNumbers w:val="0"/>
              <w:spacing w:before="120" w:beforeAutospacing="0" w:after="120" w:afterAutospacing="0"/>
              <w:ind w:left="0" w:right="0"/>
              <w:rPr>
                <w:rFonts w:hint="default" w:ascii="Times New Roman" w:hAnsi="Times New Roman" w:cs="Times New Roman"/>
                <w:color w:val="auto"/>
              </w:rPr>
            </w:pPr>
          </w:p>
        </w:tc>
        <w:tc>
          <w:tcPr>
            <w:tcW w:w="3624" w:type="dxa"/>
            <w:gridSpan w:val="3"/>
            <w:tcBorders>
              <w:bottom w:val="nil"/>
            </w:tcBorders>
            <w:vAlign w:val="top"/>
          </w:tcPr>
          <w:p>
            <w:pPr>
              <w:keepNext w:val="0"/>
              <w:keepLines w:val="0"/>
              <w:suppressLineNumbers w:val="0"/>
              <w:spacing w:before="120" w:beforeAutospacing="0" w:after="120" w:afterAutospacing="0"/>
              <w:ind w:left="0" w:right="0"/>
              <w:rPr>
                <w:rFonts w:hint="default" w:ascii="Times New Roman" w:hAnsi="Times New Roman" w:cs="Times New Roman"/>
                <w:color w:val="auto"/>
              </w:rPr>
            </w:pPr>
          </w:p>
        </w:tc>
      </w:tr>
      <w:tr>
        <w:tblPrEx>
          <w:tblCellMar>
            <w:top w:w="0" w:type="dxa"/>
            <w:left w:w="108" w:type="dxa"/>
            <w:bottom w:w="0" w:type="dxa"/>
            <w:right w:w="108" w:type="dxa"/>
          </w:tblCellMar>
        </w:tblPrEx>
        <w:trPr>
          <w:trHeight w:val="1966" w:hRule="atLeast"/>
        </w:trPr>
        <w:tc>
          <w:tcPr>
            <w:tcW w:w="9492" w:type="dxa"/>
            <w:gridSpan w:val="7"/>
            <w:vAlign w:val="top"/>
          </w:tcPr>
          <w:p>
            <w:pPr>
              <w:keepNext w:val="0"/>
              <w:keepLines w:val="0"/>
              <w:suppressLineNumbers w:val="0"/>
              <w:spacing w:before="120" w:beforeAutospacing="0" w:after="120" w:afterAutospacing="0"/>
              <w:ind w:left="0" w:right="0"/>
              <w:jc w:val="center"/>
              <w:rPr>
                <w:rFonts w:hint="default" w:ascii="Times New Roman" w:hAnsi="Times New Roman" w:eastAsia="黑体" w:cs="Times New Roman"/>
                <w:b/>
                <w:color w:val="auto"/>
                <w:spacing w:val="40"/>
                <w:sz w:val="52"/>
              </w:rPr>
            </w:pPr>
            <w:r>
              <w:rPr>
                <w:rFonts w:hint="eastAsia" w:ascii="Times New Roman" w:hAnsi="Times New Roman" w:eastAsia="宋体" w:cs="Times New Roman"/>
                <w:b/>
                <w:bCs/>
                <w:color w:val="auto"/>
                <w:sz w:val="72"/>
              </w:rPr>
              <w:t>建设项目环境影响报告表</w:t>
            </w:r>
          </w:p>
        </w:tc>
      </w:tr>
      <w:tr>
        <w:tblPrEx>
          <w:tblCellMar>
            <w:top w:w="0" w:type="dxa"/>
            <w:left w:w="108" w:type="dxa"/>
            <w:bottom w:w="0" w:type="dxa"/>
            <w:right w:w="108" w:type="dxa"/>
          </w:tblCellMar>
        </w:tblPrEx>
        <w:trPr>
          <w:trHeight w:val="2444" w:hRule="atLeast"/>
        </w:trPr>
        <w:tc>
          <w:tcPr>
            <w:tcW w:w="9492" w:type="dxa"/>
            <w:gridSpan w:val="7"/>
            <w:tcBorders>
              <w:bottom w:val="nil"/>
            </w:tcBorders>
            <w:vAlign w:val="top"/>
          </w:tcPr>
          <w:p>
            <w:pPr>
              <w:keepNext w:val="0"/>
              <w:keepLines w:val="0"/>
              <w:suppressLineNumbers w:val="0"/>
              <w:spacing w:before="120" w:beforeAutospacing="0" w:after="120" w:afterAutospacing="0"/>
              <w:ind w:left="0" w:right="0"/>
              <w:rPr>
                <w:rFonts w:hint="default"/>
                <w:color w:val="auto"/>
              </w:rPr>
            </w:pPr>
          </w:p>
          <w:p>
            <w:pPr>
              <w:pStyle w:val="41"/>
              <w:keepNext w:val="0"/>
              <w:keepLines w:val="0"/>
              <w:suppressLineNumbers w:val="0"/>
              <w:spacing w:before="0" w:beforeAutospacing="0" w:after="0" w:afterAutospacing="0"/>
              <w:ind w:left="0" w:right="0"/>
              <w:rPr>
                <w:rFonts w:hint="default" w:ascii="Times New Roman" w:hAnsi="Times New Roman" w:cs="Times New Roman"/>
                <w:color w:val="auto"/>
              </w:rPr>
            </w:pPr>
          </w:p>
          <w:p>
            <w:pPr>
              <w:pStyle w:val="41"/>
              <w:keepNext w:val="0"/>
              <w:keepLines w:val="0"/>
              <w:suppressLineNumbers w:val="0"/>
              <w:spacing w:before="0" w:beforeAutospacing="0" w:after="0" w:afterAutospacing="0"/>
              <w:ind w:left="0" w:right="0"/>
              <w:rPr>
                <w:rFonts w:hint="default" w:ascii="Times New Roman" w:hAnsi="Times New Roman" w:cs="Times New Roman"/>
                <w:color w:val="auto"/>
              </w:rPr>
            </w:pPr>
          </w:p>
          <w:p>
            <w:pPr>
              <w:pStyle w:val="41"/>
              <w:keepNext w:val="0"/>
              <w:keepLines w:val="0"/>
              <w:suppressLineNumbers w:val="0"/>
              <w:spacing w:before="0" w:beforeAutospacing="0" w:after="0" w:afterAutospacing="0"/>
              <w:ind w:left="0" w:right="0"/>
              <w:rPr>
                <w:rFonts w:hint="default" w:ascii="Times New Roman" w:hAnsi="Times New Roman" w:cs="Times New Roman"/>
                <w:color w:val="auto"/>
              </w:rPr>
            </w:pPr>
          </w:p>
          <w:p>
            <w:pPr>
              <w:pStyle w:val="41"/>
              <w:keepNext w:val="0"/>
              <w:keepLines w:val="0"/>
              <w:suppressLineNumbers w:val="0"/>
              <w:spacing w:before="0" w:beforeAutospacing="0" w:after="0" w:afterAutospacing="0"/>
              <w:ind w:left="0" w:right="0"/>
              <w:rPr>
                <w:rFonts w:hint="default" w:ascii="Times New Roman" w:hAnsi="Times New Roman" w:cs="Times New Roman"/>
                <w:color w:val="auto"/>
              </w:rPr>
            </w:pPr>
          </w:p>
          <w:p>
            <w:pPr>
              <w:pStyle w:val="41"/>
              <w:keepNext w:val="0"/>
              <w:keepLines w:val="0"/>
              <w:suppressLineNumbers w:val="0"/>
              <w:spacing w:before="0" w:beforeAutospacing="0" w:after="0" w:afterAutospacing="0"/>
              <w:ind w:left="0" w:right="0"/>
              <w:rPr>
                <w:rFonts w:hint="default" w:ascii="Times New Roman" w:hAnsi="Times New Roman" w:cs="Times New Roman"/>
                <w:color w:val="auto"/>
              </w:rPr>
            </w:pPr>
          </w:p>
          <w:p>
            <w:pPr>
              <w:pStyle w:val="41"/>
              <w:keepNext w:val="0"/>
              <w:keepLines w:val="0"/>
              <w:suppressLineNumbers w:val="0"/>
              <w:spacing w:before="0" w:beforeAutospacing="0" w:after="0" w:afterAutospacing="0"/>
              <w:ind w:left="0" w:right="0"/>
              <w:rPr>
                <w:rFonts w:hint="default" w:ascii="Times New Roman" w:hAnsi="Times New Roman" w:cs="Times New Roman"/>
                <w:color w:val="auto"/>
              </w:rPr>
            </w:pPr>
          </w:p>
          <w:p>
            <w:pPr>
              <w:pStyle w:val="41"/>
              <w:keepNext w:val="0"/>
              <w:keepLines w:val="0"/>
              <w:suppressLineNumbers w:val="0"/>
              <w:spacing w:before="0" w:beforeAutospacing="0" w:after="0" w:afterAutospacing="0"/>
              <w:ind w:left="0" w:right="0"/>
              <w:rPr>
                <w:rFonts w:hint="default" w:ascii="Times New Roman" w:hAnsi="Times New Roman" w:cs="Times New Roman"/>
                <w:color w:val="auto"/>
              </w:rPr>
            </w:pPr>
          </w:p>
          <w:p>
            <w:pPr>
              <w:pStyle w:val="41"/>
              <w:keepNext w:val="0"/>
              <w:keepLines w:val="0"/>
              <w:suppressLineNumbers w:val="0"/>
              <w:spacing w:before="0" w:beforeAutospacing="0" w:after="0" w:afterAutospacing="0"/>
              <w:ind w:left="0" w:right="0"/>
              <w:rPr>
                <w:rFonts w:hint="default" w:ascii="Times New Roman" w:hAnsi="Times New Roman" w:cs="Times New Roman"/>
                <w:color w:val="auto"/>
              </w:rPr>
            </w:pPr>
          </w:p>
        </w:tc>
      </w:tr>
      <w:tr>
        <w:tblPrEx>
          <w:tblCellMar>
            <w:top w:w="0" w:type="dxa"/>
            <w:left w:w="108" w:type="dxa"/>
            <w:bottom w:w="0" w:type="dxa"/>
            <w:right w:w="108" w:type="dxa"/>
          </w:tblCellMar>
        </w:tblPrEx>
        <w:trPr>
          <w:cantSplit/>
          <w:trHeight w:val="738" w:hRule="atLeast"/>
        </w:trPr>
        <w:tc>
          <w:tcPr>
            <w:tcW w:w="468" w:type="dxa"/>
            <w:vAlign w:val="top"/>
          </w:tcPr>
          <w:p>
            <w:pPr>
              <w:keepNext w:val="0"/>
              <w:keepLines w:val="0"/>
              <w:suppressLineNumbers w:val="0"/>
              <w:spacing w:before="120" w:beforeAutospacing="0" w:after="120" w:afterAutospacing="0"/>
              <w:ind w:left="0" w:right="0"/>
              <w:rPr>
                <w:rFonts w:hint="default" w:ascii="Times New Roman" w:hAnsi="Times New Roman" w:cs="Times New Roman"/>
                <w:color w:val="auto"/>
              </w:rPr>
            </w:pPr>
          </w:p>
        </w:tc>
        <w:tc>
          <w:tcPr>
            <w:tcW w:w="2340" w:type="dxa"/>
            <w:gridSpan w:val="2"/>
            <w:tcBorders>
              <w:right w:val="nil"/>
            </w:tcBorders>
            <w:vAlign w:val="bottom"/>
          </w:tcPr>
          <w:p>
            <w:pPr>
              <w:keepNext w:val="0"/>
              <w:keepLines w:val="0"/>
              <w:suppressLineNumbers w:val="0"/>
              <w:spacing w:before="0" w:beforeAutospacing="0" w:after="0" w:afterAutospacing="0"/>
              <w:ind w:left="0" w:right="0"/>
              <w:jc w:val="distribute"/>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项目名称：</w:t>
            </w:r>
          </w:p>
        </w:tc>
        <w:tc>
          <w:tcPr>
            <w:tcW w:w="6120" w:type="dxa"/>
            <w:gridSpan w:val="3"/>
            <w:tcBorders>
              <w:top w:val="nil"/>
              <w:left w:val="nil"/>
              <w:bottom w:val="single" w:color="auto" w:sz="4" w:space="0"/>
              <w:right w:val="nil"/>
            </w:tcBorders>
            <w:vAlign w:val="bottom"/>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8"/>
                <w:szCs w:val="28"/>
                <w:lang w:eastAsia="zh-CN"/>
              </w:rPr>
            </w:pPr>
            <w:r>
              <w:rPr>
                <w:rFonts w:hint="eastAsia" w:ascii="Times New Roman" w:hAnsi="Times New Roman" w:cs="Times New Roman"/>
                <w:color w:val="auto"/>
                <w:sz w:val="28"/>
                <w:szCs w:val="28"/>
                <w:lang w:eastAsia="zh-CN"/>
              </w:rPr>
              <w:t>年</w:t>
            </w:r>
            <w:r>
              <w:rPr>
                <w:rFonts w:hint="eastAsia" w:cs="Times New Roman"/>
                <w:color w:val="auto"/>
                <w:sz w:val="28"/>
                <w:szCs w:val="28"/>
                <w:lang w:eastAsia="zh-CN"/>
              </w:rPr>
              <w:t>加工</w:t>
            </w:r>
            <w:r>
              <w:rPr>
                <w:rFonts w:hint="eastAsia" w:cs="Times New Roman"/>
                <w:color w:val="auto"/>
                <w:sz w:val="28"/>
                <w:szCs w:val="28"/>
                <w:lang w:val="en-US" w:eastAsia="zh-CN"/>
              </w:rPr>
              <w:t>5</w:t>
            </w:r>
            <w:r>
              <w:rPr>
                <w:rFonts w:hint="eastAsia" w:ascii="Times New Roman" w:hAnsi="Times New Roman" w:cs="Times New Roman"/>
                <w:color w:val="auto"/>
                <w:sz w:val="28"/>
                <w:szCs w:val="28"/>
                <w:lang w:val="en-US" w:eastAsia="zh-CN"/>
              </w:rPr>
              <w:t>00万件</w:t>
            </w:r>
            <w:r>
              <w:rPr>
                <w:rFonts w:hint="eastAsia" w:cs="Times New Roman"/>
                <w:color w:val="auto"/>
                <w:sz w:val="28"/>
                <w:szCs w:val="28"/>
                <w:lang w:val="en-US" w:eastAsia="zh-CN"/>
              </w:rPr>
              <w:t>塑料件项目</w:t>
            </w:r>
          </w:p>
        </w:tc>
        <w:tc>
          <w:tcPr>
            <w:tcW w:w="564" w:type="dxa"/>
            <w:tcBorders>
              <w:left w:val="nil"/>
            </w:tcBorders>
            <w:vAlign w:val="top"/>
          </w:tcPr>
          <w:p>
            <w:pPr>
              <w:keepNext w:val="0"/>
              <w:keepLines w:val="0"/>
              <w:suppressLineNumbers w:val="0"/>
              <w:spacing w:before="120" w:beforeAutospacing="0" w:after="120" w:afterAutospacing="0"/>
              <w:ind w:left="0" w:right="0"/>
              <w:rPr>
                <w:rFonts w:hint="default" w:ascii="Times New Roman" w:hAnsi="Times New Roman" w:cs="Times New Roman"/>
                <w:b/>
                <w:color w:val="auto"/>
                <w:sz w:val="32"/>
                <w:szCs w:val="32"/>
              </w:rPr>
            </w:pPr>
          </w:p>
        </w:tc>
      </w:tr>
      <w:tr>
        <w:tblPrEx>
          <w:tblCellMar>
            <w:top w:w="0" w:type="dxa"/>
            <w:left w:w="108" w:type="dxa"/>
            <w:bottom w:w="0" w:type="dxa"/>
            <w:right w:w="108" w:type="dxa"/>
          </w:tblCellMar>
        </w:tblPrEx>
        <w:trPr>
          <w:cantSplit/>
          <w:trHeight w:val="664" w:hRule="atLeast"/>
        </w:trPr>
        <w:tc>
          <w:tcPr>
            <w:tcW w:w="468" w:type="dxa"/>
            <w:vAlign w:val="top"/>
          </w:tcPr>
          <w:p>
            <w:pPr>
              <w:keepNext w:val="0"/>
              <w:keepLines w:val="0"/>
              <w:suppressLineNumbers w:val="0"/>
              <w:spacing w:before="120" w:beforeAutospacing="0" w:after="120" w:afterAutospacing="0"/>
              <w:ind w:left="0" w:right="0"/>
              <w:rPr>
                <w:rFonts w:hint="eastAsia" w:ascii="Times New Roman" w:hAnsi="Times New Roman" w:eastAsia="宋体" w:cs="Times New Roman"/>
                <w:color w:val="auto"/>
                <w:lang w:val="en-US" w:eastAsia="zh-CN"/>
              </w:rPr>
            </w:pPr>
            <w:r>
              <w:rPr>
                <w:rFonts w:hint="eastAsia" w:cs="Times New Roman"/>
                <w:color w:val="auto"/>
                <w:lang w:val="en-US" w:eastAsia="zh-CN"/>
              </w:rPr>
              <w:t xml:space="preserve"> </w:t>
            </w:r>
          </w:p>
        </w:tc>
        <w:tc>
          <w:tcPr>
            <w:tcW w:w="2340" w:type="dxa"/>
            <w:gridSpan w:val="2"/>
            <w:tcBorders>
              <w:right w:val="nil"/>
            </w:tcBorders>
            <w:vAlign w:val="center"/>
          </w:tcPr>
          <w:p>
            <w:pPr>
              <w:keepNext w:val="0"/>
              <w:keepLines w:val="0"/>
              <w:suppressLineNumbers w:val="0"/>
              <w:spacing w:before="0" w:beforeAutospacing="0" w:after="0" w:afterAutospacing="0"/>
              <w:ind w:left="0" w:right="0"/>
              <w:jc w:val="distribute"/>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建设单位：</w:t>
            </w:r>
          </w:p>
        </w:tc>
        <w:tc>
          <w:tcPr>
            <w:tcW w:w="6120" w:type="dxa"/>
            <w:gridSpan w:val="3"/>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8"/>
                <w:szCs w:val="28"/>
                <w:lang w:eastAsia="zh-CN"/>
              </w:rPr>
            </w:pPr>
            <w:r>
              <w:rPr>
                <w:rFonts w:hint="eastAsia" w:cs="Times New Roman"/>
                <w:color w:val="auto"/>
                <w:sz w:val="28"/>
                <w:szCs w:val="28"/>
                <w:lang w:eastAsia="zh-CN"/>
              </w:rPr>
              <w:t>揭阳市京品科技实业有限公司</w:t>
            </w:r>
          </w:p>
        </w:tc>
        <w:tc>
          <w:tcPr>
            <w:tcW w:w="564" w:type="dxa"/>
            <w:tcBorders>
              <w:left w:val="nil"/>
            </w:tcBorders>
            <w:vAlign w:val="top"/>
          </w:tcPr>
          <w:p>
            <w:pPr>
              <w:keepNext w:val="0"/>
              <w:keepLines w:val="0"/>
              <w:suppressLineNumbers w:val="0"/>
              <w:spacing w:before="120" w:beforeAutospacing="0" w:after="120" w:afterAutospacing="0"/>
              <w:ind w:left="0" w:right="0"/>
              <w:rPr>
                <w:rFonts w:hint="default" w:ascii="Times New Roman" w:hAnsi="Times New Roman" w:cs="Times New Roman"/>
                <w:color w:val="auto"/>
              </w:rPr>
            </w:pPr>
          </w:p>
        </w:tc>
      </w:tr>
      <w:tr>
        <w:tblPrEx>
          <w:tblCellMar>
            <w:top w:w="0" w:type="dxa"/>
            <w:left w:w="108" w:type="dxa"/>
            <w:bottom w:w="0" w:type="dxa"/>
            <w:right w:w="108" w:type="dxa"/>
          </w:tblCellMar>
        </w:tblPrEx>
        <w:trPr>
          <w:trHeight w:val="2932" w:hRule="atLeast"/>
        </w:trPr>
        <w:tc>
          <w:tcPr>
            <w:tcW w:w="9492" w:type="dxa"/>
            <w:gridSpan w:val="7"/>
            <w:tcBorders>
              <w:bottom w:val="nil"/>
            </w:tcBorders>
            <w:vAlign w:val="top"/>
          </w:tcPr>
          <w:p>
            <w:pPr>
              <w:keepNext w:val="0"/>
              <w:keepLines w:val="0"/>
              <w:suppressLineNumbers w:val="0"/>
              <w:spacing w:before="120" w:beforeAutospacing="0" w:after="120" w:afterAutospacing="0"/>
              <w:ind w:left="0" w:right="0"/>
              <w:rPr>
                <w:rFonts w:hint="default" w:ascii="Times New Roman" w:hAnsi="Times New Roman" w:cs="Times New Roman"/>
                <w:b/>
                <w:color w:val="auto"/>
                <w:sz w:val="32"/>
                <w:highlight w:val="none"/>
              </w:rPr>
            </w:pPr>
          </w:p>
          <w:p>
            <w:pPr>
              <w:keepNext w:val="0"/>
              <w:keepLines w:val="0"/>
              <w:suppressLineNumbers w:val="0"/>
              <w:spacing w:before="120" w:beforeAutospacing="0" w:after="120" w:afterAutospacing="0"/>
              <w:ind w:left="0" w:right="0"/>
              <w:rPr>
                <w:rFonts w:hint="default" w:ascii="Times New Roman" w:hAnsi="Times New Roman" w:cs="Times New Roman"/>
                <w:b/>
                <w:color w:val="auto"/>
                <w:sz w:val="32"/>
                <w:highlight w:val="none"/>
              </w:rPr>
            </w:pPr>
          </w:p>
          <w:p>
            <w:pPr>
              <w:keepNext w:val="0"/>
              <w:keepLines w:val="0"/>
              <w:suppressLineNumbers w:val="0"/>
              <w:spacing w:before="120" w:beforeAutospacing="0" w:after="120" w:afterAutospacing="0"/>
              <w:ind w:left="0" w:right="0"/>
              <w:rPr>
                <w:rFonts w:hint="default" w:ascii="Times New Roman" w:hAnsi="Times New Roman" w:cs="Times New Roman"/>
                <w:b/>
                <w:color w:val="auto"/>
                <w:sz w:val="32"/>
                <w:highlight w:val="none"/>
              </w:rPr>
            </w:pPr>
          </w:p>
          <w:p>
            <w:pPr>
              <w:keepNext w:val="0"/>
              <w:keepLines w:val="0"/>
              <w:suppressLineNumbers w:val="0"/>
              <w:spacing w:before="120" w:beforeAutospacing="0" w:after="120" w:afterAutospacing="0"/>
              <w:ind w:left="0" w:right="0"/>
              <w:rPr>
                <w:rFonts w:hint="default" w:ascii="Times New Roman" w:hAnsi="Times New Roman" w:cs="Times New Roman"/>
                <w:b/>
                <w:color w:val="auto"/>
                <w:sz w:val="32"/>
                <w:highlight w:val="none"/>
              </w:rPr>
            </w:pPr>
          </w:p>
          <w:p>
            <w:pPr>
              <w:keepNext w:val="0"/>
              <w:keepLines w:val="0"/>
              <w:suppressLineNumbers w:val="0"/>
              <w:spacing w:before="120" w:beforeAutospacing="0" w:after="120" w:afterAutospacing="0"/>
              <w:ind w:left="0" w:right="0"/>
              <w:jc w:val="center"/>
              <w:rPr>
                <w:rFonts w:hint="default" w:ascii="Times New Roman" w:hAnsi="Times New Roman" w:cs="Times New Roman"/>
                <w:color w:val="auto"/>
                <w:sz w:val="28"/>
                <w:szCs w:val="28"/>
              </w:rPr>
            </w:pPr>
            <w:r>
              <w:rPr>
                <w:rFonts w:hint="default" w:ascii="Times New Roman" w:hAnsi="Times New Roman" w:cs="Times New Roman"/>
                <w:b/>
                <w:color w:val="auto"/>
                <w:sz w:val="32"/>
                <w:highlight w:val="none"/>
              </w:rPr>
              <w:t>编制日期：201</w:t>
            </w:r>
            <w:r>
              <w:rPr>
                <w:rFonts w:hint="eastAsia" w:ascii="Times New Roman" w:hAnsi="Times New Roman" w:cs="Times New Roman"/>
                <w:b/>
                <w:color w:val="auto"/>
                <w:sz w:val="32"/>
                <w:highlight w:val="none"/>
                <w:lang w:val="en-US" w:eastAsia="zh-CN"/>
              </w:rPr>
              <w:t>9</w:t>
            </w:r>
            <w:r>
              <w:rPr>
                <w:rFonts w:hint="default" w:ascii="Times New Roman" w:hAnsi="Times New Roman" w:cs="Times New Roman"/>
                <w:b/>
                <w:color w:val="auto"/>
                <w:sz w:val="32"/>
                <w:highlight w:val="none"/>
              </w:rPr>
              <w:t>年</w:t>
            </w:r>
            <w:r>
              <w:rPr>
                <w:rFonts w:hint="eastAsia" w:ascii="Times New Roman" w:hAnsi="Times New Roman" w:cs="Times New Roman"/>
                <w:b/>
                <w:color w:val="auto"/>
                <w:sz w:val="32"/>
                <w:highlight w:val="none"/>
                <w:lang w:val="en-US" w:eastAsia="zh-CN"/>
              </w:rPr>
              <w:t>1</w:t>
            </w:r>
            <w:r>
              <w:rPr>
                <w:rFonts w:hint="eastAsia" w:cs="Times New Roman"/>
                <w:b/>
                <w:color w:val="auto"/>
                <w:sz w:val="32"/>
                <w:highlight w:val="none"/>
                <w:lang w:val="en-US" w:eastAsia="zh-CN"/>
              </w:rPr>
              <w:t>2</w:t>
            </w:r>
            <w:r>
              <w:rPr>
                <w:rFonts w:hint="default" w:ascii="Times New Roman" w:hAnsi="Times New Roman" w:cs="Times New Roman"/>
                <w:b/>
                <w:color w:val="auto"/>
                <w:sz w:val="32"/>
                <w:highlight w:val="none"/>
              </w:rPr>
              <w:t>月</w:t>
            </w:r>
          </w:p>
        </w:tc>
      </w:tr>
      <w:tr>
        <w:tblPrEx>
          <w:tblCellMar>
            <w:top w:w="0" w:type="dxa"/>
            <w:left w:w="108" w:type="dxa"/>
            <w:bottom w:w="0" w:type="dxa"/>
            <w:right w:w="108" w:type="dxa"/>
          </w:tblCellMar>
        </w:tblPrEx>
        <w:trPr>
          <w:cantSplit/>
          <w:trHeight w:val="789" w:hRule="atLeast"/>
        </w:trPr>
        <w:tc>
          <w:tcPr>
            <w:tcW w:w="1336" w:type="dxa"/>
            <w:gridSpan w:val="2"/>
            <w:vAlign w:val="top"/>
          </w:tcPr>
          <w:p>
            <w:pPr>
              <w:keepNext w:val="0"/>
              <w:keepLines w:val="0"/>
              <w:suppressLineNumbers w:val="0"/>
              <w:spacing w:before="120" w:beforeAutospacing="0" w:after="120" w:afterAutospacing="0"/>
              <w:ind w:left="0" w:right="0"/>
              <w:rPr>
                <w:rFonts w:hint="default" w:ascii="Times New Roman" w:hAnsi="Times New Roman" w:cs="Times New Roman"/>
                <w:color w:val="auto"/>
              </w:rPr>
            </w:pPr>
          </w:p>
        </w:tc>
        <w:tc>
          <w:tcPr>
            <w:tcW w:w="6890" w:type="dxa"/>
            <w:gridSpan w:val="3"/>
            <w:vAlign w:val="top"/>
          </w:tcPr>
          <w:p>
            <w:pPr>
              <w:keepNext w:val="0"/>
              <w:keepLines w:val="0"/>
              <w:suppressLineNumbers w:val="0"/>
              <w:spacing w:before="120" w:beforeAutospacing="0" w:after="120" w:afterAutospacing="0"/>
              <w:ind w:left="0" w:right="0"/>
              <w:jc w:val="center"/>
              <w:rPr>
                <w:rFonts w:hint="default" w:ascii="Times New Roman" w:hAnsi="Times New Roman" w:cs="Times New Roman"/>
                <w:b/>
                <w:color w:val="auto"/>
                <w:sz w:val="30"/>
              </w:rPr>
            </w:pPr>
            <w:r>
              <w:rPr>
                <w:rFonts w:hint="default"/>
                <w:b/>
                <w:color w:val="auto"/>
                <w:sz w:val="30"/>
                <w:szCs w:val="30"/>
                <w:shd w:val="clear" w:color="auto" w:fill="auto"/>
              </w:rPr>
              <w:t>国家</w:t>
            </w:r>
            <w:r>
              <w:rPr>
                <w:rFonts w:hint="eastAsia"/>
                <w:b/>
                <w:color w:val="auto"/>
                <w:sz w:val="30"/>
                <w:szCs w:val="30"/>
                <w:shd w:val="clear" w:color="auto" w:fill="auto"/>
                <w:lang w:eastAsia="zh-CN"/>
              </w:rPr>
              <w:t>生态环境</w:t>
            </w:r>
            <w:r>
              <w:rPr>
                <w:rFonts w:hint="default"/>
                <w:b/>
                <w:color w:val="auto"/>
                <w:sz w:val="30"/>
                <w:szCs w:val="30"/>
                <w:shd w:val="clear" w:color="auto" w:fill="auto"/>
              </w:rPr>
              <w:t>部</w:t>
            </w:r>
            <w:r>
              <w:rPr>
                <w:rStyle w:val="37"/>
                <w:rFonts w:hint="default"/>
                <w:b/>
                <w:color w:val="auto"/>
                <w:sz w:val="30"/>
                <w:szCs w:val="30"/>
                <w:shd w:val="clear" w:color="auto" w:fill="auto"/>
              </w:rPr>
              <w:t>制</w:t>
            </w:r>
          </w:p>
        </w:tc>
        <w:tc>
          <w:tcPr>
            <w:tcW w:w="1266" w:type="dxa"/>
            <w:gridSpan w:val="2"/>
            <w:vAlign w:val="top"/>
          </w:tcPr>
          <w:p>
            <w:pPr>
              <w:keepNext w:val="0"/>
              <w:keepLines w:val="0"/>
              <w:suppressLineNumbers w:val="0"/>
              <w:spacing w:before="120" w:beforeAutospacing="0" w:after="120" w:afterAutospacing="0"/>
              <w:ind w:left="0" w:right="0"/>
              <w:rPr>
                <w:rFonts w:hint="default" w:ascii="Times New Roman" w:hAnsi="Times New Roman" w:cs="Times New Roman"/>
                <w:color w:val="auto"/>
              </w:rPr>
            </w:pPr>
          </w:p>
        </w:tc>
      </w:tr>
    </w:tbl>
    <w:p>
      <w:pPr>
        <w:jc w:val="right"/>
        <w:rPr>
          <w:color w:val="auto"/>
          <w:u w:val="single"/>
        </w:rPr>
      </w:pPr>
      <w:r>
        <w:rPr>
          <w:rFonts w:hint="default" w:ascii="Times New Roman" w:hAnsi="Times New Roman" w:cs="Times New Roman"/>
          <w:color w:val="auto"/>
          <w:sz w:val="24"/>
        </w:rPr>
        <w:t>报告表编号：</w:t>
      </w:r>
      <w:r>
        <w:rPr>
          <w:rFonts w:hint="default" w:ascii="Times New Roman" w:hAnsi="Times New Roman" w:cs="Times New Roman"/>
          <w:color w:val="auto"/>
          <w:sz w:val="24"/>
          <w:u w:val="single"/>
        </w:rPr>
        <w:t>                               </w:t>
      </w:r>
    </w:p>
    <w:p>
      <w:pPr>
        <w:jc w:val="center"/>
        <w:outlineLvl w:val="0"/>
        <w:rPr>
          <w:rFonts w:eastAsia="黑体"/>
          <w:color w:val="auto"/>
          <w:sz w:val="72"/>
          <w:u w:val="single"/>
        </w:rPr>
        <w:sectPr>
          <w:headerReference r:id="rId4" w:type="first"/>
          <w:headerReference r:id="rId3" w:type="default"/>
          <w:footerReference r:id="rId5" w:type="default"/>
          <w:footerReference r:id="rId6" w:type="even"/>
          <w:pgSz w:w="11906" w:h="16838"/>
          <w:pgMar w:top="1418" w:right="1418" w:bottom="935" w:left="1418" w:header="851" w:footer="992" w:gutter="0"/>
          <w:pgBorders>
            <w:top w:val="none" w:sz="0" w:space="0"/>
            <w:left w:val="none" w:sz="0" w:space="0"/>
            <w:bottom w:val="none" w:sz="0" w:space="0"/>
            <w:right w:val="none" w:sz="0" w:space="0"/>
          </w:pgBorders>
          <w:pgNumType w:start="1"/>
          <w:cols w:space="720" w:num="1"/>
          <w:titlePg/>
          <w:docGrid w:type="lines" w:linePitch="312" w:charSpace="0"/>
        </w:sectPr>
      </w:pPr>
    </w:p>
    <w:p>
      <w:pPr>
        <w:spacing w:line="360" w:lineRule="auto"/>
        <w:jc w:val="center"/>
        <w:rPr>
          <w:b/>
          <w:color w:val="auto"/>
          <w:sz w:val="28"/>
          <w:szCs w:val="28"/>
        </w:rPr>
      </w:pPr>
      <w:r>
        <w:rPr>
          <w:b/>
          <w:color w:val="auto"/>
          <w:sz w:val="28"/>
          <w:szCs w:val="28"/>
        </w:rPr>
        <w:t>《建设项目环境影响报告表》编制说明</w:t>
      </w:r>
    </w:p>
    <w:p>
      <w:pPr>
        <w:spacing w:line="360" w:lineRule="auto"/>
        <w:jc w:val="left"/>
        <w:rPr>
          <w:color w:val="auto"/>
          <w:sz w:val="24"/>
        </w:rPr>
      </w:pPr>
    </w:p>
    <w:p>
      <w:pPr>
        <w:spacing w:line="480" w:lineRule="auto"/>
        <w:ind w:right="17"/>
        <w:jc w:val="left"/>
        <w:rPr>
          <w:color w:val="auto"/>
          <w:sz w:val="24"/>
        </w:rPr>
      </w:pPr>
      <w:r>
        <w:rPr>
          <w:color w:val="auto"/>
          <w:sz w:val="24"/>
        </w:rPr>
        <w:t xml:space="preserve">    《建设项目环境影响报告表》由具有从事环境影响评价工作资质的单位编写。</w:t>
      </w:r>
    </w:p>
    <w:p>
      <w:pPr>
        <w:spacing w:line="480" w:lineRule="auto"/>
        <w:ind w:left="360" w:right="17" w:hanging="360" w:hangingChars="150"/>
        <w:jc w:val="left"/>
        <w:rPr>
          <w:color w:val="auto"/>
          <w:sz w:val="24"/>
        </w:rPr>
      </w:pPr>
      <w:r>
        <w:rPr>
          <w:color w:val="auto"/>
          <w:sz w:val="24"/>
        </w:rPr>
        <w:t>1. 项目名称——指项目立项批复时的名称，应不超过30字（两个英文字段作一个汉字）。</w:t>
      </w:r>
    </w:p>
    <w:p>
      <w:pPr>
        <w:spacing w:line="480" w:lineRule="auto"/>
        <w:ind w:left="420" w:hanging="420"/>
        <w:jc w:val="left"/>
        <w:rPr>
          <w:color w:val="auto"/>
          <w:sz w:val="24"/>
        </w:rPr>
      </w:pPr>
      <w:r>
        <w:rPr>
          <w:color w:val="auto"/>
          <w:sz w:val="24"/>
        </w:rPr>
        <w:t>2．建设地点——指项目所在地详细地址，公路、铁路应填写起止地点。</w:t>
      </w:r>
    </w:p>
    <w:p>
      <w:pPr>
        <w:spacing w:line="480" w:lineRule="auto"/>
        <w:jc w:val="left"/>
        <w:rPr>
          <w:color w:val="auto"/>
          <w:sz w:val="24"/>
        </w:rPr>
      </w:pPr>
      <w:r>
        <w:rPr>
          <w:color w:val="auto"/>
          <w:sz w:val="24"/>
        </w:rPr>
        <w:t>3．行业类别——按国标填写。</w:t>
      </w:r>
    </w:p>
    <w:p>
      <w:pPr>
        <w:tabs>
          <w:tab w:val="left" w:pos="5565"/>
        </w:tabs>
        <w:spacing w:line="480" w:lineRule="auto"/>
        <w:jc w:val="left"/>
        <w:rPr>
          <w:color w:val="auto"/>
          <w:sz w:val="24"/>
        </w:rPr>
      </w:pPr>
      <w:r>
        <w:rPr>
          <w:color w:val="auto"/>
          <w:sz w:val="24"/>
        </w:rPr>
        <w:t>4．总投资——指项目投资总额。</w:t>
      </w:r>
    </w:p>
    <w:p>
      <w:pPr>
        <w:spacing w:line="480" w:lineRule="auto"/>
        <w:ind w:left="420" w:hanging="420"/>
        <w:jc w:val="left"/>
        <w:rPr>
          <w:color w:val="auto"/>
          <w:sz w:val="24"/>
        </w:rPr>
      </w:pPr>
      <w:r>
        <w:rPr>
          <w:color w:val="auto"/>
          <w:sz w:val="24"/>
        </w:rPr>
        <w:t>5．主要环境保护目标——指项目区周围一定范围内集中居民住宅区、学校、医院、保护文物、风景名胜区、水源地和生态敏感点等，应尽可能给出保护目标、性质、规模和距厂界距离等。</w:t>
      </w:r>
    </w:p>
    <w:p>
      <w:pPr>
        <w:spacing w:line="480" w:lineRule="auto"/>
        <w:ind w:left="420" w:hanging="420"/>
        <w:jc w:val="left"/>
        <w:rPr>
          <w:color w:val="auto"/>
          <w:sz w:val="24"/>
        </w:rPr>
      </w:pPr>
      <w:r>
        <w:rPr>
          <w:color w:val="auto"/>
          <w:sz w:val="24"/>
        </w:rPr>
        <w:t>6．结论与建议——给出本项目达标排放和总量控制的分析结论，确定污染防治措施的有效性，说明本项目对环境造成的影响，给出建设项目环境可行性的明确结论。同时提出减少环境影响的其他建议。</w:t>
      </w:r>
    </w:p>
    <w:p>
      <w:pPr>
        <w:spacing w:line="480" w:lineRule="auto"/>
        <w:ind w:left="420" w:hanging="420"/>
        <w:jc w:val="left"/>
        <w:rPr>
          <w:color w:val="auto"/>
          <w:sz w:val="24"/>
        </w:rPr>
      </w:pPr>
      <w:r>
        <w:rPr>
          <w:color w:val="auto"/>
          <w:sz w:val="24"/>
        </w:rPr>
        <w:t>7．预审意见——由行业主管部门填写答复意见，无主管部门项目，可不填。</w:t>
      </w:r>
    </w:p>
    <w:p>
      <w:pPr>
        <w:spacing w:line="500" w:lineRule="exact"/>
        <w:rPr>
          <w:color w:val="auto"/>
          <w:sz w:val="24"/>
        </w:rPr>
      </w:pPr>
      <w:r>
        <w:rPr>
          <w:color w:val="auto"/>
          <w:sz w:val="24"/>
        </w:rPr>
        <w:t>8．审批意见——由负责审批该项目的环境保护行政主管部门批复。</w:t>
      </w:r>
    </w:p>
    <w:p>
      <w:pPr>
        <w:spacing w:line="500" w:lineRule="exact"/>
        <w:rPr>
          <w:color w:val="auto"/>
          <w:sz w:val="24"/>
        </w:rPr>
      </w:pPr>
    </w:p>
    <w:p>
      <w:pPr>
        <w:spacing w:line="500" w:lineRule="exact"/>
        <w:rPr>
          <w:color w:val="auto"/>
          <w:sz w:val="24"/>
        </w:rPr>
      </w:pPr>
    </w:p>
    <w:p>
      <w:pPr>
        <w:spacing w:line="500" w:lineRule="exact"/>
        <w:rPr>
          <w:color w:val="auto"/>
          <w:sz w:val="24"/>
        </w:rPr>
      </w:pPr>
    </w:p>
    <w:p>
      <w:pPr>
        <w:spacing w:line="500" w:lineRule="exact"/>
        <w:rPr>
          <w:color w:val="auto"/>
          <w:sz w:val="24"/>
        </w:rPr>
      </w:pPr>
    </w:p>
    <w:p>
      <w:pPr>
        <w:spacing w:line="500" w:lineRule="exact"/>
        <w:rPr>
          <w:color w:val="auto"/>
          <w:sz w:val="24"/>
        </w:rPr>
      </w:pPr>
    </w:p>
    <w:p>
      <w:pPr>
        <w:spacing w:line="500" w:lineRule="exact"/>
        <w:rPr>
          <w:color w:val="auto"/>
          <w:sz w:val="24"/>
        </w:rPr>
      </w:pPr>
    </w:p>
    <w:p>
      <w:pPr>
        <w:spacing w:line="500" w:lineRule="exact"/>
        <w:rPr>
          <w:color w:val="auto"/>
          <w:sz w:val="24"/>
        </w:rPr>
      </w:pPr>
    </w:p>
    <w:p>
      <w:pPr>
        <w:spacing w:line="500" w:lineRule="exact"/>
        <w:rPr>
          <w:color w:val="auto"/>
          <w:sz w:val="24"/>
        </w:rPr>
      </w:pPr>
    </w:p>
    <w:p>
      <w:pPr>
        <w:spacing w:line="500" w:lineRule="exact"/>
        <w:rPr>
          <w:b/>
          <w:color w:val="auto"/>
          <w:sz w:val="28"/>
        </w:rPr>
        <w:sectPr>
          <w:footerReference r:id="rId7" w:type="default"/>
          <w:pgSz w:w="11906" w:h="16838"/>
          <w:pgMar w:top="1418" w:right="1418" w:bottom="935" w:left="1418" w:header="851" w:footer="992" w:gutter="0"/>
          <w:pgBorders>
            <w:top w:val="none" w:sz="0" w:space="0"/>
            <w:left w:val="none" w:sz="0" w:space="0"/>
            <w:bottom w:val="none" w:sz="0" w:space="0"/>
            <w:right w:val="none" w:sz="0" w:space="0"/>
          </w:pgBorders>
          <w:pgNumType w:start="1"/>
          <w:cols w:space="720" w:num="1"/>
          <w:titlePg/>
          <w:docGrid w:type="lines" w:linePitch="312" w:charSpace="0"/>
        </w:sectPr>
      </w:pPr>
    </w:p>
    <w:p>
      <w:pPr>
        <w:spacing w:line="360" w:lineRule="auto"/>
        <w:outlineLvl w:val="0"/>
        <w:rPr>
          <w:b/>
          <w:color w:val="auto"/>
          <w:sz w:val="32"/>
        </w:rPr>
      </w:pPr>
      <w:r>
        <w:rPr>
          <w:b/>
          <w:color w:val="auto"/>
          <w:sz w:val="32"/>
        </w:rPr>
        <w:t>建设项目基本情况</w:t>
      </w:r>
    </w:p>
    <w:tbl>
      <w:tblPr>
        <w:tblStyle w:val="25"/>
        <w:tblW w:w="1001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12"/>
        <w:gridCol w:w="1772"/>
        <w:gridCol w:w="1712"/>
        <w:gridCol w:w="1743"/>
        <w:gridCol w:w="1961"/>
        <w:gridCol w:w="12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6" w:hRule="atLeast"/>
          <w:jc w:val="center"/>
        </w:trPr>
        <w:tc>
          <w:tcPr>
            <w:tcW w:w="16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项目名称</w:t>
            </w:r>
          </w:p>
        </w:tc>
        <w:tc>
          <w:tcPr>
            <w:tcW w:w="8405" w:type="dxa"/>
            <w:gridSpan w:val="5"/>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 w:val="24"/>
                <w:lang w:eastAsia="zh-CN"/>
              </w:rPr>
            </w:pPr>
            <w:r>
              <w:rPr>
                <w:rFonts w:hint="default" w:ascii="Times New Roman" w:hAnsi="Times New Roman" w:cs="Times New Roman" w:eastAsiaTheme="minorEastAsia"/>
                <w:bCs/>
                <w:color w:val="auto"/>
                <w:sz w:val="24"/>
                <w:lang w:eastAsia="zh-CN"/>
              </w:rPr>
              <w:t>年加工500万件塑料件项目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6" w:hRule="atLeast"/>
          <w:jc w:val="center"/>
        </w:trPr>
        <w:tc>
          <w:tcPr>
            <w:tcW w:w="16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建设单位</w:t>
            </w:r>
          </w:p>
        </w:tc>
        <w:tc>
          <w:tcPr>
            <w:tcW w:w="8405" w:type="dxa"/>
            <w:gridSpan w:val="5"/>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 w:val="24"/>
                <w:lang w:eastAsia="zh-CN"/>
              </w:rPr>
            </w:pPr>
            <w:r>
              <w:rPr>
                <w:rFonts w:hint="default" w:ascii="Times New Roman" w:hAnsi="Times New Roman" w:cs="Times New Roman" w:eastAsiaTheme="minorEastAsia"/>
                <w:bCs/>
                <w:color w:val="auto"/>
                <w:sz w:val="24"/>
                <w:lang w:eastAsia="zh-CN"/>
              </w:rPr>
              <w:t>揭阳市京品科技实业有限公司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1" w:hRule="atLeast"/>
          <w:jc w:val="center"/>
        </w:trPr>
        <w:tc>
          <w:tcPr>
            <w:tcW w:w="16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法人代表</w:t>
            </w:r>
          </w:p>
        </w:tc>
        <w:tc>
          <w:tcPr>
            <w:tcW w:w="348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 w:val="24"/>
                <w:lang w:eastAsia="zh-CN"/>
              </w:rPr>
            </w:pPr>
            <w:r>
              <w:rPr>
                <w:rFonts w:hint="default" w:ascii="Times New Roman" w:hAnsi="Times New Roman" w:cs="Times New Roman" w:eastAsiaTheme="minorEastAsia"/>
                <w:bCs/>
                <w:color w:val="auto"/>
                <w:sz w:val="24"/>
                <w:lang w:eastAsia="zh-CN"/>
              </w:rPr>
              <w:t>黄曼锋</w:t>
            </w:r>
          </w:p>
        </w:tc>
        <w:tc>
          <w:tcPr>
            <w:tcW w:w="1743" w:type="dxa"/>
            <w:vAlign w:val="center"/>
          </w:tcPr>
          <w:p>
            <w:pPr>
              <w:pStyle w:val="58"/>
              <w:keepNext w:val="0"/>
              <w:keepLines w:val="0"/>
              <w:suppressLineNumbers w:val="0"/>
              <w:snapToGrid w:val="0"/>
              <w:spacing w:before="0" w:beforeAutospacing="0" w:after="0" w:afterAutospacing="0" w:line="240" w:lineRule="auto"/>
              <w:ind w:left="0" w:right="0"/>
              <w:textAlignment w:val="auto"/>
              <w:rPr>
                <w:rFonts w:hint="default" w:ascii="Times New Roman" w:hAnsi="Times New Roman" w:cs="Times New Roman" w:eastAsiaTheme="minorEastAsia"/>
                <w:b w:val="0"/>
                <w:bCs w:val="0"/>
                <w:color w:val="auto"/>
                <w:kern w:val="2"/>
                <w:szCs w:val="24"/>
              </w:rPr>
            </w:pPr>
            <w:r>
              <w:rPr>
                <w:rFonts w:hint="default" w:ascii="Times New Roman" w:hAnsi="Times New Roman" w:cs="Times New Roman" w:eastAsiaTheme="minorEastAsia"/>
                <w:color w:val="auto"/>
                <w:kern w:val="2"/>
                <w:szCs w:val="24"/>
              </w:rPr>
              <w:t>联系人</w:t>
            </w:r>
          </w:p>
        </w:tc>
        <w:tc>
          <w:tcPr>
            <w:tcW w:w="3178"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Cs/>
                <w:color w:val="auto"/>
                <w:sz w:val="24"/>
                <w:lang w:eastAsia="zh-CN"/>
              </w:rPr>
              <w:t>黄曼锋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6" w:hRule="atLeast"/>
          <w:jc w:val="center"/>
        </w:trPr>
        <w:tc>
          <w:tcPr>
            <w:tcW w:w="16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通讯地址</w:t>
            </w:r>
          </w:p>
        </w:tc>
        <w:tc>
          <w:tcPr>
            <w:tcW w:w="8405" w:type="dxa"/>
            <w:gridSpan w:val="5"/>
            <w:vAlign w:val="center"/>
          </w:tcPr>
          <w:p>
            <w:pPr>
              <w:pStyle w:val="58"/>
              <w:keepNext w:val="0"/>
              <w:keepLines w:val="0"/>
              <w:suppressLineNumbers w:val="0"/>
              <w:snapToGrid w:val="0"/>
              <w:spacing w:before="0" w:beforeAutospacing="0" w:after="0" w:afterAutospacing="0" w:line="240" w:lineRule="auto"/>
              <w:ind w:left="0" w:right="0"/>
              <w:textAlignment w:val="auto"/>
              <w:rPr>
                <w:rFonts w:hint="default" w:ascii="Times New Roman" w:hAnsi="Times New Roman" w:cs="Times New Roman" w:eastAsiaTheme="minorEastAsia"/>
                <w:color w:val="auto"/>
                <w:spacing w:val="-8"/>
                <w:szCs w:val="24"/>
                <w:lang w:eastAsia="zh-CN"/>
              </w:rPr>
            </w:pPr>
            <w:r>
              <w:rPr>
                <w:rFonts w:hint="default" w:ascii="Times New Roman" w:hAnsi="Times New Roman" w:cs="Times New Roman" w:eastAsiaTheme="minorEastAsia"/>
                <w:b w:val="0"/>
                <w:color w:val="auto"/>
                <w:kern w:val="2"/>
                <w:szCs w:val="24"/>
                <w:lang w:eastAsia="zh-CN"/>
              </w:rPr>
              <w:t>揭阳市揭东区玉滘镇陶瓷科技园如意路3号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16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联系电话</w:t>
            </w:r>
          </w:p>
        </w:tc>
        <w:tc>
          <w:tcPr>
            <w:tcW w:w="177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4"/>
                <w:lang w:val="en-US" w:eastAsia="zh-CN"/>
              </w:rPr>
            </w:pPr>
            <w:r>
              <w:rPr>
                <w:rFonts w:hint="default" w:ascii="Times New Roman" w:hAnsi="Times New Roman" w:cs="Times New Roman" w:eastAsiaTheme="minorEastAsia"/>
                <w:bCs/>
                <w:color w:val="auto"/>
                <w:sz w:val="24"/>
                <w:lang w:val="en-US" w:eastAsia="zh-CN"/>
              </w:rPr>
              <w:t>13822008789</w:t>
            </w:r>
          </w:p>
        </w:tc>
        <w:tc>
          <w:tcPr>
            <w:tcW w:w="171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
                <w:bCs w:val="0"/>
                <w:color w:val="auto"/>
                <w:sz w:val="24"/>
              </w:rPr>
              <w:t>传 真</w:t>
            </w:r>
          </w:p>
        </w:tc>
        <w:tc>
          <w:tcPr>
            <w:tcW w:w="174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Cs/>
                <w:color w:val="auto"/>
                <w:sz w:val="24"/>
              </w:rPr>
              <w:t>/</w:t>
            </w:r>
          </w:p>
        </w:tc>
        <w:tc>
          <w:tcPr>
            <w:tcW w:w="196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4"/>
              </w:rPr>
            </w:pPr>
            <w:r>
              <w:rPr>
                <w:rFonts w:hint="default" w:ascii="Times New Roman" w:hAnsi="Times New Roman" w:cs="Times New Roman" w:eastAsiaTheme="minorEastAsia"/>
                <w:b/>
                <w:bCs w:val="0"/>
                <w:color w:val="auto"/>
                <w:sz w:val="24"/>
              </w:rPr>
              <w:t>邮政编码</w:t>
            </w:r>
          </w:p>
        </w:tc>
        <w:tc>
          <w:tcPr>
            <w:tcW w:w="121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 w:val="24"/>
                <w:lang w:val="en-US" w:eastAsia="zh-CN"/>
              </w:rPr>
            </w:pPr>
            <w:r>
              <w:rPr>
                <w:rFonts w:hint="default" w:ascii="Times New Roman" w:hAnsi="Times New Roman" w:cs="Times New Roman" w:eastAsiaTheme="minorEastAsia"/>
                <w:bCs/>
                <w:color w:val="auto"/>
                <w:sz w:val="24"/>
                <w:lang w:val="en-US" w:eastAsia="zh-CN"/>
              </w:rPr>
              <w:t>515500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5" w:hRule="atLeast"/>
          <w:jc w:val="center"/>
        </w:trPr>
        <w:tc>
          <w:tcPr>
            <w:tcW w:w="16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建设地点</w:t>
            </w:r>
          </w:p>
        </w:tc>
        <w:tc>
          <w:tcPr>
            <w:tcW w:w="8405" w:type="dxa"/>
            <w:gridSpan w:val="5"/>
            <w:vAlign w:val="center"/>
          </w:tcPr>
          <w:p>
            <w:pPr>
              <w:pStyle w:val="58"/>
              <w:keepNext w:val="0"/>
              <w:keepLines w:val="0"/>
              <w:suppressLineNumbers w:val="0"/>
              <w:snapToGrid w:val="0"/>
              <w:spacing w:before="0" w:beforeAutospacing="0" w:after="0" w:afterAutospacing="0" w:line="240" w:lineRule="auto"/>
              <w:ind w:left="0" w:right="0"/>
              <w:textAlignment w:val="auto"/>
              <w:rPr>
                <w:rFonts w:hint="default" w:ascii="Times New Roman" w:hAnsi="Times New Roman" w:cs="Times New Roman" w:eastAsiaTheme="minorEastAsia"/>
                <w:color w:val="auto"/>
                <w:szCs w:val="24"/>
                <w:lang w:eastAsia="zh-CN"/>
              </w:rPr>
            </w:pPr>
            <w:r>
              <w:rPr>
                <w:rFonts w:hint="default" w:ascii="Times New Roman" w:hAnsi="Times New Roman" w:cs="Times New Roman" w:eastAsiaTheme="minorEastAsia"/>
                <w:b w:val="0"/>
                <w:color w:val="auto"/>
                <w:kern w:val="2"/>
                <w:szCs w:val="24"/>
                <w:lang w:eastAsia="zh-CN"/>
              </w:rPr>
              <w:t>揭阳市揭东区玉滘镇陶瓷科技园如意路3号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1" w:hRule="atLeast"/>
          <w:jc w:val="center"/>
        </w:trPr>
        <w:tc>
          <w:tcPr>
            <w:tcW w:w="16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立项部门</w:t>
            </w:r>
          </w:p>
        </w:tc>
        <w:tc>
          <w:tcPr>
            <w:tcW w:w="348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74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批准文号</w:t>
            </w:r>
          </w:p>
        </w:tc>
        <w:tc>
          <w:tcPr>
            <w:tcW w:w="3178"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4" w:hRule="atLeast"/>
          <w:jc w:val="center"/>
        </w:trPr>
        <w:tc>
          <w:tcPr>
            <w:tcW w:w="16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建设性质</w:t>
            </w:r>
          </w:p>
        </w:tc>
        <w:tc>
          <w:tcPr>
            <w:tcW w:w="348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szCs w:val="20"/>
              </w:rPr>
              <w:t>新建</w:t>
            </w:r>
            <w:r>
              <w:rPr>
                <w:rFonts w:hint="default" w:ascii="Times New Roman" w:hAnsi="Times New Roman" w:cs="Times New Roman" w:eastAsiaTheme="minorEastAsia"/>
                <w:color w:val="auto"/>
                <w:sz w:val="24"/>
                <w:szCs w:val="20"/>
                <w:lang w:eastAsia="zh-CN"/>
              </w:rPr>
              <w:t>☑</w:t>
            </w:r>
            <w:r>
              <w:rPr>
                <w:rFonts w:hint="default" w:ascii="Times New Roman" w:hAnsi="Times New Roman" w:cs="Times New Roman" w:eastAsiaTheme="minorEastAsia"/>
                <w:color w:val="auto"/>
                <w:sz w:val="24"/>
                <w:szCs w:val="20"/>
                <w:lang w:val="en-US" w:eastAsia="zh-CN"/>
              </w:rPr>
              <w:t xml:space="preserve"> 改</w:t>
            </w:r>
            <w:r>
              <w:rPr>
                <w:rFonts w:hint="default" w:ascii="Times New Roman" w:hAnsi="Times New Roman" w:cs="Times New Roman" w:eastAsiaTheme="minorEastAsia"/>
                <w:color w:val="auto"/>
                <w:sz w:val="24"/>
                <w:szCs w:val="20"/>
                <w:lang w:eastAsia="zh-CN"/>
              </w:rPr>
              <w:t>扩建□</w:t>
            </w:r>
            <w:r>
              <w:rPr>
                <w:rFonts w:hint="default" w:ascii="Times New Roman" w:hAnsi="Times New Roman" w:cs="Times New Roman" w:eastAsiaTheme="minorEastAsia"/>
                <w:color w:val="auto"/>
                <w:sz w:val="24"/>
                <w:szCs w:val="20"/>
                <w:lang w:val="en-US" w:eastAsia="zh-CN"/>
              </w:rPr>
              <w:t xml:space="preserve"> </w:t>
            </w:r>
            <w:r>
              <w:rPr>
                <w:rFonts w:hint="default" w:ascii="Times New Roman" w:hAnsi="Times New Roman" w:cs="Times New Roman" w:eastAsiaTheme="minorEastAsia"/>
                <w:color w:val="auto"/>
                <w:sz w:val="24"/>
                <w:szCs w:val="20"/>
              </w:rPr>
              <w:t>技改</w:t>
            </w:r>
            <w:r>
              <w:rPr>
                <w:rFonts w:hint="default" w:ascii="Times New Roman" w:hAnsi="Times New Roman" w:cs="Times New Roman" w:eastAsiaTheme="minorEastAsia"/>
                <w:color w:val="auto"/>
                <w:sz w:val="24"/>
                <w:szCs w:val="20"/>
                <w:lang w:eastAsia="zh-CN"/>
              </w:rPr>
              <w:t>□</w:t>
            </w:r>
          </w:p>
        </w:tc>
        <w:tc>
          <w:tcPr>
            <w:tcW w:w="174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行业类别及代码</w:t>
            </w:r>
          </w:p>
        </w:tc>
        <w:tc>
          <w:tcPr>
            <w:tcW w:w="3178"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C</w:t>
            </w:r>
            <w:r>
              <w:rPr>
                <w:rFonts w:hint="default" w:ascii="Times New Roman" w:hAnsi="Times New Roman" w:cs="Times New Roman" w:eastAsiaTheme="minorEastAsia"/>
                <w:color w:val="auto"/>
                <w:sz w:val="24"/>
                <w:lang w:val="en-US" w:eastAsia="zh-CN"/>
              </w:rPr>
              <w:t>2929塑料零件及其他塑料制品制造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6" w:hRule="atLeast"/>
          <w:jc w:val="center"/>
        </w:trPr>
        <w:tc>
          <w:tcPr>
            <w:tcW w:w="16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占地面积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w:t>
            </w:r>
            <w:r>
              <w:rPr>
                <w:rFonts w:hint="default" w:ascii="Times New Roman" w:hAnsi="Times New Roman" w:cs="Times New Roman" w:eastAsiaTheme="minorEastAsia"/>
                <w:b/>
                <w:bCs/>
                <w:color w:val="auto"/>
                <w:sz w:val="24"/>
                <w:lang w:eastAsia="zh-CN"/>
              </w:rPr>
              <w:t>平方米</w:t>
            </w:r>
            <w:r>
              <w:rPr>
                <w:rFonts w:hint="default" w:ascii="Times New Roman" w:hAnsi="Times New Roman" w:cs="Times New Roman" w:eastAsiaTheme="minorEastAsia"/>
                <w:b/>
                <w:bCs/>
                <w:color w:val="auto"/>
                <w:sz w:val="24"/>
              </w:rPr>
              <w:t>）</w:t>
            </w:r>
          </w:p>
        </w:tc>
        <w:tc>
          <w:tcPr>
            <w:tcW w:w="348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3000</w:t>
            </w:r>
          </w:p>
        </w:tc>
        <w:tc>
          <w:tcPr>
            <w:tcW w:w="174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建筑面积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w:t>
            </w:r>
            <w:r>
              <w:rPr>
                <w:rFonts w:hint="default" w:ascii="Times New Roman" w:hAnsi="Times New Roman" w:cs="Times New Roman" w:eastAsiaTheme="minorEastAsia"/>
                <w:b/>
                <w:bCs/>
                <w:color w:val="auto"/>
                <w:sz w:val="24"/>
                <w:lang w:eastAsia="zh-CN"/>
              </w:rPr>
              <w:t>平方米</w:t>
            </w:r>
            <w:r>
              <w:rPr>
                <w:rFonts w:hint="default" w:ascii="Times New Roman" w:hAnsi="Times New Roman" w:cs="Times New Roman" w:eastAsiaTheme="minorEastAsia"/>
                <w:b/>
                <w:bCs/>
                <w:color w:val="auto"/>
                <w:sz w:val="24"/>
              </w:rPr>
              <w:t>）</w:t>
            </w:r>
          </w:p>
        </w:tc>
        <w:tc>
          <w:tcPr>
            <w:tcW w:w="3178"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 w:val="24"/>
                <w:lang w:val="en-US" w:eastAsia="zh-CN"/>
              </w:rPr>
            </w:pPr>
            <w:r>
              <w:rPr>
                <w:rFonts w:hint="default" w:ascii="Times New Roman" w:hAnsi="Times New Roman" w:cs="Times New Roman" w:eastAsiaTheme="minorEastAsia"/>
                <w:color w:val="auto"/>
                <w:sz w:val="24"/>
                <w:lang w:val="en-US" w:eastAsia="zh-CN"/>
              </w:rPr>
              <w:t>2400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4" w:hRule="atLeast"/>
          <w:jc w:val="center"/>
        </w:trPr>
        <w:tc>
          <w:tcPr>
            <w:tcW w:w="16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总投资</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（万元）</w:t>
            </w:r>
          </w:p>
        </w:tc>
        <w:tc>
          <w:tcPr>
            <w:tcW w:w="177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4"/>
                <w:lang w:val="en-US" w:eastAsia="zh-CN"/>
              </w:rPr>
            </w:pPr>
            <w:r>
              <w:rPr>
                <w:rFonts w:hint="eastAsia" w:cs="Times New Roman" w:eastAsiaTheme="minorEastAsia"/>
                <w:color w:val="auto"/>
                <w:sz w:val="24"/>
                <w:lang w:val="en-US" w:eastAsia="zh-CN"/>
              </w:rPr>
              <w:t>240</w:t>
            </w:r>
          </w:p>
        </w:tc>
        <w:tc>
          <w:tcPr>
            <w:tcW w:w="17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其中：环保</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b/>
                <w:bCs/>
                <w:color w:val="auto"/>
                <w:sz w:val="24"/>
              </w:rPr>
              <w:t>投资（万元）</w:t>
            </w:r>
          </w:p>
        </w:tc>
        <w:tc>
          <w:tcPr>
            <w:tcW w:w="174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lang w:val="en-US" w:eastAsia="zh-CN"/>
              </w:rPr>
            </w:pPr>
            <w:r>
              <w:rPr>
                <w:rFonts w:hint="eastAsia" w:cs="Times New Roman" w:eastAsiaTheme="minorEastAsia"/>
                <w:color w:val="auto"/>
                <w:sz w:val="24"/>
                <w:lang w:val="en-US" w:eastAsia="zh-CN"/>
              </w:rPr>
              <w:t>200</w:t>
            </w:r>
          </w:p>
        </w:tc>
        <w:tc>
          <w:tcPr>
            <w:tcW w:w="196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b/>
                <w:bCs/>
                <w:color w:val="auto"/>
                <w:sz w:val="24"/>
              </w:rPr>
              <w:t>环保投资占总投资比例（%）</w:t>
            </w:r>
          </w:p>
        </w:tc>
        <w:tc>
          <w:tcPr>
            <w:tcW w:w="121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4"/>
              </w:rPr>
            </w:pPr>
            <w:r>
              <w:rPr>
                <w:rFonts w:hint="eastAsia" w:cs="Times New Roman" w:eastAsiaTheme="minorEastAsia"/>
                <w:color w:val="auto"/>
                <w:sz w:val="24"/>
                <w:lang w:val="en-US" w:eastAsia="zh-CN"/>
              </w:rPr>
              <w:t>83.33</w:t>
            </w:r>
            <w:r>
              <w:rPr>
                <w:rFonts w:hint="default" w:ascii="Times New Roman" w:hAnsi="Times New Roman" w:cs="Times New Roman" w:eastAsiaTheme="minorEastAsia"/>
                <w:color w:val="auto"/>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16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评价经费</w:t>
            </w:r>
          </w:p>
        </w:tc>
        <w:tc>
          <w:tcPr>
            <w:tcW w:w="348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74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rPr>
              <w:t>拟投产日期</w:t>
            </w:r>
          </w:p>
        </w:tc>
        <w:tc>
          <w:tcPr>
            <w:tcW w:w="3178"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20</w:t>
            </w:r>
            <w:r>
              <w:rPr>
                <w:rFonts w:hint="default" w:ascii="Times New Roman" w:hAnsi="Times New Roman" w:cs="Times New Roman" w:eastAsiaTheme="minorEastAsia"/>
                <w:color w:val="auto"/>
                <w:sz w:val="24"/>
                <w:lang w:val="en-US" w:eastAsia="zh-CN"/>
              </w:rPr>
              <w:t>20</w:t>
            </w:r>
            <w:r>
              <w:rPr>
                <w:rFonts w:hint="default" w:ascii="Times New Roman" w:hAnsi="Times New Roman" w:cs="Times New Roman" w:eastAsiaTheme="minorEastAsia"/>
                <w:color w:val="auto"/>
                <w:sz w:val="24"/>
              </w:rPr>
              <w:t>年</w:t>
            </w:r>
            <w:r>
              <w:rPr>
                <w:rFonts w:hint="eastAsia" w:cs="Times New Roman" w:eastAsiaTheme="minorEastAsia"/>
                <w:color w:val="auto"/>
                <w:sz w:val="24"/>
                <w:lang w:val="en-US" w:eastAsia="zh-CN"/>
              </w:rPr>
              <w:t>4</w:t>
            </w:r>
            <w:r>
              <w:rPr>
                <w:rFonts w:hint="default" w:ascii="Times New Roman" w:hAnsi="Times New Roman" w:cs="Times New Roman" w:eastAsiaTheme="minorEastAsia"/>
                <w:color w:val="auto"/>
                <w:sz w:val="24"/>
              </w:rPr>
              <w:t>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7" w:hRule="atLeast"/>
          <w:jc w:val="center"/>
        </w:trPr>
        <w:tc>
          <w:tcPr>
            <w:tcW w:w="10017" w:type="dxa"/>
            <w:gridSpan w:val="6"/>
            <w:shd w:val="clear" w:color="auto" w:fill="auto"/>
            <w:vAlign w:val="top"/>
          </w:tcPr>
          <w:p>
            <w:pPr>
              <w:keepNext w:val="0"/>
              <w:keepLines w:val="0"/>
              <w:suppressLineNumbers w:val="0"/>
              <w:spacing w:before="0" w:beforeAutospacing="0" w:after="0" w:afterAutospacing="0" w:line="360" w:lineRule="auto"/>
              <w:ind w:left="105" w:leftChars="50" w:right="105" w:rightChars="50"/>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color w:val="auto"/>
                <w:spacing w:val="10"/>
                <w:sz w:val="28"/>
                <w:szCs w:val="28"/>
              </w:rPr>
              <w:t>工程内容及规模：</w:t>
            </w:r>
          </w:p>
          <w:p>
            <w:pPr>
              <w:keepNext w:val="0"/>
              <w:keepLines w:val="0"/>
              <w:suppressLineNumbers w:val="0"/>
              <w:wordWrap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一、项目任务及由来</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rPr>
                <w:rFonts w:hint="default" w:ascii="Times New Roman" w:hAnsi="Times New Roman" w:cs="Times New Roman" w:eastAsiaTheme="minorEastAsia"/>
                <w:color w:val="auto"/>
                <w:spacing w:val="2"/>
                <w:sz w:val="24"/>
              </w:rPr>
            </w:pPr>
            <w:r>
              <w:rPr>
                <w:rFonts w:hint="default" w:ascii="Times New Roman" w:hAnsi="Times New Roman" w:cs="Times New Roman" w:eastAsiaTheme="minorEastAsia"/>
                <w:bCs/>
                <w:color w:val="auto"/>
                <w:sz w:val="24"/>
                <w:lang w:eastAsia="zh-CN"/>
              </w:rPr>
              <w:t>揭阳市京品科技实业有限公司</w:t>
            </w:r>
            <w:r>
              <w:rPr>
                <w:rFonts w:hint="default" w:ascii="Times New Roman" w:hAnsi="Times New Roman" w:cs="Times New Roman" w:eastAsiaTheme="minorEastAsia"/>
                <w:bCs/>
                <w:color w:val="auto"/>
                <w:sz w:val="24"/>
              </w:rPr>
              <w:t>选址于</w:t>
            </w:r>
            <w:r>
              <w:rPr>
                <w:rFonts w:hint="default" w:ascii="Times New Roman" w:hAnsi="Times New Roman" w:cs="Times New Roman" w:eastAsiaTheme="minorEastAsia"/>
                <w:bCs/>
                <w:color w:val="auto"/>
                <w:sz w:val="24"/>
                <w:lang w:eastAsia="zh-CN"/>
              </w:rPr>
              <w:t>揭阳市揭东区玉滘镇陶瓷科技园如意路3号</w:t>
            </w:r>
            <w:r>
              <w:rPr>
                <w:rFonts w:hint="eastAsia" w:cs="Times New Roman" w:eastAsiaTheme="minorEastAsia"/>
                <w:bCs/>
                <w:color w:val="auto"/>
                <w:sz w:val="24"/>
                <w:lang w:eastAsia="zh-CN"/>
              </w:rPr>
              <w:t>建设</w:t>
            </w:r>
            <w:r>
              <w:rPr>
                <w:rFonts w:hint="default" w:ascii="Times New Roman" w:hAnsi="Times New Roman" w:cs="Times New Roman" w:eastAsiaTheme="minorEastAsia"/>
                <w:bCs/>
                <w:color w:val="auto"/>
                <w:sz w:val="24"/>
                <w:lang w:eastAsia="zh-CN"/>
              </w:rPr>
              <w:t>年加工500万件塑料件项目</w:t>
            </w:r>
            <w:r>
              <w:rPr>
                <w:rFonts w:hint="default" w:ascii="Times New Roman" w:hAnsi="Times New Roman" w:cs="Times New Roman" w:eastAsiaTheme="minorEastAsia"/>
                <w:color w:val="auto"/>
                <w:sz w:val="24"/>
              </w:rPr>
              <w:t>，中心地理坐标为东经</w:t>
            </w:r>
            <w:r>
              <w:rPr>
                <w:rFonts w:hint="default" w:ascii="Times New Roman" w:hAnsi="Times New Roman" w:cs="Times New Roman" w:eastAsiaTheme="minorEastAsia"/>
                <w:color w:val="auto"/>
                <w:sz w:val="24"/>
                <w:lang w:eastAsia="zh-CN"/>
              </w:rPr>
              <w:t>116°</w:t>
            </w:r>
            <w:r>
              <w:rPr>
                <w:rFonts w:hint="default" w:ascii="Times New Roman" w:hAnsi="Times New Roman" w:cs="Times New Roman" w:eastAsiaTheme="minorEastAsia"/>
                <w:color w:val="auto"/>
                <w:sz w:val="24"/>
                <w:lang w:val="en-US" w:eastAsia="zh-CN"/>
              </w:rPr>
              <w:t>31</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06.28</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 xml:space="preserve">，北纬 </w:t>
            </w:r>
            <w:r>
              <w:rPr>
                <w:rFonts w:hint="default" w:ascii="Times New Roman" w:hAnsi="Times New Roman" w:cs="Times New Roman" w:eastAsiaTheme="minorEastAsia"/>
                <w:color w:val="auto"/>
                <w:sz w:val="24"/>
                <w:lang w:eastAsia="zh-CN"/>
              </w:rPr>
              <w:t>23°37′</w:t>
            </w:r>
            <w:r>
              <w:rPr>
                <w:rFonts w:hint="default" w:ascii="Times New Roman" w:hAnsi="Times New Roman" w:cs="Times New Roman" w:eastAsiaTheme="minorEastAsia"/>
                <w:color w:val="auto"/>
                <w:sz w:val="24"/>
                <w:lang w:val="en-US" w:eastAsia="zh-CN"/>
              </w:rPr>
              <w:t>0.05</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，占地面积</w:t>
            </w:r>
            <w:r>
              <w:rPr>
                <w:rFonts w:hint="eastAsia" w:ascii="Times New Roman" w:hAnsi="Times New Roman" w:cs="Times New Roman" w:eastAsiaTheme="minorEastAsia"/>
                <w:color w:val="auto"/>
                <w:sz w:val="24"/>
                <w:lang w:val="en-US" w:eastAsia="zh-CN"/>
              </w:rPr>
              <w:t>3000</w:t>
            </w:r>
            <w:r>
              <w:rPr>
                <w:rFonts w:hint="default" w:ascii="Times New Roman" w:hAnsi="Times New Roman" w:cs="Times New Roman" w:eastAsiaTheme="minorEastAsia"/>
                <w:color w:val="auto"/>
                <w:sz w:val="24"/>
              </w:rPr>
              <w:t>平方米，建筑面积</w:t>
            </w:r>
            <w:r>
              <w:rPr>
                <w:rFonts w:hint="eastAsia" w:ascii="Times New Roman" w:hAnsi="Times New Roman" w:cs="Times New Roman" w:eastAsiaTheme="minorEastAsia"/>
                <w:color w:val="auto"/>
                <w:sz w:val="24"/>
                <w:lang w:val="en-US" w:eastAsia="zh-CN"/>
              </w:rPr>
              <w:t>2400</w:t>
            </w:r>
            <w:r>
              <w:rPr>
                <w:rFonts w:hint="default" w:ascii="Times New Roman" w:hAnsi="Times New Roman" w:cs="Times New Roman" w:eastAsiaTheme="minorEastAsia"/>
                <w:color w:val="auto"/>
                <w:sz w:val="24"/>
              </w:rPr>
              <w:t>平方米</w:t>
            </w:r>
            <w:r>
              <w:rPr>
                <w:rFonts w:hint="default" w:ascii="Times New Roman" w:hAnsi="Times New Roman" w:cs="Times New Roman" w:eastAsiaTheme="minorEastAsia"/>
                <w:color w:val="auto"/>
                <w:spacing w:val="2"/>
                <w:sz w:val="24"/>
              </w:rPr>
              <w:t>。</w:t>
            </w:r>
            <w:r>
              <w:rPr>
                <w:rFonts w:hint="default" w:ascii="Times New Roman" w:hAnsi="Times New Roman" w:cs="Times New Roman" w:eastAsiaTheme="minorEastAsia"/>
                <w:color w:val="auto"/>
                <w:sz w:val="24"/>
              </w:rPr>
              <w:t>项目总投资</w:t>
            </w:r>
            <w:r>
              <w:rPr>
                <w:rFonts w:hint="eastAsia" w:cs="Times New Roman" w:eastAsiaTheme="minorEastAsia"/>
                <w:color w:val="auto"/>
                <w:sz w:val="24"/>
                <w:lang w:val="en-US" w:eastAsia="zh-CN"/>
              </w:rPr>
              <w:t>240</w:t>
            </w:r>
            <w:r>
              <w:rPr>
                <w:rFonts w:hint="default" w:ascii="Times New Roman" w:hAnsi="Times New Roman" w:cs="Times New Roman" w:eastAsiaTheme="minorEastAsia"/>
                <w:color w:val="auto"/>
                <w:sz w:val="24"/>
              </w:rPr>
              <w:t>万元，其中环保投资</w:t>
            </w:r>
            <w:r>
              <w:rPr>
                <w:rFonts w:hint="eastAsia" w:cs="Times New Roman" w:eastAsiaTheme="minorEastAsia"/>
                <w:color w:val="auto"/>
                <w:sz w:val="24"/>
                <w:lang w:val="en-US" w:eastAsia="zh-CN"/>
              </w:rPr>
              <w:t>200</w:t>
            </w:r>
            <w:r>
              <w:rPr>
                <w:rFonts w:hint="default" w:ascii="Times New Roman" w:hAnsi="Times New Roman" w:cs="Times New Roman" w:eastAsiaTheme="minorEastAsia"/>
                <w:color w:val="auto"/>
                <w:sz w:val="24"/>
              </w:rPr>
              <w:t>万元，</w:t>
            </w:r>
            <w:r>
              <w:rPr>
                <w:rFonts w:hint="default" w:ascii="Times New Roman" w:hAnsi="Times New Roman" w:cs="Times New Roman" w:eastAsiaTheme="minorEastAsia"/>
                <w:color w:val="auto"/>
                <w:spacing w:val="2"/>
                <w:sz w:val="24"/>
              </w:rPr>
              <w:t>主要从事</w:t>
            </w:r>
            <w:r>
              <w:rPr>
                <w:rFonts w:hint="eastAsia" w:cs="Times New Roman" w:eastAsiaTheme="minorEastAsia"/>
                <w:color w:val="auto"/>
                <w:spacing w:val="2"/>
                <w:sz w:val="24"/>
                <w:lang w:eastAsia="zh-CN"/>
              </w:rPr>
              <w:t>塑料制品</w:t>
            </w:r>
            <w:r>
              <w:rPr>
                <w:rFonts w:hint="default" w:ascii="Times New Roman" w:hAnsi="Times New Roman" w:cs="Times New Roman" w:eastAsiaTheme="minorEastAsia"/>
                <w:color w:val="auto"/>
                <w:spacing w:val="2"/>
                <w:sz w:val="24"/>
              </w:rPr>
              <w:t>的加工生产，年</w:t>
            </w:r>
            <w:r>
              <w:rPr>
                <w:rFonts w:hint="eastAsia" w:cs="Times New Roman" w:eastAsiaTheme="minorEastAsia"/>
                <w:color w:val="auto"/>
                <w:spacing w:val="2"/>
                <w:sz w:val="24"/>
                <w:lang w:eastAsia="zh-CN"/>
              </w:rPr>
              <w:t>加工塑料件</w:t>
            </w:r>
            <w:r>
              <w:rPr>
                <w:rFonts w:hint="eastAsia" w:cs="Times New Roman" w:eastAsiaTheme="minorEastAsia"/>
                <w:color w:val="auto"/>
                <w:spacing w:val="2"/>
                <w:sz w:val="24"/>
                <w:lang w:val="en-US" w:eastAsia="zh-CN"/>
              </w:rPr>
              <w:t>5</w:t>
            </w:r>
            <w:r>
              <w:rPr>
                <w:rFonts w:hint="default" w:ascii="Times New Roman" w:hAnsi="Times New Roman" w:cs="Times New Roman" w:eastAsiaTheme="minorEastAsia"/>
                <w:color w:val="auto"/>
                <w:spacing w:val="2"/>
                <w:sz w:val="24"/>
                <w:lang w:val="en-US" w:eastAsia="zh-CN"/>
              </w:rPr>
              <w:t>00万件</w:t>
            </w:r>
            <w:r>
              <w:rPr>
                <w:rFonts w:hint="default" w:ascii="Times New Roman" w:hAnsi="Times New Roman" w:cs="Times New Roman" w:eastAsiaTheme="minorEastAsia"/>
                <w:color w:val="auto"/>
                <w:spacing w:val="2"/>
                <w:sz w:val="24"/>
              </w:rPr>
              <w:t>。</w:t>
            </w:r>
            <w:r>
              <w:rPr>
                <w:rFonts w:hint="default" w:ascii="Times New Roman" w:hAnsi="Times New Roman" w:cs="Times New Roman" w:eastAsiaTheme="minorEastAsia"/>
                <w:color w:val="FF0000"/>
                <w:spacing w:val="2"/>
                <w:sz w:val="24"/>
                <w:lang w:eastAsia="zh-CN"/>
              </w:rPr>
              <w:t>本项目生产过程不涉及电镀、酸洗</w:t>
            </w:r>
            <w:r>
              <w:rPr>
                <w:rFonts w:hint="eastAsia" w:cs="Times New Roman" w:eastAsiaTheme="minorEastAsia"/>
                <w:color w:val="FF0000"/>
                <w:spacing w:val="2"/>
                <w:sz w:val="24"/>
                <w:lang w:eastAsia="zh-CN"/>
              </w:rPr>
              <w:t>、</w:t>
            </w:r>
            <w:r>
              <w:rPr>
                <w:rFonts w:hint="default" w:ascii="Times New Roman" w:hAnsi="Times New Roman" w:cs="Times New Roman" w:eastAsiaTheme="minorEastAsia"/>
                <w:color w:val="FF0000"/>
                <w:spacing w:val="2"/>
                <w:sz w:val="24"/>
                <w:lang w:eastAsia="zh-CN"/>
              </w:rPr>
              <w:t>焊锡、抛光、</w:t>
            </w:r>
            <w:r>
              <w:rPr>
                <w:rFonts w:hint="eastAsia" w:cs="Times New Roman" w:eastAsiaTheme="minorEastAsia"/>
                <w:color w:val="FF0000"/>
                <w:spacing w:val="2"/>
                <w:sz w:val="24"/>
                <w:lang w:eastAsia="zh-CN"/>
              </w:rPr>
              <w:t>清洗等</w:t>
            </w:r>
            <w:r>
              <w:rPr>
                <w:rFonts w:hint="default" w:ascii="Times New Roman" w:hAnsi="Times New Roman" w:cs="Times New Roman" w:eastAsiaTheme="minorEastAsia"/>
                <w:color w:val="FF0000"/>
                <w:spacing w:val="2"/>
                <w:sz w:val="24"/>
                <w:lang w:eastAsia="zh-CN"/>
              </w:rPr>
              <w:t>工</w:t>
            </w:r>
            <w:r>
              <w:rPr>
                <w:rFonts w:hint="eastAsia" w:cs="Times New Roman" w:eastAsiaTheme="minorEastAsia"/>
                <w:color w:val="FF0000"/>
                <w:spacing w:val="2"/>
                <w:sz w:val="24"/>
                <w:lang w:eastAsia="zh-CN"/>
              </w:rPr>
              <w:t>序</w:t>
            </w:r>
            <w:r>
              <w:rPr>
                <w:rFonts w:hint="default" w:ascii="Times New Roman" w:hAnsi="Times New Roman" w:cs="Times New Roman" w:eastAsiaTheme="minorEastAsia"/>
                <w:color w:val="FF0000"/>
                <w:spacing w:val="2"/>
                <w:sz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baseline"/>
              <w:rPr>
                <w:rFonts w:hint="default" w:ascii="Times New Roman" w:hAnsi="Times New Roman" w:cs="Times New Roman" w:eastAsiaTheme="minorEastAsia"/>
                <w:color w:val="auto"/>
                <w:sz w:val="24"/>
              </w:rPr>
            </w:pPr>
            <w:r>
              <w:rPr>
                <w:rFonts w:hint="eastAsia" w:cs="Times New Roman" w:eastAsiaTheme="minorEastAsia"/>
                <w:bCs/>
                <w:color w:val="auto"/>
                <w:sz w:val="24"/>
                <w:lang w:eastAsia="zh-CN"/>
              </w:rPr>
              <w:t>本项目</w:t>
            </w:r>
            <w:r>
              <w:rPr>
                <w:rFonts w:hint="default" w:ascii="Times New Roman" w:hAnsi="Times New Roman" w:cs="Times New Roman" w:eastAsiaTheme="minorEastAsia"/>
                <w:color w:val="auto"/>
                <w:sz w:val="24"/>
              </w:rPr>
              <w:t>从事</w:t>
            </w:r>
            <w:r>
              <w:rPr>
                <w:rFonts w:hint="eastAsia" w:cs="Times New Roman" w:eastAsiaTheme="minorEastAsia"/>
                <w:color w:val="auto"/>
                <w:sz w:val="24"/>
                <w:lang w:eastAsia="zh-CN"/>
              </w:rPr>
              <w:t>塑料件</w:t>
            </w:r>
            <w:r>
              <w:rPr>
                <w:rFonts w:hint="default" w:ascii="Times New Roman" w:hAnsi="Times New Roman" w:cs="Times New Roman" w:eastAsiaTheme="minorEastAsia"/>
                <w:color w:val="auto"/>
                <w:sz w:val="24"/>
              </w:rPr>
              <w:t>加工，</w:t>
            </w:r>
            <w:r>
              <w:rPr>
                <w:rFonts w:hint="eastAsia" w:cs="Times New Roman" w:eastAsiaTheme="minorEastAsia"/>
                <w:color w:val="auto"/>
                <w:sz w:val="24"/>
                <w:lang w:eastAsia="zh-CN"/>
              </w:rPr>
              <w:t>根据原辅料的使用情况（详见表</w:t>
            </w:r>
            <w:r>
              <w:rPr>
                <w:rFonts w:hint="eastAsia" w:cs="Times New Roman" w:eastAsiaTheme="minorEastAsia"/>
                <w:color w:val="auto"/>
                <w:sz w:val="24"/>
                <w:lang w:val="en-US" w:eastAsia="zh-CN"/>
              </w:rPr>
              <w:t>1-4</w:t>
            </w:r>
            <w:r>
              <w:rPr>
                <w:rFonts w:hint="eastAsia" w:cs="Times New Roman" w:eastAsiaTheme="minorEastAsia"/>
                <w:color w:val="auto"/>
                <w:sz w:val="24"/>
                <w:lang w:eastAsia="zh-CN"/>
              </w:rPr>
              <w:t>）可知，</w:t>
            </w:r>
            <w:r>
              <w:rPr>
                <w:rFonts w:hint="eastAsia" w:cs="Times New Roman" w:eastAsiaTheme="minorEastAsia"/>
                <w:color w:val="FF0000"/>
                <w:sz w:val="24"/>
                <w:lang w:eastAsia="zh-CN"/>
              </w:rPr>
              <w:t>本项目使用</w:t>
            </w:r>
            <w:r>
              <w:rPr>
                <w:rFonts w:hint="eastAsia" w:cs="Times New Roman" w:eastAsiaTheme="minorEastAsia"/>
                <w:color w:val="FF0000"/>
                <w:sz w:val="24"/>
                <w:szCs w:val="24"/>
                <w:lang w:eastAsia="zh-CN"/>
              </w:rPr>
              <w:t>的</w:t>
            </w:r>
            <w:r>
              <w:rPr>
                <w:rFonts w:hint="eastAsia" w:ascii="Times New Roman" w:hAnsi="Times New Roman" w:cs="Times New Roman" w:eastAsiaTheme="minorEastAsia"/>
                <w:color w:val="FF0000"/>
                <w:sz w:val="24"/>
                <w:szCs w:val="24"/>
                <w:lang w:val="en-US" w:eastAsia="zh-CN"/>
              </w:rPr>
              <w:t>塑料件</w:t>
            </w:r>
            <w:r>
              <w:rPr>
                <w:rFonts w:hint="eastAsia" w:cs="Times New Roman" w:eastAsiaTheme="minorEastAsia"/>
                <w:color w:val="FF0000"/>
                <w:sz w:val="24"/>
                <w:szCs w:val="24"/>
                <w:lang w:val="en-US" w:eastAsia="zh-CN"/>
              </w:rPr>
              <w:t>为新料，</w:t>
            </w:r>
            <w:r>
              <w:rPr>
                <w:rFonts w:hint="eastAsia" w:cs="Times New Roman" w:eastAsiaTheme="minorEastAsia"/>
                <w:color w:val="FF0000"/>
                <w:sz w:val="24"/>
                <w:lang w:eastAsia="zh-CN"/>
              </w:rPr>
              <w:t>不属于“人造革、发泡胶等涉及有毒原材料的；以再生塑料为原料”；本项目有喷漆工艺，拟使用油性漆（含稀释剂）总用量为</w:t>
            </w:r>
            <w:r>
              <w:rPr>
                <w:rFonts w:hint="eastAsia" w:cs="Times New Roman" w:eastAsiaTheme="minorEastAsia"/>
                <w:color w:val="FF0000"/>
                <w:sz w:val="24"/>
                <w:lang w:val="en-US" w:eastAsia="zh-CN"/>
              </w:rPr>
              <w:t>8吨（其中：油性UV面漆1吨、油性UV底漆1吨、稀释剂2吨和油漆4吨）。</w:t>
            </w:r>
            <w:r>
              <w:rPr>
                <w:rFonts w:hint="default" w:ascii="Times New Roman" w:hAnsi="Times New Roman" w:cs="Times New Roman" w:eastAsiaTheme="minorEastAsia"/>
                <w:color w:val="auto"/>
                <w:sz w:val="24"/>
              </w:rPr>
              <w:t>根据《中华人民共和国环境影响评价法》</w:t>
            </w:r>
            <w:r>
              <w:rPr>
                <w:rFonts w:hint="default" w:ascii="Times New Roman" w:hAnsi="Times New Roman" w:eastAsia="宋体" w:cs="Times New Roman"/>
                <w:color w:val="auto"/>
                <w:kern w:val="0"/>
                <w:sz w:val="24"/>
                <w:szCs w:val="24"/>
                <w:lang w:val="en-US" w:eastAsia="zh-CN" w:bidi="ar-SA"/>
              </w:rPr>
              <w:t>（2016.07.02修订）、国务院令第</w:t>
            </w:r>
            <w:r>
              <w:rPr>
                <w:rFonts w:hint="eastAsia" w:ascii="Times New Roman" w:hAnsi="Times New Roman" w:cs="Times New Roman"/>
                <w:color w:val="auto"/>
                <w:kern w:val="0"/>
                <w:sz w:val="24"/>
                <w:szCs w:val="24"/>
                <w:lang w:val="en-US" w:eastAsia="zh-CN" w:bidi="ar-SA"/>
              </w:rPr>
              <w:t>253</w:t>
            </w:r>
            <w:r>
              <w:rPr>
                <w:rFonts w:hint="default" w:ascii="Times New Roman" w:hAnsi="Times New Roman" w:eastAsia="宋体" w:cs="Times New Roman"/>
                <w:color w:val="auto"/>
                <w:kern w:val="0"/>
                <w:sz w:val="24"/>
                <w:szCs w:val="24"/>
                <w:lang w:val="en-US" w:eastAsia="zh-CN" w:bidi="ar-SA"/>
              </w:rPr>
              <w:t>号《建设项目环境保护管理条例》</w:t>
            </w:r>
            <w:r>
              <w:rPr>
                <w:rFonts w:hint="default" w:ascii="Times New Roman" w:hAnsi="Times New Roman" w:cs="Times New Roman"/>
                <w:color w:val="auto"/>
                <w:kern w:val="0"/>
                <w:sz w:val="24"/>
                <w:szCs w:val="24"/>
                <w:lang w:val="en-US" w:eastAsia="zh-CN" w:bidi="ar-SA"/>
              </w:rPr>
              <w:t>、</w:t>
            </w:r>
            <w:r>
              <w:rPr>
                <w:rFonts w:hint="default" w:ascii="Times New Roman" w:hAnsi="Times New Roman" w:eastAsia="宋体" w:cs="Times New Roman"/>
                <w:color w:val="auto"/>
                <w:sz w:val="24"/>
                <w:szCs w:val="24"/>
              </w:rPr>
              <w:t>国务院令第682号《国务院关于修改〈建设项目环境保护管理条例〉的决定》、</w:t>
            </w:r>
            <w:r>
              <w:rPr>
                <w:rFonts w:hint="default" w:ascii="Times New Roman" w:hAnsi="Times New Roman" w:eastAsia="宋体" w:cs="Times New Roman"/>
                <w:color w:val="auto"/>
                <w:kern w:val="0"/>
                <w:sz w:val="24"/>
                <w:szCs w:val="24"/>
                <w:lang w:val="en-US" w:eastAsia="zh-CN" w:bidi="ar-SA"/>
              </w:rPr>
              <w:t>《建设项目环境影响评价分类管理名录》（环境保护令第44号及2018年修正）</w:t>
            </w:r>
            <w:r>
              <w:rPr>
                <w:rFonts w:hint="default" w:ascii="Times New Roman" w:hAnsi="Times New Roman" w:cs="Times New Roman"/>
                <w:color w:val="auto"/>
                <w:sz w:val="24"/>
                <w:highlight w:val="none"/>
                <w:shd w:val="clear" w:color="auto" w:fill="auto"/>
              </w:rPr>
              <w:t>等有关规定</w:t>
            </w:r>
            <w:r>
              <w:rPr>
                <w:rFonts w:hint="default" w:ascii="Times New Roman" w:hAnsi="Times New Roman" w:cs="Times New Roman"/>
                <w:color w:val="auto"/>
                <w:sz w:val="24"/>
                <w:highlight w:val="none"/>
                <w:shd w:val="clear" w:color="auto" w:fill="auto"/>
                <w:lang w:eastAsia="zh-CN"/>
              </w:rPr>
              <w:t>和文</w:t>
            </w:r>
            <w:r>
              <w:rPr>
                <w:rFonts w:hint="default" w:ascii="Times New Roman" w:hAnsi="Times New Roman" w:eastAsia="宋体" w:cs="Times New Roman"/>
                <w:color w:val="auto"/>
                <w:sz w:val="24"/>
                <w:highlight w:val="none"/>
                <w:shd w:val="clear" w:color="auto" w:fill="auto"/>
                <w:lang w:eastAsia="zh-CN"/>
              </w:rPr>
              <w:t>件</w:t>
            </w:r>
            <w:r>
              <w:rPr>
                <w:rFonts w:hint="default" w:ascii="Times New Roman" w:hAnsi="Times New Roman" w:cs="Times New Roman" w:eastAsiaTheme="minorEastAsia"/>
                <w:color w:val="auto"/>
                <w:sz w:val="24"/>
              </w:rPr>
              <w:t>，属于</w:t>
            </w:r>
            <w:r>
              <w:rPr>
                <w:rFonts w:hint="eastAsia" w:cs="Times New Roman" w:eastAsiaTheme="minorEastAsia"/>
                <w:color w:val="auto"/>
                <w:sz w:val="24"/>
                <w:lang w:eastAsia="zh-CN"/>
              </w:rPr>
              <w:t>“</w:t>
            </w:r>
            <w:r>
              <w:rPr>
                <w:rFonts w:hint="default" w:ascii="Times New Roman" w:hAnsi="Times New Roman" w:cs="Times New Roman" w:eastAsiaTheme="minorEastAsia"/>
                <w:color w:val="auto"/>
                <w:sz w:val="24"/>
                <w:lang w:eastAsia="zh-CN"/>
              </w:rPr>
              <w:t>十八</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eastAsia="zh-CN"/>
              </w:rPr>
              <w:t>橡胶和塑料制品业</w:t>
            </w:r>
            <w:r>
              <w:rPr>
                <w:rFonts w:hint="eastAsia" w:cs="Times New Roman" w:eastAsiaTheme="minorEastAsia"/>
                <w:color w:val="auto"/>
                <w:sz w:val="24"/>
                <w:lang w:eastAsia="zh-CN"/>
              </w:rPr>
              <w:t>”中的“</w:t>
            </w:r>
            <w:r>
              <w:rPr>
                <w:rFonts w:hint="default" w:ascii="Times New Roman" w:hAnsi="Times New Roman" w:cs="Times New Roman" w:eastAsiaTheme="minorEastAsia"/>
                <w:color w:val="auto"/>
                <w:sz w:val="24"/>
                <w:lang w:val="en-US" w:eastAsia="zh-CN"/>
              </w:rPr>
              <w:t>4</w:t>
            </w:r>
            <w:r>
              <w:rPr>
                <w:rFonts w:hint="default" w:ascii="Times New Roman" w:hAnsi="Times New Roman" w:cs="Times New Roman" w:eastAsiaTheme="minorEastAsia"/>
                <w:color w:val="auto"/>
                <w:sz w:val="24"/>
              </w:rPr>
              <w:t>7、</w:t>
            </w:r>
            <w:r>
              <w:rPr>
                <w:rFonts w:hint="default" w:ascii="Times New Roman" w:hAnsi="Times New Roman" w:cs="Times New Roman" w:eastAsiaTheme="minorEastAsia"/>
                <w:color w:val="auto"/>
                <w:sz w:val="24"/>
                <w:lang w:eastAsia="zh-CN"/>
              </w:rPr>
              <w:t>塑料制品制造</w:t>
            </w:r>
            <w:r>
              <w:rPr>
                <w:rFonts w:hint="eastAsia" w:cs="Times New Roman" w:eastAsiaTheme="minorEastAsia"/>
                <w:color w:val="auto"/>
                <w:sz w:val="24"/>
                <w:lang w:eastAsia="zh-CN"/>
              </w:rPr>
              <w:t>”</w:t>
            </w:r>
            <w:r>
              <w:rPr>
                <w:rFonts w:hint="default" w:ascii="Times New Roman" w:hAnsi="Times New Roman" w:cs="Times New Roman" w:eastAsiaTheme="minorEastAsia"/>
                <w:color w:val="auto"/>
                <w:sz w:val="24"/>
              </w:rPr>
              <w:t>中</w:t>
            </w:r>
            <w:r>
              <w:rPr>
                <w:rFonts w:hint="eastAsia" w:cs="Times New Roman" w:eastAsiaTheme="minorEastAsia"/>
                <w:color w:val="auto"/>
                <w:sz w:val="24"/>
                <w:lang w:eastAsia="zh-CN"/>
              </w:rPr>
              <w:t>“</w:t>
            </w:r>
            <w:r>
              <w:rPr>
                <w:rFonts w:hint="default" w:ascii="Times New Roman" w:hAnsi="Times New Roman" w:cs="Times New Roman" w:eastAsiaTheme="minorEastAsia"/>
                <w:color w:val="auto"/>
                <w:sz w:val="24"/>
              </w:rPr>
              <w:t>其他</w:t>
            </w:r>
            <w:r>
              <w:rPr>
                <w:rFonts w:hint="eastAsia" w:cs="Times New Roman" w:eastAsiaTheme="minorEastAsia"/>
                <w:color w:val="auto"/>
                <w:sz w:val="24"/>
                <w:lang w:eastAsia="zh-CN"/>
              </w:rPr>
              <w:t>”</w:t>
            </w:r>
            <w:r>
              <w:rPr>
                <w:rFonts w:hint="default" w:ascii="Times New Roman" w:hAnsi="Times New Roman" w:cs="Times New Roman" w:eastAsiaTheme="minorEastAsia"/>
                <w:color w:val="auto"/>
                <w:sz w:val="24"/>
              </w:rPr>
              <w:t>类别，需编制环境影响评价报告表。</w:t>
            </w:r>
          </w:p>
          <w:p>
            <w:pPr>
              <w:keepNext w:val="0"/>
              <w:keepLines w:val="0"/>
              <w:suppressLineNumbers w:val="0"/>
              <w:adjustRightInd w:val="0"/>
              <w:snapToGrid w:val="0"/>
              <w:spacing w:before="0" w:beforeAutospacing="0" w:after="0" w:afterAutospacing="0" w:line="360" w:lineRule="auto"/>
              <w:ind w:left="0" w:right="0" w:firstLine="422" w:firstLineChars="200"/>
              <w:jc w:val="center"/>
              <w:textAlignment w:val="baseline"/>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表</w:t>
            </w:r>
            <w:r>
              <w:rPr>
                <w:rFonts w:hint="eastAsia" w:cs="Times New Roman" w:eastAsiaTheme="minorEastAsia"/>
                <w:b/>
                <w:color w:val="auto"/>
                <w:sz w:val="21"/>
                <w:szCs w:val="21"/>
                <w:lang w:val="en-US" w:eastAsia="zh-CN"/>
              </w:rPr>
              <w:t>1-</w:t>
            </w:r>
            <w:r>
              <w:rPr>
                <w:rFonts w:hint="default" w:ascii="Times New Roman" w:hAnsi="Times New Roman" w:cs="Times New Roman" w:eastAsiaTheme="minorEastAsia"/>
                <w:b/>
                <w:color w:val="auto"/>
                <w:sz w:val="21"/>
                <w:szCs w:val="21"/>
              </w:rPr>
              <w:t>1  建设项目环境影响评价分类管理名录（摘录）</w:t>
            </w:r>
          </w:p>
          <w:p>
            <w:pPr>
              <w:keepNext w:val="0"/>
              <w:keepLines w:val="0"/>
              <w:suppressLineNumbers w:val="0"/>
              <w:adjustRightInd w:val="0"/>
              <w:snapToGrid w:val="0"/>
              <w:spacing w:before="0" w:beforeAutospacing="0" w:after="0" w:afterAutospacing="0" w:line="360" w:lineRule="auto"/>
              <w:ind w:left="0" w:right="0" w:firstLine="480" w:firstLineChars="200"/>
              <w:jc w:val="center"/>
              <w:textAlignment w:val="baseline"/>
              <w:rPr>
                <w:rFonts w:hint="default" w:ascii="Times New Roman" w:hAnsi="Times New Roman" w:cs="Times New Roman" w:eastAsiaTheme="minorEastAsia"/>
                <w:color w:val="auto"/>
                <w:sz w:val="24"/>
              </w:rPr>
            </w:pPr>
          </w:p>
          <w:tbl>
            <w:tblPr>
              <w:tblStyle w:val="25"/>
              <w:tblW w:w="97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4121"/>
              <w:gridCol w:w="1496"/>
              <w:gridCol w:w="13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0" w:type="dxa"/>
                  <w:tcBorders>
                    <w:top w:val="single" w:color="auto" w:sz="12" w:space="0"/>
                    <w:tl2br w:val="single" w:color="auto" w:sz="4" w:space="0"/>
                  </w:tcBorders>
                  <w:vAlign w:val="center"/>
                </w:tcPr>
                <w:p>
                  <w:pPr>
                    <w:pStyle w:val="52"/>
                    <w:keepNext w:val="0"/>
                    <w:keepLines w:val="0"/>
                    <w:suppressLineNumbers w:val="0"/>
                    <w:spacing w:before="0" w:beforeAutospacing="0" w:after="0" w:afterAutospacing="0" w:line="240" w:lineRule="auto"/>
                    <w:ind w:left="0" w:right="0" w:firstLine="843" w:firstLineChars="40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环评类别</w:t>
                  </w:r>
                </w:p>
                <w:p>
                  <w:pPr>
                    <w:pStyle w:val="52"/>
                    <w:keepNext w:val="0"/>
                    <w:keepLines w:val="0"/>
                    <w:suppressLineNumbers w:val="0"/>
                    <w:spacing w:before="0" w:beforeAutospacing="0" w:after="0" w:afterAutospacing="0" w:line="240" w:lineRule="auto"/>
                    <w:ind w:left="0" w:right="0"/>
                    <w:jc w:val="both"/>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项目类别</w:t>
                  </w:r>
                </w:p>
              </w:tc>
              <w:tc>
                <w:tcPr>
                  <w:tcW w:w="4121" w:type="dxa"/>
                  <w:tcBorders>
                    <w:top w:val="single" w:color="auto" w:sz="12" w:space="0"/>
                  </w:tcBorders>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报告书</w:t>
                  </w:r>
                </w:p>
              </w:tc>
              <w:tc>
                <w:tcPr>
                  <w:tcW w:w="1496" w:type="dxa"/>
                  <w:tcBorders>
                    <w:top w:val="single" w:color="auto" w:sz="12" w:space="0"/>
                  </w:tcBorders>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报告表</w:t>
                  </w:r>
                </w:p>
              </w:tc>
              <w:tc>
                <w:tcPr>
                  <w:tcW w:w="1321" w:type="dxa"/>
                  <w:tcBorders>
                    <w:top w:val="single" w:color="auto" w:sz="12" w:space="0"/>
                  </w:tcBorders>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登记表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778" w:type="dxa"/>
                  <w:gridSpan w:val="4"/>
                  <w:vAlign w:val="center"/>
                </w:tcPr>
                <w:p>
                  <w:pPr>
                    <w:pStyle w:val="52"/>
                    <w:keepNext w:val="0"/>
                    <w:keepLines w:val="0"/>
                    <w:suppressLineNumbers w:val="0"/>
                    <w:spacing w:before="0" w:beforeAutospacing="0" w:after="0" w:afterAutospacing="0" w:line="240" w:lineRule="auto"/>
                    <w:ind w:left="0" w:right="0"/>
                    <w:jc w:val="both"/>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eastAsia="zh-CN"/>
                    </w:rPr>
                    <w:t>十八</w:t>
                  </w:r>
                  <w:r>
                    <w:rPr>
                      <w:rFonts w:hint="default" w:ascii="Times New Roman" w:hAnsi="Times New Roman" w:cs="Times New Roman" w:eastAsiaTheme="minorEastAsia"/>
                      <w:color w:val="auto"/>
                      <w:szCs w:val="21"/>
                    </w:rPr>
                    <w:t>、</w:t>
                  </w:r>
                  <w:r>
                    <w:rPr>
                      <w:rFonts w:hint="default" w:ascii="Times New Roman" w:hAnsi="Times New Roman" w:cs="Times New Roman" w:eastAsiaTheme="minorEastAsia"/>
                      <w:color w:val="auto"/>
                      <w:szCs w:val="21"/>
                      <w:lang w:eastAsia="zh-CN"/>
                    </w:rPr>
                    <w:t>橡胶和塑料制品业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2840" w:type="dxa"/>
                  <w:tcBorders>
                    <w:bottom w:val="single" w:color="auto" w:sz="12" w:space="0"/>
                  </w:tcBorders>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val="en-US" w:eastAsia="zh-CN"/>
                    </w:rPr>
                    <w:t>4</w:t>
                  </w:r>
                  <w:r>
                    <w:rPr>
                      <w:rFonts w:hint="default" w:ascii="Times New Roman" w:hAnsi="Times New Roman" w:cs="Times New Roman" w:eastAsiaTheme="minorEastAsia"/>
                      <w:color w:val="auto"/>
                      <w:szCs w:val="21"/>
                    </w:rPr>
                    <w:t>7、</w:t>
                  </w:r>
                  <w:r>
                    <w:rPr>
                      <w:rFonts w:hint="default" w:ascii="Times New Roman" w:hAnsi="Times New Roman" w:cs="Times New Roman" w:eastAsiaTheme="minorEastAsia"/>
                      <w:color w:val="auto"/>
                      <w:szCs w:val="21"/>
                      <w:lang w:eastAsia="zh-CN"/>
                    </w:rPr>
                    <w:t>塑料制品制造</w:t>
                  </w:r>
                </w:p>
              </w:tc>
              <w:tc>
                <w:tcPr>
                  <w:tcW w:w="4121" w:type="dxa"/>
                  <w:tcBorders>
                    <w:bottom w:val="single" w:color="auto" w:sz="12" w:space="0"/>
                  </w:tcBorders>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eastAsia="zh-CN"/>
                    </w:rPr>
                    <w:t>人造革、发泡胶等涉及有毒原材料的；以再生塑料为原料的；有电镀或喷漆工艺且年用油性漆量（含稀释剂）</w:t>
                  </w:r>
                  <w:r>
                    <w:rPr>
                      <w:rFonts w:hint="default" w:ascii="Times New Roman" w:hAnsi="Times New Roman" w:cs="Times New Roman" w:eastAsiaTheme="minorEastAsia"/>
                      <w:color w:val="auto"/>
                      <w:szCs w:val="21"/>
                      <w:lang w:val="en-US" w:eastAsia="zh-CN"/>
                    </w:rPr>
                    <w:t>10吨及以上的</w:t>
                  </w:r>
                </w:p>
              </w:tc>
              <w:tc>
                <w:tcPr>
                  <w:tcW w:w="1496" w:type="dxa"/>
                  <w:tcBorders>
                    <w:bottom w:val="single" w:color="auto" w:sz="12" w:space="0"/>
                  </w:tcBorders>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bCs/>
                      <w:color w:val="auto"/>
                      <w:szCs w:val="21"/>
                    </w:rPr>
                    <w:t>其他</w:t>
                  </w:r>
                </w:p>
              </w:tc>
              <w:tc>
                <w:tcPr>
                  <w:tcW w:w="1321" w:type="dxa"/>
                  <w:tcBorders>
                    <w:bottom w:val="single" w:color="auto" w:sz="12" w:space="0"/>
                  </w:tcBorders>
                  <w:vAlign w:val="center"/>
                </w:tcPr>
                <w:p>
                  <w:pPr>
                    <w:pStyle w:val="52"/>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color w:val="auto"/>
                <w:sz w:val="24"/>
              </w:rPr>
            </w:pPr>
            <w:r>
              <w:rPr>
                <w:rFonts w:hint="default" w:ascii="Times New Roman" w:hAnsi="Times New Roman" w:cs="Times New Roman" w:eastAsiaTheme="minorEastAsia"/>
                <w:color w:val="auto"/>
                <w:sz w:val="24"/>
              </w:rPr>
              <w:t>受</w:t>
            </w:r>
            <w:r>
              <w:rPr>
                <w:rFonts w:hint="default" w:ascii="Times New Roman" w:hAnsi="Times New Roman" w:cs="Times New Roman" w:eastAsiaTheme="minorEastAsia"/>
                <w:color w:val="auto"/>
                <w:sz w:val="24"/>
                <w:lang w:eastAsia="zh-CN"/>
              </w:rPr>
              <w:t>揭阳市京品科技实业有限公司</w:t>
            </w:r>
            <w:r>
              <w:rPr>
                <w:rFonts w:hint="default" w:ascii="Times New Roman" w:hAnsi="Times New Roman" w:cs="Times New Roman" w:eastAsiaTheme="minorEastAsia"/>
                <w:color w:val="auto"/>
                <w:sz w:val="24"/>
              </w:rPr>
              <w:t>委托</w:t>
            </w:r>
            <w:r>
              <w:rPr>
                <w:rFonts w:hint="default" w:ascii="Times New Roman" w:hAnsi="Times New Roman" w:cs="Times New Roman" w:eastAsiaTheme="minorEastAsia"/>
                <w:color w:val="auto"/>
                <w:sz w:val="24"/>
                <w:highlight w:val="none"/>
              </w:rPr>
              <w:t>，</w:t>
            </w:r>
            <w:r>
              <w:rPr>
                <w:rFonts w:hint="default" w:ascii="Times New Roman" w:hAnsi="Times New Roman" w:cs="Times New Roman" w:eastAsiaTheme="minorEastAsia"/>
                <w:color w:val="auto"/>
                <w:sz w:val="24"/>
                <w:highlight w:val="none"/>
                <w:lang w:eastAsia="zh-CN"/>
              </w:rPr>
              <w:t>重庆大润环境科学研究院</w:t>
            </w:r>
            <w:r>
              <w:rPr>
                <w:rFonts w:hint="default" w:ascii="Times New Roman" w:hAnsi="Times New Roman" w:cs="Times New Roman" w:eastAsiaTheme="minorEastAsia"/>
                <w:color w:val="auto"/>
                <w:sz w:val="24"/>
                <w:highlight w:val="none"/>
              </w:rPr>
              <w:t>有限公司承</w:t>
            </w:r>
            <w:r>
              <w:rPr>
                <w:rFonts w:hint="default" w:ascii="Times New Roman" w:hAnsi="Times New Roman" w:cs="Times New Roman" w:eastAsiaTheme="minorEastAsia"/>
                <w:color w:val="auto"/>
                <w:sz w:val="24"/>
              </w:rPr>
              <w:t>担该项目环境影响评价工作。评价单位接受委托后，即派技术人员现场踏勘和收集有关资料，并依据《中华人民共和国环境影响评价法》等有关规定编写成报告表，供建设单位报</w:t>
            </w:r>
            <w:r>
              <w:rPr>
                <w:rFonts w:hint="eastAsia" w:cs="Times New Roman" w:eastAsiaTheme="minorEastAsia"/>
                <w:color w:val="auto"/>
                <w:sz w:val="24"/>
                <w:lang w:eastAsia="zh-CN"/>
              </w:rPr>
              <w:t>生态环境</w:t>
            </w:r>
            <w:r>
              <w:rPr>
                <w:rFonts w:hint="default" w:ascii="Times New Roman" w:hAnsi="Times New Roman" w:cs="Times New Roman" w:eastAsiaTheme="minorEastAsia"/>
                <w:color w:val="auto"/>
                <w:sz w:val="24"/>
              </w:rPr>
              <w:t>主管部门审批。</w:t>
            </w:r>
          </w:p>
          <w:p>
            <w:pPr>
              <w:keepNext w:val="0"/>
              <w:keepLines w:val="0"/>
              <w:suppressLineNumbers w:val="0"/>
              <w:wordWrap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二、建设</w:t>
            </w:r>
            <w:r>
              <w:rPr>
                <w:rFonts w:hint="eastAsia" w:ascii="Times New Roman" w:hAnsi="Times New Roman" w:eastAsia="宋体" w:cs="Times New Roman"/>
                <w:b/>
                <w:bCs/>
                <w:color w:val="auto"/>
                <w:kern w:val="2"/>
                <w:sz w:val="24"/>
                <w:szCs w:val="24"/>
                <w:lang w:val="en-US" w:eastAsia="zh-CN" w:bidi="ar-SA"/>
              </w:rPr>
              <w:t>项目</w:t>
            </w:r>
            <w:r>
              <w:rPr>
                <w:rFonts w:hint="default" w:ascii="Times New Roman" w:hAnsi="Times New Roman" w:eastAsia="宋体" w:cs="Times New Roman"/>
                <w:b/>
                <w:bCs/>
                <w:color w:val="auto"/>
                <w:kern w:val="2"/>
                <w:sz w:val="24"/>
                <w:szCs w:val="24"/>
                <w:lang w:val="en-US" w:eastAsia="zh-CN" w:bidi="ar-SA"/>
              </w:rPr>
              <w:t>规模及内容</w:t>
            </w:r>
          </w:p>
          <w:p>
            <w:pPr>
              <w:keepNext w:val="0"/>
              <w:keepLines w:val="0"/>
              <w:suppressLineNumbers w:val="0"/>
              <w:wordWrap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1、建设内容</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eastAsia="zh-CN"/>
              </w:rPr>
              <w:t>揭阳市京品科技实业有限公司选址于揭阳市揭东区玉滘镇陶瓷科技园如意路3号，中心地理坐标为</w:t>
            </w:r>
            <w:r>
              <w:rPr>
                <w:rFonts w:hint="default" w:ascii="Times New Roman" w:hAnsi="Times New Roman" w:cs="Times New Roman" w:eastAsiaTheme="minorEastAsia"/>
                <w:color w:val="auto"/>
                <w:sz w:val="24"/>
              </w:rPr>
              <w:t>东经</w:t>
            </w:r>
            <w:r>
              <w:rPr>
                <w:rFonts w:hint="default" w:ascii="Times New Roman" w:hAnsi="Times New Roman" w:cs="Times New Roman" w:eastAsiaTheme="minorEastAsia"/>
                <w:color w:val="auto"/>
                <w:sz w:val="24"/>
                <w:lang w:eastAsia="zh-CN"/>
              </w:rPr>
              <w:t>116°</w:t>
            </w:r>
            <w:r>
              <w:rPr>
                <w:rFonts w:hint="default" w:ascii="Times New Roman" w:hAnsi="Times New Roman" w:cs="Times New Roman" w:eastAsiaTheme="minorEastAsia"/>
                <w:color w:val="auto"/>
                <w:sz w:val="24"/>
                <w:lang w:val="en-US" w:eastAsia="zh-CN"/>
              </w:rPr>
              <w:t>31</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06.28</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 xml:space="preserve">，北纬 </w:t>
            </w:r>
            <w:r>
              <w:rPr>
                <w:rFonts w:hint="default" w:ascii="Times New Roman" w:hAnsi="Times New Roman" w:cs="Times New Roman" w:eastAsiaTheme="minorEastAsia"/>
                <w:color w:val="auto"/>
                <w:sz w:val="24"/>
                <w:lang w:eastAsia="zh-CN"/>
              </w:rPr>
              <w:t>23°37′</w:t>
            </w:r>
            <w:r>
              <w:rPr>
                <w:rFonts w:hint="default" w:ascii="Times New Roman" w:hAnsi="Times New Roman" w:cs="Times New Roman" w:eastAsiaTheme="minorEastAsia"/>
                <w:color w:val="auto"/>
                <w:sz w:val="24"/>
                <w:lang w:val="en-US" w:eastAsia="zh-CN"/>
              </w:rPr>
              <w:t>0.05</w:t>
            </w:r>
            <w:r>
              <w:rPr>
                <w:rFonts w:hint="default" w:ascii="Times New Roman" w:hAnsi="Times New Roman" w:cs="Times New Roman" w:eastAsiaTheme="minorEastAsia"/>
                <w:color w:val="auto"/>
                <w:sz w:val="24"/>
                <w:lang w:eastAsia="zh-CN"/>
              </w:rPr>
              <w:t>″，具体地理位置见附图1。项目总投资为</w:t>
            </w:r>
            <w:r>
              <w:rPr>
                <w:rFonts w:hint="eastAsia" w:cs="Times New Roman" w:eastAsiaTheme="minorEastAsia"/>
                <w:color w:val="auto"/>
                <w:sz w:val="24"/>
                <w:lang w:val="en-US" w:eastAsia="zh-CN"/>
              </w:rPr>
              <w:t>240</w:t>
            </w:r>
            <w:r>
              <w:rPr>
                <w:rFonts w:hint="default" w:ascii="Times New Roman" w:hAnsi="Times New Roman" w:cs="Times New Roman" w:eastAsiaTheme="minorEastAsia"/>
                <w:color w:val="auto"/>
                <w:sz w:val="24"/>
                <w:lang w:eastAsia="zh-CN"/>
              </w:rPr>
              <w:t>万元，占地面积约为</w:t>
            </w:r>
            <w:r>
              <w:rPr>
                <w:rFonts w:hint="eastAsia" w:ascii="Times New Roman" w:hAnsi="Times New Roman" w:cs="Times New Roman" w:eastAsiaTheme="minorEastAsia"/>
                <w:color w:val="auto"/>
                <w:sz w:val="24"/>
                <w:lang w:val="en-US" w:eastAsia="zh-CN"/>
              </w:rPr>
              <w:t>3000</w:t>
            </w:r>
            <w:r>
              <w:rPr>
                <w:rFonts w:hint="default" w:ascii="Times New Roman" w:hAnsi="Times New Roman" w:cs="Times New Roman" w:eastAsiaTheme="minorEastAsia"/>
                <w:color w:val="auto"/>
                <w:sz w:val="24"/>
                <w:lang w:eastAsia="zh-CN"/>
              </w:rPr>
              <w:t>m</w:t>
            </w:r>
            <w:r>
              <w:rPr>
                <w:rFonts w:hint="default" w:ascii="Times New Roman" w:hAnsi="Times New Roman" w:cs="Times New Roman" w:eastAsiaTheme="minorEastAsia"/>
                <w:color w:val="auto"/>
                <w:sz w:val="24"/>
                <w:vertAlign w:val="superscript"/>
                <w:lang w:eastAsia="zh-CN"/>
              </w:rPr>
              <w:t>2</w:t>
            </w:r>
            <w:r>
              <w:rPr>
                <w:rFonts w:hint="default" w:ascii="Times New Roman" w:hAnsi="Times New Roman" w:cs="Times New Roman" w:eastAsiaTheme="minorEastAsia"/>
                <w:color w:val="auto"/>
                <w:sz w:val="24"/>
                <w:lang w:eastAsia="zh-CN"/>
              </w:rPr>
              <w:t>，建筑面积</w:t>
            </w:r>
            <w:r>
              <w:rPr>
                <w:rFonts w:hint="default" w:ascii="Times New Roman" w:hAnsi="Times New Roman" w:cs="Times New Roman" w:eastAsiaTheme="minorEastAsia"/>
                <w:color w:val="auto"/>
                <w:sz w:val="24"/>
                <w:lang w:val="en-US" w:eastAsia="zh-CN"/>
              </w:rPr>
              <w:t>2</w:t>
            </w:r>
            <w:r>
              <w:rPr>
                <w:rFonts w:hint="eastAsia" w:ascii="Times New Roman" w:hAnsi="Times New Roman" w:cs="Times New Roman" w:eastAsiaTheme="minorEastAsia"/>
                <w:color w:val="auto"/>
                <w:sz w:val="24"/>
                <w:lang w:val="en-US" w:eastAsia="zh-CN"/>
              </w:rPr>
              <w:t>400</w:t>
            </w:r>
            <w:r>
              <w:rPr>
                <w:rFonts w:hint="default" w:ascii="Times New Roman" w:hAnsi="Times New Roman" w:cs="Times New Roman" w:eastAsiaTheme="minorEastAsia"/>
                <w:color w:val="auto"/>
                <w:sz w:val="24"/>
                <w:lang w:eastAsia="zh-CN"/>
              </w:rPr>
              <w:t>m</w:t>
            </w:r>
            <w:r>
              <w:rPr>
                <w:rFonts w:hint="default" w:ascii="Times New Roman" w:hAnsi="Times New Roman" w:cs="Times New Roman" w:eastAsiaTheme="minorEastAsia"/>
                <w:color w:val="auto"/>
                <w:sz w:val="24"/>
                <w:vertAlign w:val="superscript"/>
                <w:lang w:eastAsia="zh-CN"/>
              </w:rPr>
              <w:t>2</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pacing w:val="2"/>
                <w:sz w:val="24"/>
              </w:rPr>
              <w:t>年</w:t>
            </w:r>
            <w:r>
              <w:rPr>
                <w:rFonts w:hint="eastAsia" w:cs="Times New Roman" w:eastAsiaTheme="minorEastAsia"/>
                <w:color w:val="auto"/>
                <w:spacing w:val="2"/>
                <w:sz w:val="24"/>
                <w:lang w:eastAsia="zh-CN"/>
              </w:rPr>
              <w:t>加工塑料件</w:t>
            </w:r>
            <w:r>
              <w:rPr>
                <w:rFonts w:hint="eastAsia" w:cs="Times New Roman" w:eastAsiaTheme="minorEastAsia"/>
                <w:color w:val="auto"/>
                <w:spacing w:val="2"/>
                <w:sz w:val="24"/>
                <w:lang w:val="en-US" w:eastAsia="zh-CN"/>
              </w:rPr>
              <w:t>5</w:t>
            </w:r>
            <w:r>
              <w:rPr>
                <w:rFonts w:hint="default" w:ascii="Times New Roman" w:hAnsi="Times New Roman" w:cs="Times New Roman" w:eastAsiaTheme="minorEastAsia"/>
                <w:color w:val="auto"/>
                <w:spacing w:val="2"/>
                <w:sz w:val="24"/>
                <w:lang w:val="en-US" w:eastAsia="zh-CN"/>
              </w:rPr>
              <w:t>00万件</w:t>
            </w:r>
            <w:r>
              <w:rPr>
                <w:rFonts w:hint="default" w:ascii="Times New Roman" w:hAnsi="Times New Roman" w:cs="Times New Roman" w:eastAsiaTheme="minorEastAsia"/>
                <w:color w:val="auto"/>
                <w:sz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eastAsiaTheme="minorEastAsia"/>
                <w:color w:val="auto"/>
                <w:sz w:val="24"/>
                <w:lang w:val="en-US" w:eastAsia="zh-CN"/>
              </w:rPr>
            </w:pPr>
            <w:r>
              <w:rPr>
                <w:rFonts w:hint="eastAsia" w:cs="Times New Roman" w:eastAsiaTheme="minorEastAsia"/>
                <w:color w:val="auto"/>
                <w:sz w:val="24"/>
                <w:lang w:eastAsia="zh-CN"/>
              </w:rPr>
              <w:t>建设单位拟分两期进行建设。一期引进</w:t>
            </w:r>
            <w:r>
              <w:rPr>
                <w:rFonts w:hint="eastAsia" w:cs="Times New Roman" w:eastAsiaTheme="minorEastAsia"/>
                <w:color w:val="auto"/>
                <w:sz w:val="24"/>
                <w:lang w:val="en-US" w:eastAsia="zh-CN"/>
              </w:rPr>
              <w:t>UV真空涂膜流水线和</w:t>
            </w:r>
            <w:r>
              <w:rPr>
                <w:rFonts w:hint="eastAsia" w:cs="Times New Roman" w:eastAsiaTheme="minorEastAsia"/>
                <w:color w:val="auto"/>
                <w:sz w:val="24"/>
                <w:lang w:eastAsia="zh-CN"/>
              </w:rPr>
              <w:t>真空镀膜机等生产设备，</w:t>
            </w:r>
            <w:r>
              <w:rPr>
                <w:rFonts w:hint="default" w:ascii="Times New Roman" w:hAnsi="Times New Roman" w:cs="Times New Roman" w:eastAsiaTheme="minorEastAsia"/>
                <w:color w:val="auto"/>
                <w:sz w:val="24"/>
                <w:lang w:eastAsia="zh-CN"/>
              </w:rPr>
              <w:t>主要</w:t>
            </w:r>
            <w:r>
              <w:rPr>
                <w:rFonts w:hint="eastAsia" w:cs="Times New Roman" w:eastAsiaTheme="minorEastAsia"/>
                <w:color w:val="auto"/>
                <w:sz w:val="24"/>
                <w:lang w:eastAsia="zh-CN"/>
              </w:rPr>
              <w:t>工艺流程：</w:t>
            </w:r>
            <w:r>
              <w:rPr>
                <w:rFonts w:hint="default" w:ascii="Times New Roman" w:hAnsi="Times New Roman" w:cs="Times New Roman" w:eastAsiaTheme="minorEastAsia"/>
                <w:color w:val="auto"/>
                <w:sz w:val="24"/>
                <w:lang w:eastAsia="zh-CN"/>
              </w:rPr>
              <w:t>将原材料</w:t>
            </w:r>
            <w:r>
              <w:rPr>
                <w:rFonts w:hint="eastAsia" w:cs="Times New Roman" w:eastAsiaTheme="minorEastAsia"/>
                <w:color w:val="auto"/>
                <w:sz w:val="24"/>
                <w:lang w:eastAsia="zh-CN"/>
              </w:rPr>
              <w:t>半成品进入</w:t>
            </w:r>
            <w:r>
              <w:rPr>
                <w:rFonts w:hint="eastAsia" w:cs="Times New Roman" w:eastAsiaTheme="minorEastAsia"/>
                <w:color w:val="auto"/>
                <w:sz w:val="24"/>
                <w:lang w:val="en-US" w:eastAsia="zh-CN"/>
              </w:rPr>
              <w:t>UV真空涂膜流水线</w:t>
            </w:r>
            <w:r>
              <w:rPr>
                <w:rFonts w:hint="default" w:ascii="Times New Roman" w:hAnsi="Times New Roman" w:cs="Times New Roman" w:eastAsiaTheme="minorEastAsia"/>
                <w:color w:val="auto"/>
                <w:sz w:val="24"/>
                <w:lang w:eastAsia="zh-CN"/>
              </w:rPr>
              <w:t>进行底漆喷涂，将喷底漆完毕的产品经光固化后再经真空镀膜镀机真空镀膜，再将真空镀膜后的产品经</w:t>
            </w:r>
            <w:r>
              <w:rPr>
                <w:rFonts w:hint="eastAsia" w:cs="Times New Roman" w:eastAsiaTheme="minorEastAsia"/>
                <w:color w:val="auto"/>
                <w:sz w:val="24"/>
                <w:lang w:val="en-US" w:eastAsia="zh-CN"/>
              </w:rPr>
              <w:t>UV真空涂膜流水线</w:t>
            </w:r>
            <w:r>
              <w:rPr>
                <w:rFonts w:hint="default" w:ascii="Times New Roman" w:hAnsi="Times New Roman" w:cs="Times New Roman" w:eastAsiaTheme="minorEastAsia"/>
                <w:color w:val="auto"/>
                <w:sz w:val="24"/>
                <w:lang w:eastAsia="zh-CN"/>
              </w:rPr>
              <w:t>喷面漆，最后对产品进行包装，即为成品</w:t>
            </w:r>
            <w:r>
              <w:rPr>
                <w:rFonts w:hint="eastAsia" w:cs="Times New Roman" w:eastAsiaTheme="minorEastAsia"/>
                <w:color w:val="auto"/>
                <w:sz w:val="24"/>
                <w:lang w:eastAsia="zh-CN"/>
              </w:rPr>
              <w:t>，预计年加工塑料件</w:t>
            </w:r>
            <w:r>
              <w:rPr>
                <w:rFonts w:hint="eastAsia" w:cs="Times New Roman" w:eastAsiaTheme="minorEastAsia"/>
                <w:color w:val="auto"/>
                <w:sz w:val="24"/>
                <w:lang w:val="en-US" w:eastAsia="zh-CN"/>
              </w:rPr>
              <w:t>300万件。</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eastAsiaTheme="minorEastAsia"/>
                <w:color w:val="auto"/>
                <w:sz w:val="24"/>
                <w:lang w:val="en-US" w:eastAsia="zh-CN"/>
              </w:rPr>
            </w:pPr>
            <w:r>
              <w:rPr>
                <w:rFonts w:hint="eastAsia" w:cs="Times New Roman" w:eastAsiaTheme="minorEastAsia"/>
                <w:color w:val="auto"/>
                <w:sz w:val="24"/>
                <w:lang w:eastAsia="zh-CN"/>
              </w:rPr>
              <w:t>二期引进烤漆流水线，</w:t>
            </w:r>
            <w:r>
              <w:rPr>
                <w:rFonts w:hint="default" w:ascii="Times New Roman" w:hAnsi="Times New Roman" w:cs="Times New Roman" w:eastAsiaTheme="minorEastAsia"/>
                <w:color w:val="auto"/>
                <w:sz w:val="24"/>
                <w:lang w:eastAsia="zh-CN"/>
              </w:rPr>
              <w:t>主要</w:t>
            </w:r>
            <w:r>
              <w:rPr>
                <w:rFonts w:hint="eastAsia" w:cs="Times New Roman" w:eastAsiaTheme="minorEastAsia"/>
                <w:color w:val="auto"/>
                <w:sz w:val="24"/>
                <w:lang w:eastAsia="zh-CN"/>
              </w:rPr>
              <w:t>工艺流程：</w:t>
            </w:r>
            <w:r>
              <w:rPr>
                <w:rFonts w:hint="default" w:ascii="Times New Roman" w:hAnsi="Times New Roman" w:cs="Times New Roman" w:eastAsiaTheme="minorEastAsia"/>
                <w:color w:val="auto"/>
                <w:sz w:val="24"/>
                <w:lang w:eastAsia="zh-CN"/>
              </w:rPr>
              <w:t>将原材料</w:t>
            </w:r>
            <w:r>
              <w:rPr>
                <w:rFonts w:hint="eastAsia" w:cs="Times New Roman" w:eastAsiaTheme="minorEastAsia"/>
                <w:color w:val="auto"/>
                <w:sz w:val="24"/>
                <w:lang w:eastAsia="zh-CN"/>
              </w:rPr>
              <w:t>半成品</w:t>
            </w:r>
            <w:r>
              <w:rPr>
                <w:rFonts w:hint="default" w:ascii="Times New Roman" w:hAnsi="Times New Roman" w:cs="Times New Roman" w:eastAsiaTheme="minorEastAsia"/>
                <w:color w:val="auto"/>
                <w:sz w:val="24"/>
                <w:lang w:eastAsia="zh-CN"/>
              </w:rPr>
              <w:t>进行底漆喷涂，将喷底漆完毕的产品经光固化</w:t>
            </w:r>
            <w:r>
              <w:rPr>
                <w:rFonts w:hint="eastAsia" w:ascii="Times New Roman" w:hAnsi="Times New Roman" w:cs="Times New Roman" w:eastAsiaTheme="minorEastAsia"/>
                <w:color w:val="auto"/>
                <w:sz w:val="24"/>
                <w:lang w:eastAsia="zh-CN"/>
              </w:rPr>
              <w:t>和热固化</w:t>
            </w:r>
            <w:r>
              <w:rPr>
                <w:rFonts w:hint="default" w:ascii="Times New Roman" w:hAnsi="Times New Roman" w:cs="Times New Roman" w:eastAsiaTheme="minorEastAsia"/>
                <w:color w:val="auto"/>
                <w:sz w:val="24"/>
                <w:lang w:eastAsia="zh-CN"/>
              </w:rPr>
              <w:t>后</w:t>
            </w:r>
            <w:r>
              <w:rPr>
                <w:rFonts w:hint="eastAsia"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eastAsia="zh-CN"/>
              </w:rPr>
              <w:t>经喷漆线喷面漆，</w:t>
            </w:r>
            <w:r>
              <w:rPr>
                <w:rFonts w:hint="eastAsia" w:ascii="Times New Roman" w:hAnsi="Times New Roman" w:cs="Times New Roman" w:eastAsiaTheme="minorEastAsia"/>
                <w:color w:val="auto"/>
                <w:sz w:val="24"/>
                <w:lang w:eastAsia="zh-CN"/>
              </w:rPr>
              <w:t>再</w:t>
            </w:r>
            <w:r>
              <w:rPr>
                <w:rFonts w:hint="default" w:ascii="Times New Roman" w:hAnsi="Times New Roman" w:cs="Times New Roman" w:eastAsiaTheme="minorEastAsia"/>
                <w:color w:val="auto"/>
                <w:sz w:val="24"/>
                <w:lang w:eastAsia="zh-CN"/>
              </w:rPr>
              <w:t>经光固化</w:t>
            </w:r>
            <w:r>
              <w:rPr>
                <w:rFonts w:hint="eastAsia" w:ascii="Times New Roman" w:hAnsi="Times New Roman" w:cs="Times New Roman" w:eastAsiaTheme="minorEastAsia"/>
                <w:color w:val="auto"/>
                <w:sz w:val="24"/>
                <w:lang w:eastAsia="zh-CN"/>
              </w:rPr>
              <w:t>和热固化，</w:t>
            </w:r>
            <w:r>
              <w:rPr>
                <w:rFonts w:hint="default" w:ascii="Times New Roman" w:hAnsi="Times New Roman" w:cs="Times New Roman" w:eastAsiaTheme="minorEastAsia"/>
                <w:color w:val="auto"/>
                <w:sz w:val="24"/>
                <w:lang w:eastAsia="zh-CN"/>
              </w:rPr>
              <w:t>最后对产品进行包装，即为成品</w:t>
            </w:r>
            <w:r>
              <w:rPr>
                <w:rFonts w:hint="eastAsia" w:cs="Times New Roman" w:eastAsiaTheme="minorEastAsia"/>
                <w:color w:val="auto"/>
                <w:sz w:val="24"/>
                <w:lang w:eastAsia="zh-CN"/>
              </w:rPr>
              <w:t>，预计年加工塑料件</w:t>
            </w:r>
            <w:r>
              <w:rPr>
                <w:rFonts w:hint="eastAsia" w:cs="Times New Roman" w:eastAsiaTheme="minorEastAsia"/>
                <w:color w:val="auto"/>
                <w:sz w:val="24"/>
                <w:lang w:val="en-US" w:eastAsia="zh-CN"/>
              </w:rPr>
              <w:t>200万件。</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lang w:eastAsia="zh-CN"/>
              </w:rPr>
            </w:pPr>
            <w:r>
              <w:rPr>
                <w:rFonts w:hint="eastAsia" w:cs="Times New Roman"/>
                <w:color w:val="auto"/>
                <w:sz w:val="24"/>
                <w:highlight w:val="none"/>
                <w:lang w:val="en-US" w:eastAsia="zh-CN"/>
              </w:rPr>
              <w:t>即两期产能合计为：</w:t>
            </w:r>
            <w:r>
              <w:rPr>
                <w:rFonts w:hint="default" w:ascii="Times New Roman" w:hAnsi="Times New Roman" w:cs="Times New Roman" w:eastAsiaTheme="minorEastAsia"/>
                <w:color w:val="auto"/>
                <w:spacing w:val="2"/>
                <w:sz w:val="24"/>
              </w:rPr>
              <w:t>年</w:t>
            </w:r>
            <w:r>
              <w:rPr>
                <w:rFonts w:hint="eastAsia" w:cs="Times New Roman" w:eastAsiaTheme="minorEastAsia"/>
                <w:color w:val="auto"/>
                <w:spacing w:val="2"/>
                <w:sz w:val="24"/>
                <w:lang w:eastAsia="zh-CN"/>
              </w:rPr>
              <w:t>加工塑料件</w:t>
            </w:r>
            <w:r>
              <w:rPr>
                <w:rFonts w:hint="eastAsia" w:cs="Times New Roman" w:eastAsiaTheme="minorEastAsia"/>
                <w:color w:val="auto"/>
                <w:spacing w:val="2"/>
                <w:sz w:val="24"/>
                <w:lang w:val="en-US" w:eastAsia="zh-CN"/>
              </w:rPr>
              <w:t>5</w:t>
            </w:r>
            <w:r>
              <w:rPr>
                <w:rFonts w:hint="default" w:ascii="Times New Roman" w:hAnsi="Times New Roman" w:cs="Times New Roman" w:eastAsiaTheme="minorEastAsia"/>
                <w:color w:val="auto"/>
                <w:spacing w:val="2"/>
                <w:sz w:val="24"/>
                <w:lang w:val="en-US" w:eastAsia="zh-CN"/>
              </w:rPr>
              <w:t>00万件</w:t>
            </w:r>
            <w:r>
              <w:rPr>
                <w:rFonts w:hint="default" w:ascii="Times New Roman" w:hAnsi="Times New Roman" w:cs="Times New Roman" w:eastAsiaTheme="minorEastAsia"/>
                <w:color w:val="auto"/>
                <w:sz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sz w:val="24"/>
                <w:highlight w:val="none"/>
                <w:lang w:val="en-US" w:eastAsia="zh-CN"/>
              </w:rPr>
              <w:t>具体的项目组成内容见下表1-</w:t>
            </w:r>
            <w:r>
              <w:rPr>
                <w:rFonts w:hint="eastAsia"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 主要构筑物详见表1-</w:t>
            </w:r>
            <w:r>
              <w:rPr>
                <w:rFonts w:hint="eastAsia" w:cs="Times New Roman"/>
                <w:color w:val="auto"/>
                <w:sz w:val="24"/>
                <w:highlight w:val="none"/>
                <w:lang w:val="en-US" w:eastAsia="zh-CN"/>
              </w:rPr>
              <w:t>3</w:t>
            </w:r>
            <w:r>
              <w:rPr>
                <w:rFonts w:hint="default" w:ascii="Times New Roman" w:hAnsi="Times New Roman" w:eastAsia="宋体" w:cs="Times New Roman"/>
                <w:color w:val="auto"/>
                <w:kern w:val="0"/>
                <w:sz w:val="24"/>
                <w:szCs w:val="24"/>
                <w:lang w:val="en-US" w:eastAsia="zh-CN" w:bidi="ar-SA"/>
              </w:rPr>
              <w:t>：</w:t>
            </w:r>
          </w:p>
          <w:p>
            <w:pPr>
              <w:pStyle w:val="21"/>
              <w:keepNext w:val="0"/>
              <w:keepLines w:val="0"/>
              <w:suppressLineNumbers w:val="0"/>
              <w:snapToGrid w:val="0"/>
              <w:spacing w:beforeAutospacing="0" w:afterAutospacing="0" w:line="240" w:lineRule="auto"/>
              <w:ind w:left="0" w:right="0" w:firstLine="480"/>
              <w:jc w:val="center"/>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表1-</w:t>
            </w:r>
            <w:r>
              <w:rPr>
                <w:rFonts w:hint="eastAsia" w:ascii="Times New Roman" w:hAnsi="Times New Roman" w:cs="Times New Roman"/>
                <w:b/>
                <w:bCs/>
                <w:color w:val="auto"/>
                <w:kern w:val="2"/>
                <w:sz w:val="21"/>
                <w:szCs w:val="24"/>
                <w:lang w:val="en-US" w:eastAsia="zh-CN" w:bidi="ar-SA"/>
              </w:rPr>
              <w:t>2</w:t>
            </w:r>
            <w:r>
              <w:rPr>
                <w:rFonts w:hint="default" w:ascii="Times New Roman" w:hAnsi="Times New Roman" w:eastAsia="宋体" w:cs="Times New Roman"/>
                <w:b/>
                <w:bCs/>
                <w:color w:val="auto"/>
                <w:kern w:val="2"/>
                <w:sz w:val="21"/>
                <w:szCs w:val="24"/>
                <w:lang w:val="en-US" w:eastAsia="zh-CN" w:bidi="ar-SA"/>
              </w:rPr>
              <w:t xml:space="preserve"> 项目主要建设内容及规模</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737"/>
              <w:gridCol w:w="1660"/>
              <w:gridCol w:w="3566"/>
              <w:gridCol w:w="1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37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工程类别</w:t>
                  </w:r>
                </w:p>
              </w:tc>
              <w:tc>
                <w:tcPr>
                  <w:tcW w:w="173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建设内容</w:t>
                  </w:r>
                </w:p>
              </w:tc>
              <w:tc>
                <w:tcPr>
                  <w:tcW w:w="5226"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规模（布局）</w:t>
                  </w:r>
                </w:p>
              </w:tc>
              <w:tc>
                <w:tcPr>
                  <w:tcW w:w="138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eastAsia="zh-CN"/>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7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主体工程</w:t>
                  </w:r>
                </w:p>
              </w:tc>
              <w:tc>
                <w:tcPr>
                  <w:tcW w:w="1737" w:type="dxa"/>
                  <w:tcBorders>
                    <w:tl2br w:val="nil"/>
                    <w:tr2bl w:val="nil"/>
                  </w:tcBorders>
                  <w:noWrap w:val="0"/>
                  <w:vAlign w:val="center"/>
                </w:tcPr>
                <w:p>
                  <w:pPr>
                    <w:pStyle w:val="105"/>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auto"/>
                      <w:lang w:val="en-US" w:eastAsia="zh-CN"/>
                    </w:rPr>
                  </w:pPr>
                  <w:r>
                    <w:rPr>
                      <w:rFonts w:hint="eastAsia" w:cs="Times New Roman"/>
                      <w:color w:val="auto"/>
                      <w:lang w:val="en-US" w:eastAsia="zh-CN"/>
                    </w:rPr>
                    <w:t>生产车间</w:t>
                  </w:r>
                </w:p>
              </w:tc>
              <w:tc>
                <w:tcPr>
                  <w:tcW w:w="5226" w:type="dxa"/>
                  <w:gridSpan w:val="2"/>
                  <w:tcBorders>
                    <w:tl2br w:val="nil"/>
                    <w:tr2bl w:val="nil"/>
                  </w:tcBorders>
                  <w:noWrap w:val="0"/>
                  <w:vAlign w:val="center"/>
                </w:tcPr>
                <w:p>
                  <w:pPr>
                    <w:pStyle w:val="105"/>
                    <w:keepNext w:val="0"/>
                    <w:keepLines w:val="0"/>
                    <w:suppressLineNumbers w:val="0"/>
                    <w:spacing w:before="0" w:beforeAutospacing="0" w:after="0" w:afterAutospacing="0" w:line="240" w:lineRule="auto"/>
                    <w:ind w:left="0" w:leftChars="0" w:right="0" w:rightChars="0"/>
                    <w:jc w:val="left"/>
                    <w:rPr>
                      <w:rFonts w:hint="default" w:ascii="Times New Roman" w:hAnsi="Times New Roman" w:cs="Times New Roman"/>
                      <w:color w:val="auto"/>
                    </w:rPr>
                  </w:pPr>
                  <w:r>
                    <w:rPr>
                      <w:rFonts w:hint="default" w:ascii="Times New Roman" w:hAnsi="Times New Roman" w:cs="Times New Roman"/>
                      <w:color w:val="auto"/>
                      <w:lang w:val="en-US" w:eastAsia="zh-CN"/>
                    </w:rPr>
                    <w:t>占地面积为</w:t>
                  </w:r>
                  <w:r>
                    <w:rPr>
                      <w:rFonts w:hint="eastAsia" w:cs="Times New Roman"/>
                      <w:color w:val="auto"/>
                      <w:lang w:val="en-US" w:eastAsia="zh-CN"/>
                    </w:rPr>
                    <w:t>15</w:t>
                  </w:r>
                  <w:r>
                    <w:rPr>
                      <w:rFonts w:hint="default" w:ascii="Times New Roman" w:hAnsi="Times New Roman" w:cs="Times New Roman"/>
                      <w:color w:val="auto"/>
                      <w:lang w:val="en-US" w:eastAsia="zh-CN"/>
                    </w:rPr>
                    <w:t>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w:t>
                  </w:r>
                  <w:r>
                    <w:rPr>
                      <w:rFonts w:hint="default" w:ascii="Times New Roman" w:hAnsi="Times New Roman" w:eastAsia="宋体" w:cs="Times New Roman"/>
                      <w:color w:val="auto"/>
                      <w:sz w:val="21"/>
                    </w:rPr>
                    <w:t>建筑面</w:t>
                  </w:r>
                  <w:r>
                    <w:rPr>
                      <w:rFonts w:hint="default" w:ascii="Times New Roman" w:hAnsi="Times New Roman" w:cs="Times New Roman"/>
                      <w:color w:val="auto"/>
                      <w:lang w:val="en-US" w:eastAsia="zh-CN"/>
                    </w:rPr>
                    <w:t>积为</w:t>
                  </w:r>
                  <w:r>
                    <w:rPr>
                      <w:rFonts w:hint="eastAsia" w:cs="Times New Roman"/>
                      <w:color w:val="auto"/>
                      <w:lang w:val="en-US" w:eastAsia="zh-CN"/>
                    </w:rPr>
                    <w:t>15</w:t>
                  </w:r>
                  <w:r>
                    <w:rPr>
                      <w:rFonts w:hint="default" w:ascii="Times New Roman" w:hAnsi="Times New Roman" w:eastAsia="Times New Roman" w:cs="Times New Roman"/>
                      <w:color w:val="auto"/>
                      <w:sz w:val="21"/>
                    </w:rPr>
                    <w:t>00m</w:t>
                  </w:r>
                  <w:r>
                    <w:rPr>
                      <w:rFonts w:hint="default" w:ascii="Times New Roman" w:hAnsi="Times New Roman" w:eastAsia="Times New Roman" w:cs="Times New Roman"/>
                      <w:color w:val="auto"/>
                      <w:position w:val="8"/>
                      <w:sz w:val="16"/>
                    </w:rPr>
                    <w:t>2</w:t>
                  </w:r>
                </w:p>
              </w:tc>
              <w:tc>
                <w:tcPr>
                  <w:tcW w:w="1384" w:type="dxa"/>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lang w:val="en-US" w:eastAsia="zh-CN"/>
                    </w:rPr>
                  </w:pPr>
                  <w:r>
                    <w:rPr>
                      <w:rFonts w:hint="default" w:ascii="Times New Roman" w:hAnsi="Times New Roman" w:eastAsia="宋体" w:cs="Times New Roman"/>
                      <w:bCs/>
                      <w:color w:val="auto"/>
                      <w:kern w:val="0"/>
                      <w:szCs w:val="21"/>
                      <w:highlight w:val="none"/>
                      <w:u w:val="none"/>
                      <w:shd w:val="clear" w:color="auto" w:fill="auto"/>
                      <w:lang w:eastAsia="zh-CN"/>
                    </w:rPr>
                    <w:t>密闭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71"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辅助工程</w:t>
                  </w:r>
                </w:p>
              </w:tc>
              <w:tc>
                <w:tcPr>
                  <w:tcW w:w="173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仓库</w:t>
                  </w:r>
                </w:p>
              </w:tc>
              <w:tc>
                <w:tcPr>
                  <w:tcW w:w="5226" w:type="dxa"/>
                  <w:gridSpan w:val="2"/>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占地面积为</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w:t>
                  </w:r>
                  <w:r>
                    <w:rPr>
                      <w:rFonts w:hint="default" w:ascii="Times New Roman" w:hAnsi="Times New Roman" w:eastAsia="宋体" w:cs="Times New Roman"/>
                      <w:color w:val="auto"/>
                      <w:sz w:val="21"/>
                    </w:rPr>
                    <w:t>建筑面</w:t>
                  </w:r>
                  <w:r>
                    <w:rPr>
                      <w:rFonts w:hint="default" w:ascii="Times New Roman" w:hAnsi="Times New Roman" w:eastAsia="宋体" w:cs="Times New Roman"/>
                      <w:color w:val="auto"/>
                      <w:kern w:val="2"/>
                      <w:sz w:val="21"/>
                      <w:szCs w:val="21"/>
                      <w:lang w:val="en-US" w:eastAsia="zh-CN" w:bidi="ar-SA"/>
                    </w:rPr>
                    <w:t>积为</w:t>
                  </w:r>
                  <w:r>
                    <w:rPr>
                      <w:rFonts w:hint="eastAsia" w:ascii="Times New Roman" w:hAnsi="Times New Roman" w:eastAsia="宋体" w:cs="Times New Roman"/>
                      <w:color w:val="auto"/>
                      <w:kern w:val="2"/>
                      <w:sz w:val="21"/>
                      <w:szCs w:val="21"/>
                      <w:lang w:val="en-US" w:eastAsia="zh-CN" w:bidi="ar-SA"/>
                    </w:rPr>
                    <w:t>5</w:t>
                  </w:r>
                  <w:r>
                    <w:rPr>
                      <w:rFonts w:hint="default" w:ascii="Times New Roman" w:hAnsi="Times New Roman" w:eastAsia="Times New Roman" w:cs="Times New Roman"/>
                      <w:color w:val="auto"/>
                      <w:sz w:val="21"/>
                    </w:rPr>
                    <w:t>00m</w:t>
                  </w:r>
                  <w:r>
                    <w:rPr>
                      <w:rFonts w:hint="default" w:ascii="Times New Roman" w:hAnsi="Times New Roman" w:eastAsia="Times New Roman" w:cs="Times New Roman"/>
                      <w:color w:val="auto"/>
                      <w:position w:val="8"/>
                      <w:sz w:val="16"/>
                    </w:rPr>
                    <w:t>2</w:t>
                  </w:r>
                </w:p>
              </w:tc>
              <w:tc>
                <w:tcPr>
                  <w:tcW w:w="138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堆放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eastAsia="zh-CN"/>
                    </w:rPr>
                  </w:pPr>
                </w:p>
              </w:tc>
              <w:tc>
                <w:tcPr>
                  <w:tcW w:w="173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ascii="Times New Roman" w:hAnsi="Times New Roman" w:eastAsia="宋体" w:cs="Times New Roman"/>
                      <w:color w:val="auto"/>
                      <w:lang w:eastAsia="zh-CN"/>
                    </w:rPr>
                    <w:t>宿舍</w:t>
                  </w:r>
                </w:p>
              </w:tc>
              <w:tc>
                <w:tcPr>
                  <w:tcW w:w="5226" w:type="dxa"/>
                  <w:gridSpan w:val="2"/>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占地面积为</w:t>
                  </w:r>
                  <w:r>
                    <w:rPr>
                      <w:rFonts w:hint="eastAsia" w:cs="Times New Roman"/>
                      <w:color w:val="auto"/>
                      <w:lang w:val="en-US" w:eastAsia="zh-CN"/>
                    </w:rPr>
                    <w:t>300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w:t>
                  </w:r>
                  <w:r>
                    <w:rPr>
                      <w:rFonts w:hint="default" w:ascii="Times New Roman" w:hAnsi="Times New Roman" w:eastAsia="宋体" w:cs="Times New Roman"/>
                      <w:color w:val="auto"/>
                      <w:sz w:val="21"/>
                    </w:rPr>
                    <w:t>建筑面</w:t>
                  </w:r>
                  <w:r>
                    <w:rPr>
                      <w:rFonts w:hint="default" w:ascii="Times New Roman" w:hAnsi="Times New Roman" w:eastAsia="宋体" w:cs="Times New Roman"/>
                      <w:color w:val="auto"/>
                      <w:kern w:val="2"/>
                      <w:sz w:val="21"/>
                      <w:szCs w:val="21"/>
                      <w:lang w:val="en-US" w:eastAsia="zh-CN" w:bidi="ar-SA"/>
                    </w:rPr>
                    <w:t>积为</w:t>
                  </w:r>
                  <w:r>
                    <w:rPr>
                      <w:rFonts w:hint="eastAsia" w:cs="Times New Roman"/>
                      <w:color w:val="auto"/>
                      <w:kern w:val="2"/>
                      <w:sz w:val="21"/>
                      <w:szCs w:val="21"/>
                      <w:lang w:val="en-US" w:eastAsia="zh-CN" w:bidi="ar-SA"/>
                    </w:rPr>
                    <w:t>3</w:t>
                  </w:r>
                  <w:r>
                    <w:rPr>
                      <w:rFonts w:hint="default" w:ascii="Times New Roman" w:hAnsi="Times New Roman" w:eastAsia="Times New Roman" w:cs="Times New Roman"/>
                      <w:color w:val="auto"/>
                      <w:sz w:val="21"/>
                    </w:rPr>
                    <w:t>00m</w:t>
                  </w:r>
                  <w:r>
                    <w:rPr>
                      <w:rFonts w:hint="default" w:ascii="Times New Roman" w:hAnsi="Times New Roman" w:eastAsia="Times New Roman" w:cs="Times New Roman"/>
                      <w:color w:val="auto"/>
                      <w:position w:val="8"/>
                      <w:sz w:val="16"/>
                    </w:rPr>
                    <w:t>2</w:t>
                  </w:r>
                </w:p>
              </w:tc>
              <w:tc>
                <w:tcPr>
                  <w:tcW w:w="1384" w:type="dxa"/>
                  <w:vMerge w:val="restart"/>
                  <w:tcBorders>
                    <w:tl2br w:val="nil"/>
                    <w:tr2bl w:val="nil"/>
                  </w:tcBorders>
                  <w:noWrap w:val="0"/>
                  <w:vAlign w:val="center"/>
                </w:tcPr>
                <w:p>
                  <w:pPr>
                    <w:pStyle w:val="10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员工食宿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eastAsia="zh-CN"/>
                    </w:rPr>
                  </w:pPr>
                </w:p>
              </w:tc>
              <w:tc>
                <w:tcPr>
                  <w:tcW w:w="1737" w:type="dxa"/>
                  <w:tcBorders>
                    <w:tl2br w:val="nil"/>
                    <w:tr2bl w:val="nil"/>
                  </w:tcBorders>
                  <w:noWrap w:val="0"/>
                  <w:vAlign w:val="center"/>
                </w:tcPr>
                <w:p>
                  <w:pPr>
                    <w:pStyle w:val="105"/>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lang w:eastAsia="zh-CN"/>
                    </w:rPr>
                    <w:t>食堂</w:t>
                  </w:r>
                </w:p>
              </w:tc>
              <w:tc>
                <w:tcPr>
                  <w:tcW w:w="5226" w:type="dxa"/>
                  <w:gridSpan w:val="2"/>
                  <w:tcBorders>
                    <w:tl2br w:val="nil"/>
                    <w:tr2bl w:val="nil"/>
                  </w:tcBorders>
                  <w:noWrap w:val="0"/>
                  <w:vAlign w:val="center"/>
                </w:tcPr>
                <w:p>
                  <w:pPr>
                    <w:pStyle w:val="105"/>
                    <w:keepNext w:val="0"/>
                    <w:keepLines w:val="0"/>
                    <w:suppressLineNumbers w:val="0"/>
                    <w:spacing w:before="0" w:beforeAutospacing="0" w:after="0" w:afterAutospacing="0" w:line="240" w:lineRule="auto"/>
                    <w:ind w:left="0" w:leftChars="0" w:right="0" w:right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占地面积为</w:t>
                  </w:r>
                  <w:r>
                    <w:rPr>
                      <w:rFonts w:hint="eastAsia" w:cs="Times New Roman"/>
                      <w:color w:val="auto"/>
                      <w:lang w:val="en-US" w:eastAsia="zh-CN"/>
                    </w:rPr>
                    <w:t>100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w:t>
                  </w:r>
                  <w:r>
                    <w:rPr>
                      <w:rFonts w:hint="default" w:ascii="Times New Roman" w:hAnsi="Times New Roman" w:eastAsia="宋体" w:cs="Times New Roman"/>
                      <w:color w:val="auto"/>
                      <w:sz w:val="21"/>
                    </w:rPr>
                    <w:t>建筑面</w:t>
                  </w:r>
                  <w:r>
                    <w:rPr>
                      <w:rFonts w:hint="default" w:ascii="Times New Roman" w:hAnsi="Times New Roman" w:eastAsia="宋体" w:cs="Times New Roman"/>
                      <w:color w:val="auto"/>
                      <w:kern w:val="2"/>
                      <w:sz w:val="21"/>
                      <w:szCs w:val="21"/>
                      <w:lang w:val="en-US" w:eastAsia="zh-CN" w:bidi="ar-SA"/>
                    </w:rPr>
                    <w:t>积为</w:t>
                  </w:r>
                  <w:r>
                    <w:rPr>
                      <w:rFonts w:hint="eastAsia" w:eastAsia="宋体" w:cs="Times New Roman"/>
                      <w:color w:val="auto"/>
                      <w:kern w:val="2"/>
                      <w:sz w:val="21"/>
                      <w:szCs w:val="21"/>
                      <w:lang w:val="en-US" w:eastAsia="zh-CN" w:bidi="ar-SA"/>
                    </w:rPr>
                    <w:t>1</w:t>
                  </w:r>
                  <w:r>
                    <w:rPr>
                      <w:rFonts w:hint="default" w:ascii="Times New Roman" w:hAnsi="Times New Roman" w:eastAsia="Times New Roman" w:cs="Times New Roman"/>
                      <w:color w:val="auto"/>
                      <w:sz w:val="21"/>
                    </w:rPr>
                    <w:t>00m</w:t>
                  </w:r>
                  <w:r>
                    <w:rPr>
                      <w:rFonts w:hint="default" w:ascii="Times New Roman" w:hAnsi="Times New Roman" w:eastAsia="Times New Roman" w:cs="Times New Roman"/>
                      <w:color w:val="auto"/>
                      <w:position w:val="8"/>
                      <w:sz w:val="16"/>
                    </w:rPr>
                    <w:t>2</w:t>
                  </w:r>
                </w:p>
              </w:tc>
              <w:tc>
                <w:tcPr>
                  <w:tcW w:w="1384" w:type="dxa"/>
                  <w:vMerge w:val="continue"/>
                  <w:tcBorders>
                    <w:tl2br w:val="nil"/>
                    <w:tr2bl w:val="nil"/>
                  </w:tcBorders>
                  <w:noWrap w:val="0"/>
                  <w:vAlign w:val="center"/>
                </w:tcPr>
                <w:p>
                  <w:pPr>
                    <w:pStyle w:val="10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71"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公用工程</w:t>
                  </w:r>
                </w:p>
              </w:tc>
              <w:tc>
                <w:tcPr>
                  <w:tcW w:w="173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供水</w:t>
                  </w:r>
                </w:p>
              </w:tc>
              <w:tc>
                <w:tcPr>
                  <w:tcW w:w="5226" w:type="dxa"/>
                  <w:gridSpan w:val="2"/>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rPr>
                    <w:t>由市政供水管网供应</w:t>
                  </w:r>
                  <w:r>
                    <w:rPr>
                      <w:rFonts w:hint="eastAsia" w:cs="Times New Roman"/>
                      <w:color w:val="auto"/>
                      <w:lang w:eastAsia="zh-CN"/>
                    </w:rPr>
                    <w:t>，年用水量为</w:t>
                  </w:r>
                  <w:r>
                    <w:rPr>
                      <w:rFonts w:hint="eastAsia" w:cs="Times New Roman"/>
                      <w:color w:val="auto"/>
                      <w:lang w:val="en-US" w:eastAsia="zh-CN"/>
                    </w:rPr>
                    <w:t>1020t/a</w:t>
                  </w:r>
                </w:p>
              </w:tc>
              <w:tc>
                <w:tcPr>
                  <w:tcW w:w="138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173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供电</w:t>
                  </w:r>
                </w:p>
              </w:tc>
              <w:tc>
                <w:tcPr>
                  <w:tcW w:w="5226" w:type="dxa"/>
                  <w:gridSpan w:val="2"/>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rPr>
                    <w:t>由市政供电网供应</w:t>
                  </w:r>
                  <w:r>
                    <w:rPr>
                      <w:rFonts w:hint="eastAsia" w:cs="Times New Roman"/>
                      <w:color w:val="auto"/>
                      <w:lang w:val="en-US" w:eastAsia="zh-CN"/>
                    </w:rPr>
                    <w:t>，年用电负荷为50万KW·h</w:t>
                  </w:r>
                </w:p>
              </w:tc>
              <w:tc>
                <w:tcPr>
                  <w:tcW w:w="138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371"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rPr>
                  </w:pPr>
                  <w:r>
                    <w:rPr>
                      <w:rFonts w:hint="default" w:ascii="Times New Roman" w:hAnsi="Times New Roman" w:cs="Times New Roman"/>
                      <w:b w:val="0"/>
                      <w:bCs w:val="0"/>
                      <w:color w:val="auto"/>
                    </w:rPr>
                    <w:t>环保工程</w:t>
                  </w:r>
                </w:p>
              </w:tc>
              <w:tc>
                <w:tcPr>
                  <w:tcW w:w="173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rPr>
                    <w:t>废气</w:t>
                  </w:r>
                  <w:r>
                    <w:rPr>
                      <w:rFonts w:hint="default" w:ascii="Times New Roman" w:hAnsi="Times New Roman" w:cs="Times New Roman"/>
                      <w:bCs/>
                      <w:color w:val="auto"/>
                      <w:kern w:val="0"/>
                      <w:szCs w:val="21"/>
                      <w:highlight w:val="none"/>
                      <w:u w:val="none"/>
                      <w:shd w:val="clear" w:color="auto" w:fill="auto"/>
                    </w:rPr>
                    <w:t>处理</w:t>
                  </w:r>
                </w:p>
              </w:tc>
              <w:tc>
                <w:tcPr>
                  <w:tcW w:w="1660"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油烟废气</w:t>
                  </w:r>
                </w:p>
              </w:tc>
              <w:tc>
                <w:tcPr>
                  <w:tcW w:w="3566"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经</w:t>
                  </w:r>
                  <w:r>
                    <w:rPr>
                      <w:rFonts w:hint="default"/>
                      <w:color w:val="auto"/>
                      <w:sz w:val="21"/>
                      <w:szCs w:val="21"/>
                    </w:rPr>
                    <w:t>高效油烟</w:t>
                  </w:r>
                  <w:r>
                    <w:rPr>
                      <w:rFonts w:hint="eastAsia"/>
                      <w:color w:val="auto"/>
                      <w:sz w:val="21"/>
                      <w:szCs w:val="21"/>
                      <w:lang w:eastAsia="zh-CN"/>
                    </w:rPr>
                    <w:t>净化</w:t>
                  </w:r>
                  <w:r>
                    <w:rPr>
                      <w:rFonts w:hint="default"/>
                      <w:color w:val="auto"/>
                      <w:sz w:val="21"/>
                      <w:szCs w:val="21"/>
                    </w:rPr>
                    <w:t>装置</w:t>
                  </w:r>
                  <w:r>
                    <w:rPr>
                      <w:rFonts w:hint="eastAsia"/>
                      <w:color w:val="auto"/>
                      <w:sz w:val="21"/>
                      <w:szCs w:val="21"/>
                      <w:lang w:eastAsia="zh-CN"/>
                    </w:rPr>
                    <w:t>处理后引至高空排放</w:t>
                  </w:r>
                </w:p>
              </w:tc>
              <w:tc>
                <w:tcPr>
                  <w:tcW w:w="138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3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rPr>
                  </w:pPr>
                </w:p>
              </w:tc>
              <w:tc>
                <w:tcPr>
                  <w:tcW w:w="173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rPr>
                  </w:pPr>
                </w:p>
              </w:tc>
              <w:tc>
                <w:tcPr>
                  <w:tcW w:w="1660"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UV</w:t>
                  </w:r>
                  <w:r>
                    <w:rPr>
                      <w:rFonts w:hint="eastAsia"/>
                      <w:color w:val="auto"/>
                      <w:sz w:val="21"/>
                      <w:szCs w:val="21"/>
                      <w:lang w:eastAsia="zh-CN"/>
                    </w:rPr>
                    <w:t>喷涂生产线</w:t>
                  </w:r>
                </w:p>
              </w:tc>
              <w:tc>
                <w:tcPr>
                  <w:tcW w:w="3566"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olor w:val="auto"/>
                      <w:sz w:val="21"/>
                      <w:szCs w:val="21"/>
                      <w:lang w:eastAsia="zh-CN"/>
                    </w:rPr>
                    <w:t>采用“水喷淋</w:t>
                  </w:r>
                  <w:r>
                    <w:rPr>
                      <w:rFonts w:hint="eastAsia" w:eastAsia="宋体"/>
                      <w:color w:val="auto"/>
                      <w:sz w:val="21"/>
                      <w:szCs w:val="21"/>
                      <w:lang w:val="en-US" w:eastAsia="zh-CN"/>
                    </w:rPr>
                    <w:t>+催化燃烧一体化</w:t>
                  </w:r>
                  <w:r>
                    <w:rPr>
                      <w:rFonts w:hint="eastAsia" w:eastAsia="宋体"/>
                      <w:color w:val="auto"/>
                      <w:sz w:val="21"/>
                      <w:szCs w:val="21"/>
                      <w:lang w:eastAsia="zh-CN"/>
                    </w:rPr>
                    <w:t>”处理设施处理，风机风量为</w:t>
                  </w:r>
                  <w:r>
                    <w:rPr>
                      <w:rFonts w:hint="eastAsia" w:eastAsia="宋体"/>
                      <w:color w:val="auto"/>
                      <w:sz w:val="21"/>
                      <w:szCs w:val="21"/>
                      <w:lang w:val="en-US" w:eastAsia="zh-CN"/>
                    </w:rPr>
                    <w:t>60000m</w:t>
                  </w:r>
                  <w:r>
                    <w:rPr>
                      <w:rFonts w:hint="eastAsia" w:eastAsia="宋体"/>
                      <w:color w:val="auto"/>
                      <w:sz w:val="21"/>
                      <w:szCs w:val="21"/>
                      <w:vertAlign w:val="superscript"/>
                      <w:lang w:val="en-US" w:eastAsia="zh-CN"/>
                    </w:rPr>
                    <w:t>3</w:t>
                  </w:r>
                  <w:r>
                    <w:rPr>
                      <w:rFonts w:hint="eastAsia" w:eastAsia="宋体"/>
                      <w:color w:val="auto"/>
                      <w:sz w:val="21"/>
                      <w:szCs w:val="21"/>
                      <w:lang w:val="en-US" w:eastAsia="zh-CN"/>
                    </w:rPr>
                    <w:t>/h</w:t>
                  </w:r>
                  <w:r>
                    <w:rPr>
                      <w:rFonts w:hint="eastAsia" w:eastAsia="宋体"/>
                      <w:color w:val="auto"/>
                      <w:sz w:val="21"/>
                      <w:szCs w:val="21"/>
                      <w:lang w:eastAsia="zh-CN"/>
                    </w:rPr>
                    <w:t>，处理后的废气经过</w:t>
                  </w:r>
                  <w:r>
                    <w:rPr>
                      <w:rFonts w:hint="eastAsia" w:eastAsia="宋体"/>
                      <w:color w:val="auto"/>
                      <w:sz w:val="21"/>
                      <w:szCs w:val="21"/>
                      <w:lang w:val="en-US" w:eastAsia="zh-CN"/>
                    </w:rPr>
                    <w:t>排气筒1#排放，排气筒高15m</w:t>
                  </w:r>
                </w:p>
              </w:tc>
              <w:tc>
                <w:tcPr>
                  <w:tcW w:w="1384"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3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rPr>
                  </w:pPr>
                </w:p>
              </w:tc>
              <w:tc>
                <w:tcPr>
                  <w:tcW w:w="173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rPr>
                  </w:pPr>
                </w:p>
              </w:tc>
              <w:tc>
                <w:tcPr>
                  <w:tcW w:w="1660"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olor w:val="auto"/>
                      <w:sz w:val="21"/>
                      <w:szCs w:val="21"/>
                      <w:lang w:eastAsia="zh-CN"/>
                    </w:rPr>
                    <w:t>烤漆生产线</w:t>
                  </w:r>
                </w:p>
              </w:tc>
              <w:tc>
                <w:tcPr>
                  <w:tcW w:w="3566"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采用“</w:t>
                  </w:r>
                  <w:r>
                    <w:rPr>
                      <w:rFonts w:hint="eastAsia"/>
                      <w:color w:val="auto"/>
                      <w:sz w:val="21"/>
                      <w:szCs w:val="21"/>
                      <w:lang w:val="en-US" w:eastAsia="zh-CN"/>
                    </w:rPr>
                    <w:t>水喷淋+UV光解+活性炭吸附</w:t>
                  </w:r>
                  <w:r>
                    <w:rPr>
                      <w:rFonts w:hint="eastAsia"/>
                      <w:color w:val="auto"/>
                      <w:sz w:val="21"/>
                      <w:szCs w:val="21"/>
                      <w:lang w:eastAsia="zh-CN"/>
                    </w:rPr>
                    <w:t>”处理设施处理，风机风量为</w:t>
                  </w:r>
                  <w:r>
                    <w:rPr>
                      <w:rFonts w:hint="eastAsia"/>
                      <w:color w:val="auto"/>
                      <w:sz w:val="21"/>
                      <w:szCs w:val="21"/>
                      <w:lang w:val="en-US" w:eastAsia="zh-CN"/>
                    </w:rPr>
                    <w:t>40000m</w:t>
                  </w:r>
                  <w:r>
                    <w:rPr>
                      <w:rFonts w:hint="eastAsia"/>
                      <w:color w:val="auto"/>
                      <w:sz w:val="21"/>
                      <w:szCs w:val="21"/>
                      <w:vertAlign w:val="superscript"/>
                      <w:lang w:val="en-US" w:eastAsia="zh-CN"/>
                    </w:rPr>
                    <w:t>3</w:t>
                  </w:r>
                  <w:r>
                    <w:rPr>
                      <w:rFonts w:hint="eastAsia"/>
                      <w:color w:val="auto"/>
                      <w:sz w:val="21"/>
                      <w:szCs w:val="21"/>
                      <w:lang w:val="en-US" w:eastAsia="zh-CN"/>
                    </w:rPr>
                    <w:t>/h</w:t>
                  </w:r>
                  <w:r>
                    <w:rPr>
                      <w:rFonts w:hint="eastAsia"/>
                      <w:color w:val="auto"/>
                      <w:sz w:val="21"/>
                      <w:szCs w:val="21"/>
                      <w:lang w:eastAsia="zh-CN"/>
                    </w:rPr>
                    <w:t>，</w:t>
                  </w:r>
                  <w:r>
                    <w:rPr>
                      <w:rFonts w:hint="eastAsia" w:eastAsia="宋体"/>
                      <w:color w:val="auto"/>
                      <w:sz w:val="21"/>
                      <w:szCs w:val="21"/>
                      <w:lang w:eastAsia="zh-CN"/>
                    </w:rPr>
                    <w:t>处理后的废气经过</w:t>
                  </w:r>
                  <w:r>
                    <w:rPr>
                      <w:rFonts w:hint="eastAsia" w:eastAsia="宋体"/>
                      <w:color w:val="auto"/>
                      <w:sz w:val="21"/>
                      <w:szCs w:val="21"/>
                      <w:lang w:val="en-US" w:eastAsia="zh-CN"/>
                    </w:rPr>
                    <w:t>排气筒</w:t>
                  </w:r>
                  <w:r>
                    <w:rPr>
                      <w:rFonts w:hint="eastAsia"/>
                      <w:color w:val="auto"/>
                      <w:sz w:val="21"/>
                      <w:szCs w:val="21"/>
                      <w:lang w:val="en-US" w:eastAsia="zh-CN"/>
                    </w:rPr>
                    <w:t>2</w:t>
                  </w:r>
                  <w:r>
                    <w:rPr>
                      <w:rFonts w:hint="eastAsia" w:eastAsia="宋体"/>
                      <w:color w:val="auto"/>
                      <w:sz w:val="21"/>
                      <w:szCs w:val="21"/>
                      <w:lang w:val="en-US" w:eastAsia="zh-CN"/>
                    </w:rPr>
                    <w:t>#排放，排气筒高15m</w:t>
                  </w:r>
                </w:p>
              </w:tc>
              <w:tc>
                <w:tcPr>
                  <w:tcW w:w="1384"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13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rPr>
                  </w:pPr>
                </w:p>
              </w:tc>
              <w:tc>
                <w:tcPr>
                  <w:tcW w:w="173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rPr>
                    <w:t>废水</w:t>
                  </w:r>
                  <w:r>
                    <w:rPr>
                      <w:rFonts w:hint="default" w:ascii="Times New Roman" w:hAnsi="Times New Roman" w:cs="Times New Roman"/>
                      <w:bCs/>
                      <w:color w:val="auto"/>
                      <w:kern w:val="0"/>
                      <w:szCs w:val="21"/>
                      <w:highlight w:val="none"/>
                      <w:u w:val="none"/>
                      <w:shd w:val="clear" w:color="auto" w:fill="auto"/>
                    </w:rPr>
                    <w:t>处理</w:t>
                  </w:r>
                </w:p>
              </w:tc>
              <w:tc>
                <w:tcPr>
                  <w:tcW w:w="5226" w:type="dxa"/>
                  <w:gridSpan w:val="2"/>
                  <w:tcBorders>
                    <w:tl2br w:val="nil"/>
                    <w:tr2bl w:val="nil"/>
                  </w:tcBorders>
                  <w:noWrap w:val="0"/>
                  <w:vAlign w:val="center"/>
                </w:tcPr>
                <w:p>
                  <w:pPr>
                    <w:keepNext w:val="0"/>
                    <w:keepLines w:val="0"/>
                    <w:numPr>
                      <w:ilvl w:val="0"/>
                      <w:numId w:val="0"/>
                    </w:numPr>
                    <w:suppressLineNumbers w:val="0"/>
                    <w:autoSpaceDE w:val="0"/>
                    <w:autoSpaceDN w:val="0"/>
                    <w:snapToGrid w:val="0"/>
                    <w:spacing w:before="2" w:beforeAutospacing="0" w:after="0" w:afterAutospacing="0" w:line="263" w:lineRule="exact"/>
                    <w:ind w:left="0" w:right="-107" w:rightChars="-51"/>
                    <w:jc w:val="left"/>
                    <w:textAlignment w:val="auto"/>
                    <w:rPr>
                      <w:rFonts w:hint="default" w:ascii="Times New Roman" w:hAnsi="Times New Roman" w:eastAsia="宋体" w:cs="Times New Roman"/>
                      <w:color w:val="auto"/>
                      <w:sz w:val="21"/>
                    </w:rPr>
                  </w:pPr>
                  <w:r>
                    <w:rPr>
                      <w:rFonts w:hint="eastAsia" w:ascii="Times New Roman" w:hAnsi="Times New Roman" w:cs="Times New Roman"/>
                      <w:color w:val="auto"/>
                      <w:sz w:val="21"/>
                      <w:lang w:eastAsia="zh-CN"/>
                    </w:rPr>
                    <w:t>①</w:t>
                  </w:r>
                  <w:r>
                    <w:rPr>
                      <w:rFonts w:hint="default" w:ascii="Times New Roman" w:hAnsi="Times New Roman" w:eastAsia="宋体" w:cs="Times New Roman"/>
                      <w:color w:val="auto"/>
                      <w:sz w:val="21"/>
                    </w:rPr>
                    <w:t>生活污水经三级化粪池预处理后</w:t>
                  </w:r>
                  <w:r>
                    <w:rPr>
                      <w:rFonts w:hint="eastAsia" w:ascii="Times New Roman" w:hAnsi="Times New Roman" w:cs="Times New Roman"/>
                      <w:color w:val="auto"/>
                      <w:sz w:val="21"/>
                      <w:lang w:eastAsia="zh-CN"/>
                    </w:rPr>
                    <w:t>，</w:t>
                  </w:r>
                  <w:r>
                    <w:rPr>
                      <w:rFonts w:hint="default" w:ascii="Times New Roman" w:hAnsi="Times New Roman" w:eastAsia="宋体" w:cs="Times New Roman"/>
                      <w:color w:val="auto"/>
                      <w:sz w:val="21"/>
                    </w:rPr>
                    <w:t>近期用于</w:t>
                  </w:r>
                  <w:r>
                    <w:rPr>
                      <w:rFonts w:hint="default" w:ascii="Times New Roman" w:hAnsi="Times New Roman" w:cs="Times New Roman"/>
                      <w:color w:val="auto"/>
                      <w:sz w:val="21"/>
                      <w:lang w:eastAsia="zh-CN"/>
                    </w:rPr>
                    <w:t>厂区周边农田灌溉；</w:t>
                  </w:r>
                  <w:r>
                    <w:rPr>
                      <w:rFonts w:hint="default" w:ascii="Times New Roman" w:hAnsi="Times New Roman" w:eastAsia="宋体" w:cs="Times New Roman"/>
                      <w:color w:val="auto"/>
                      <w:sz w:val="21"/>
                    </w:rPr>
                    <w:t>远期</w:t>
                  </w:r>
                  <w:r>
                    <w:rPr>
                      <w:rFonts w:hint="eastAsia" w:cs="Times New Roman"/>
                      <w:color w:val="auto"/>
                      <w:sz w:val="21"/>
                      <w:lang w:eastAsia="zh-CN"/>
                    </w:rPr>
                    <w:t>待市政管网铺设完成后，</w:t>
                  </w:r>
                  <w:r>
                    <w:rPr>
                      <w:rFonts w:hint="default" w:ascii="Times New Roman" w:hAnsi="Times New Roman" w:cs="Times New Roman"/>
                      <w:color w:val="auto"/>
                      <w:lang w:eastAsia="zh-CN"/>
                    </w:rPr>
                    <w:t>经市政管网</w:t>
                  </w:r>
                  <w:r>
                    <w:rPr>
                      <w:rFonts w:hint="default" w:ascii="Times New Roman" w:hAnsi="Times New Roman" w:eastAsia="宋体" w:cs="Times New Roman"/>
                      <w:color w:val="auto"/>
                      <w:sz w:val="21"/>
                    </w:rPr>
                    <w:t>排入</w:t>
                  </w:r>
                  <w:r>
                    <w:rPr>
                      <w:rFonts w:hint="eastAsia" w:ascii="Times New Roman" w:hAnsi="Times New Roman" w:eastAsia="宋体" w:cs="Times New Roman"/>
                      <w:color w:val="auto"/>
                      <w:spacing w:val="-1"/>
                      <w:sz w:val="21"/>
                      <w:lang w:eastAsia="zh-CN"/>
                    </w:rPr>
                    <w:t>揭东区玉滘生活污水处理厂</w:t>
                  </w:r>
                  <w:r>
                    <w:rPr>
                      <w:rFonts w:hint="default" w:ascii="Times New Roman" w:hAnsi="Times New Roman" w:eastAsia="宋体" w:cs="Times New Roman"/>
                      <w:color w:val="auto"/>
                      <w:sz w:val="21"/>
                    </w:rPr>
                    <w:t>进行</w:t>
                  </w:r>
                  <w:r>
                    <w:rPr>
                      <w:rFonts w:hint="eastAsia" w:cs="Times New Roman"/>
                      <w:color w:val="auto"/>
                      <w:sz w:val="21"/>
                      <w:lang w:eastAsia="zh-CN"/>
                    </w:rPr>
                    <w:t>深度</w:t>
                  </w:r>
                  <w:r>
                    <w:rPr>
                      <w:rFonts w:hint="default" w:ascii="Times New Roman" w:hAnsi="Times New Roman" w:eastAsia="宋体" w:cs="Times New Roman"/>
                      <w:color w:val="auto"/>
                      <w:sz w:val="21"/>
                    </w:rPr>
                    <w:t>处理。</w:t>
                  </w:r>
                </w:p>
                <w:p>
                  <w:pPr>
                    <w:keepNext w:val="0"/>
                    <w:keepLines w:val="0"/>
                    <w:suppressLineNumbers w:val="0"/>
                    <w:autoSpaceDE w:val="0"/>
                    <w:autoSpaceDN w:val="0"/>
                    <w:snapToGrid w:val="0"/>
                    <w:spacing w:before="2" w:beforeAutospacing="0" w:after="0" w:afterAutospacing="0" w:line="263" w:lineRule="exact"/>
                    <w:ind w:left="0" w:leftChars="0" w:right="-107" w:rightChars="-51" w:firstLine="0" w:firstLineChars="0"/>
                    <w:jc w:val="left"/>
                    <w:textAlignment w:val="auto"/>
                    <w:rPr>
                      <w:rFonts w:hint="default" w:ascii="Times New Roman" w:hAnsi="Times New Roman" w:eastAsia="宋体" w:cs="Times New Roman"/>
                      <w:b w:val="0"/>
                      <w:bCs w:val="0"/>
                      <w:color w:val="auto"/>
                      <w:lang w:eastAsia="zh-CN"/>
                    </w:rPr>
                  </w:pPr>
                  <w:r>
                    <w:rPr>
                      <w:rFonts w:hint="eastAsia" w:ascii="Times New Roman" w:hAnsi="Times New Roman" w:cs="Times New Roman"/>
                      <w:color w:val="auto"/>
                      <w:sz w:val="21"/>
                      <w:lang w:eastAsia="zh-CN"/>
                    </w:rPr>
                    <w:t>②本项目不产生生产废水。</w:t>
                  </w:r>
                </w:p>
              </w:tc>
              <w:tc>
                <w:tcPr>
                  <w:tcW w:w="138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3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rPr>
                  </w:pPr>
                </w:p>
              </w:tc>
              <w:tc>
                <w:tcPr>
                  <w:tcW w:w="173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rPr>
                    <w:t>噪声</w:t>
                  </w:r>
                  <w:r>
                    <w:rPr>
                      <w:rFonts w:hint="default" w:ascii="Times New Roman" w:hAnsi="Times New Roman" w:cs="Times New Roman"/>
                      <w:bCs/>
                      <w:color w:val="auto"/>
                      <w:kern w:val="0"/>
                      <w:szCs w:val="21"/>
                      <w:highlight w:val="none"/>
                      <w:u w:val="none"/>
                      <w:shd w:val="clear" w:color="auto" w:fill="auto"/>
                    </w:rPr>
                    <w:t>处理</w:t>
                  </w:r>
                </w:p>
              </w:tc>
              <w:tc>
                <w:tcPr>
                  <w:tcW w:w="5226" w:type="dxa"/>
                  <w:gridSpan w:val="2"/>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b w:val="0"/>
                      <w:bCs w:val="0"/>
                      <w:color w:val="auto"/>
                    </w:rPr>
                  </w:pPr>
                  <w:r>
                    <w:rPr>
                      <w:rFonts w:hint="default" w:ascii="Times New Roman" w:hAnsi="Times New Roman" w:cs="Times New Roman"/>
                      <w:b w:val="0"/>
                      <w:bCs w:val="0"/>
                      <w:color w:val="auto"/>
                      <w:lang w:eastAsia="zh-CN"/>
                    </w:rPr>
                    <w:t>对</w:t>
                  </w:r>
                  <w:r>
                    <w:rPr>
                      <w:rFonts w:hint="default" w:ascii="Times New Roman" w:hAnsi="Times New Roman" w:cs="Times New Roman"/>
                      <w:color w:val="auto"/>
                    </w:rPr>
                    <w:t>各种设备基础减震降噪、围挡隔声</w:t>
                  </w:r>
                  <w:r>
                    <w:rPr>
                      <w:rFonts w:hint="default" w:ascii="Times New Roman" w:hAnsi="Times New Roman" w:cs="Times New Roman"/>
                      <w:b w:val="0"/>
                      <w:bCs w:val="0"/>
                      <w:color w:val="auto"/>
                    </w:rPr>
                    <w:t>等</w:t>
                  </w:r>
                </w:p>
              </w:tc>
              <w:tc>
                <w:tcPr>
                  <w:tcW w:w="138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3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rPr>
                  </w:pPr>
                </w:p>
              </w:tc>
              <w:tc>
                <w:tcPr>
                  <w:tcW w:w="173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eastAsia="zh-CN"/>
                    </w:rPr>
                    <w:t>固废</w:t>
                  </w:r>
                  <w:r>
                    <w:rPr>
                      <w:rFonts w:hint="default" w:ascii="Times New Roman" w:hAnsi="Times New Roman" w:cs="Times New Roman"/>
                      <w:bCs/>
                      <w:color w:val="auto"/>
                      <w:kern w:val="0"/>
                      <w:szCs w:val="21"/>
                      <w:highlight w:val="none"/>
                      <w:u w:val="none"/>
                      <w:shd w:val="clear" w:color="auto" w:fill="auto"/>
                    </w:rPr>
                    <w:t>处理</w:t>
                  </w:r>
                </w:p>
              </w:tc>
              <w:tc>
                <w:tcPr>
                  <w:tcW w:w="5226" w:type="dxa"/>
                  <w:gridSpan w:val="2"/>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val="0"/>
                      <w:bCs w:val="0"/>
                      <w:color w:val="auto"/>
                      <w:lang w:val="en-US" w:eastAsia="zh-CN"/>
                    </w:rPr>
                  </w:pPr>
                  <w:r>
                    <w:rPr>
                      <w:rFonts w:hint="default" w:ascii="Times New Roman" w:hAnsi="Times New Roman" w:cs="Times New Roman"/>
                      <w:bCs/>
                      <w:color w:val="auto"/>
                      <w:kern w:val="0"/>
                      <w:szCs w:val="21"/>
                      <w:highlight w:val="none"/>
                      <w:shd w:val="clear" w:color="auto" w:fill="auto"/>
                      <w:lang w:val="en-US" w:eastAsia="zh-CN"/>
                    </w:rPr>
                    <w:t>废</w:t>
                  </w:r>
                  <w:r>
                    <w:rPr>
                      <w:rFonts w:hint="eastAsia" w:cs="Times New Roman"/>
                      <w:bCs/>
                      <w:color w:val="auto"/>
                      <w:kern w:val="0"/>
                      <w:szCs w:val="21"/>
                      <w:highlight w:val="none"/>
                      <w:shd w:val="clear" w:color="auto" w:fill="auto"/>
                      <w:lang w:val="en-US" w:eastAsia="zh-CN"/>
                    </w:rPr>
                    <w:t>包装</w:t>
                  </w:r>
                  <w:r>
                    <w:rPr>
                      <w:rFonts w:hint="default" w:ascii="Times New Roman" w:hAnsi="Times New Roman" w:cs="Times New Roman"/>
                      <w:bCs/>
                      <w:color w:val="auto"/>
                      <w:kern w:val="0"/>
                      <w:szCs w:val="21"/>
                      <w:highlight w:val="none"/>
                      <w:shd w:val="clear" w:color="auto" w:fill="auto"/>
                      <w:lang w:val="en-US" w:eastAsia="zh-CN"/>
                    </w:rPr>
                    <w:t>桶</w:t>
                  </w:r>
                  <w:r>
                    <w:rPr>
                      <w:rFonts w:hint="eastAsia" w:cs="Times New Roman"/>
                      <w:bCs/>
                      <w:color w:val="auto"/>
                      <w:kern w:val="0"/>
                      <w:szCs w:val="21"/>
                      <w:highlight w:val="none"/>
                      <w:shd w:val="clear" w:color="auto" w:fill="auto"/>
                      <w:lang w:val="en-US" w:eastAsia="zh-CN"/>
                    </w:rPr>
                    <w:t>（水性漆）</w:t>
                  </w:r>
                  <w:r>
                    <w:rPr>
                      <w:rFonts w:hint="default" w:ascii="Times New Roman" w:hAnsi="Times New Roman" w:cs="Times New Roman"/>
                      <w:bCs/>
                      <w:color w:val="auto"/>
                      <w:kern w:val="0"/>
                      <w:szCs w:val="21"/>
                      <w:highlight w:val="none"/>
                      <w:shd w:val="clear" w:color="auto" w:fill="auto"/>
                      <w:lang w:val="en-US" w:eastAsia="zh-CN"/>
                    </w:rPr>
                    <w:t>统一收集后，交由有资质单位处理。</w:t>
                  </w:r>
                  <w:r>
                    <w:rPr>
                      <w:rFonts w:hint="eastAsia" w:ascii="Times New Roman" w:hAnsi="Times New Roman" w:cs="Times New Roman"/>
                      <w:bCs/>
                      <w:color w:val="auto"/>
                      <w:kern w:val="0"/>
                      <w:szCs w:val="21"/>
                      <w:highlight w:val="none"/>
                      <w:shd w:val="clear" w:color="auto" w:fill="auto"/>
                      <w:lang w:val="en-US" w:eastAsia="zh-CN"/>
                    </w:rPr>
                    <w:t>废</w:t>
                  </w:r>
                  <w:r>
                    <w:rPr>
                      <w:rFonts w:hint="default" w:ascii="Times New Roman" w:hAnsi="Times New Roman" w:cs="Times New Roman"/>
                      <w:bCs/>
                      <w:color w:val="auto"/>
                      <w:kern w:val="0"/>
                      <w:szCs w:val="21"/>
                      <w:highlight w:val="none"/>
                      <w:shd w:val="clear" w:color="auto" w:fill="auto"/>
                      <w:lang w:val="en-US" w:eastAsia="zh-CN"/>
                    </w:rPr>
                    <w:t>漆</w:t>
                  </w:r>
                  <w:r>
                    <w:rPr>
                      <w:rFonts w:hint="default" w:ascii="Times New Roman" w:hAnsi="Times New Roman" w:cs="Times New Roman"/>
                      <w:bCs/>
                      <w:color w:val="auto"/>
                      <w:kern w:val="0"/>
                      <w:szCs w:val="21"/>
                      <w:highlight w:val="none"/>
                      <w:shd w:val="clear" w:color="auto" w:fill="auto"/>
                      <w:lang w:eastAsia="zh-CN"/>
                    </w:rPr>
                    <w:t>渣</w:t>
                  </w:r>
                  <w:r>
                    <w:rPr>
                      <w:rFonts w:hint="eastAsia" w:ascii="Times New Roman" w:hAnsi="Times New Roman" w:cs="Times New Roman"/>
                      <w:bCs/>
                      <w:color w:val="auto"/>
                      <w:kern w:val="0"/>
                      <w:szCs w:val="21"/>
                      <w:highlight w:val="none"/>
                      <w:shd w:val="clear" w:color="auto" w:fill="auto"/>
                      <w:lang w:eastAsia="zh-CN"/>
                    </w:rPr>
                    <w:t>、废</w:t>
                  </w:r>
                  <w:r>
                    <w:rPr>
                      <w:rFonts w:hint="eastAsia" w:ascii="Times New Roman" w:hAnsi="Times New Roman" w:cs="Times New Roman"/>
                      <w:bCs/>
                      <w:color w:val="auto"/>
                      <w:kern w:val="0"/>
                      <w:szCs w:val="21"/>
                      <w:highlight w:val="none"/>
                      <w:shd w:val="clear" w:color="auto" w:fill="auto"/>
                      <w:lang w:val="en-US" w:eastAsia="zh-CN"/>
                    </w:rPr>
                    <w:t>紫外灯管、废活性炭</w:t>
                  </w:r>
                  <w:r>
                    <w:rPr>
                      <w:rFonts w:hint="eastAsia" w:cs="Times New Roman"/>
                      <w:bCs/>
                      <w:color w:val="auto"/>
                      <w:kern w:val="0"/>
                      <w:szCs w:val="21"/>
                      <w:highlight w:val="none"/>
                      <w:shd w:val="clear" w:color="auto" w:fill="auto"/>
                      <w:lang w:val="en-US" w:eastAsia="zh-CN"/>
                    </w:rPr>
                    <w:t>、废包装桶（除水性漆外）</w:t>
                  </w:r>
                  <w:r>
                    <w:rPr>
                      <w:rFonts w:hint="default" w:ascii="Times New Roman" w:hAnsi="Times New Roman" w:cs="Times New Roman"/>
                      <w:bCs/>
                      <w:color w:val="auto"/>
                      <w:kern w:val="0"/>
                      <w:szCs w:val="21"/>
                      <w:highlight w:val="none"/>
                      <w:shd w:val="clear" w:color="auto" w:fill="auto"/>
                      <w:lang w:val="en-US" w:eastAsia="zh-CN"/>
                    </w:rPr>
                    <w:t>交由有资质</w:t>
                  </w:r>
                  <w:r>
                    <w:rPr>
                      <w:rFonts w:hint="eastAsia" w:cs="Times New Roman"/>
                      <w:bCs/>
                      <w:color w:val="auto"/>
                      <w:kern w:val="0"/>
                      <w:szCs w:val="21"/>
                      <w:highlight w:val="none"/>
                      <w:shd w:val="clear" w:color="auto" w:fill="auto"/>
                      <w:lang w:val="en-US" w:eastAsia="zh-CN"/>
                    </w:rPr>
                    <w:t>单位</w:t>
                  </w:r>
                  <w:r>
                    <w:rPr>
                      <w:rFonts w:hint="default" w:ascii="Times New Roman" w:hAnsi="Times New Roman" w:cs="Times New Roman"/>
                      <w:bCs/>
                      <w:color w:val="auto"/>
                      <w:kern w:val="0"/>
                      <w:szCs w:val="21"/>
                      <w:highlight w:val="none"/>
                      <w:shd w:val="clear" w:color="auto" w:fill="auto"/>
                      <w:lang w:val="en-US" w:eastAsia="zh-CN"/>
                    </w:rPr>
                    <w:t>处理；</w:t>
                  </w:r>
                  <w:r>
                    <w:rPr>
                      <w:rFonts w:hint="default" w:ascii="Times New Roman" w:hAnsi="Times New Roman" w:cs="Times New Roman"/>
                      <w:bCs/>
                      <w:color w:val="auto"/>
                      <w:kern w:val="0"/>
                      <w:szCs w:val="21"/>
                      <w:highlight w:val="none"/>
                      <w:shd w:val="clear" w:color="auto" w:fill="auto"/>
                      <w:lang w:eastAsia="zh-CN"/>
                    </w:rPr>
                    <w:t>生活垃圾由环卫部门统一清运。</w:t>
                  </w:r>
                </w:p>
              </w:tc>
              <w:tc>
                <w:tcPr>
                  <w:tcW w:w="138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kern w:val="0"/>
                <w:sz w:val="21"/>
                <w:szCs w:val="21"/>
                <w:lang w:val="en-US" w:eastAsia="zh-CN"/>
              </w:rPr>
              <w:br w:type="textWrapping"/>
            </w:r>
            <w:r>
              <w:rPr>
                <w:rFonts w:hint="default" w:ascii="Times New Roman" w:hAnsi="Times New Roman" w:cs="Times New Roman"/>
                <w:b/>
                <w:bCs/>
                <w:color w:val="auto"/>
                <w:kern w:val="0"/>
                <w:sz w:val="21"/>
                <w:szCs w:val="21"/>
                <w:lang w:val="en-US" w:eastAsia="zh-CN"/>
              </w:rPr>
              <w:t>表1-</w:t>
            </w:r>
            <w:r>
              <w:rPr>
                <w:rFonts w:hint="eastAsia" w:cs="Times New Roman"/>
                <w:b/>
                <w:bCs/>
                <w:color w:val="auto"/>
                <w:kern w:val="0"/>
                <w:sz w:val="21"/>
                <w:szCs w:val="21"/>
                <w:lang w:val="en-US" w:eastAsia="zh-CN"/>
              </w:rPr>
              <w:t>3</w:t>
            </w:r>
            <w:r>
              <w:rPr>
                <w:rFonts w:hint="default" w:ascii="Times New Roman" w:hAnsi="Times New Roman" w:cs="Times New Roman"/>
                <w:b/>
                <w:bCs/>
                <w:color w:val="auto"/>
                <w:kern w:val="0"/>
                <w:sz w:val="21"/>
                <w:szCs w:val="21"/>
                <w:lang w:val="en-US" w:eastAsia="zh-CN"/>
              </w:rPr>
              <w:t xml:space="preserve"> 主要构（建）筑物一览表</w:t>
            </w:r>
          </w:p>
          <w:tbl>
            <w:tblPr>
              <w:tblStyle w:val="25"/>
              <w:tblW w:w="96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36"/>
              <w:gridCol w:w="2724"/>
              <w:gridCol w:w="1618"/>
              <w:gridCol w:w="1706"/>
              <w:gridCol w:w="275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3560" w:type="dxa"/>
                  <w:gridSpan w:val="2"/>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项目</w:t>
                  </w:r>
                </w:p>
              </w:tc>
              <w:tc>
                <w:tcPr>
                  <w:tcW w:w="1618"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单位</w:t>
                  </w:r>
                </w:p>
              </w:tc>
              <w:tc>
                <w:tcPr>
                  <w:tcW w:w="170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数值</w:t>
                  </w:r>
                </w:p>
              </w:tc>
              <w:tc>
                <w:tcPr>
                  <w:tcW w:w="2754"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3560" w:type="dxa"/>
                  <w:gridSpan w:val="2"/>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用地面积</w:t>
                  </w:r>
                </w:p>
              </w:tc>
              <w:tc>
                <w:tcPr>
                  <w:tcW w:w="1618"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m</w:t>
                  </w:r>
                  <w:r>
                    <w:rPr>
                      <w:rFonts w:hint="default" w:ascii="Times New Roman" w:hAnsi="Times New Roman" w:eastAsia="宋体" w:cs="Times New Roman"/>
                      <w:b/>
                      <w:bCs/>
                      <w:color w:val="auto"/>
                      <w:kern w:val="0"/>
                      <w:sz w:val="21"/>
                      <w:szCs w:val="21"/>
                      <w:vertAlign w:val="superscript"/>
                    </w:rPr>
                    <w:t>2</w:t>
                  </w:r>
                </w:p>
              </w:tc>
              <w:tc>
                <w:tcPr>
                  <w:tcW w:w="170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30</w:t>
                  </w:r>
                  <w:r>
                    <w:rPr>
                      <w:rFonts w:hint="default" w:ascii="Times New Roman" w:hAnsi="Times New Roman" w:eastAsia="宋体" w:cs="Times New Roman"/>
                      <w:b/>
                      <w:bCs/>
                      <w:color w:val="auto"/>
                      <w:kern w:val="0"/>
                      <w:sz w:val="21"/>
                      <w:szCs w:val="21"/>
                      <w:lang w:val="en-US" w:eastAsia="zh-CN"/>
                    </w:rPr>
                    <w:t>00.0</w:t>
                  </w:r>
                </w:p>
              </w:tc>
              <w:tc>
                <w:tcPr>
                  <w:tcW w:w="2754"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3560" w:type="dxa"/>
                  <w:gridSpan w:val="2"/>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总建筑面积</w:t>
                  </w:r>
                </w:p>
              </w:tc>
              <w:tc>
                <w:tcPr>
                  <w:tcW w:w="1618"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m</w:t>
                  </w:r>
                  <w:r>
                    <w:rPr>
                      <w:rFonts w:hint="default" w:ascii="Times New Roman" w:hAnsi="Times New Roman" w:eastAsia="宋体" w:cs="Times New Roman"/>
                      <w:b/>
                      <w:bCs/>
                      <w:color w:val="auto"/>
                      <w:kern w:val="0"/>
                      <w:sz w:val="21"/>
                      <w:szCs w:val="21"/>
                      <w:vertAlign w:val="superscript"/>
                    </w:rPr>
                    <w:t>2</w:t>
                  </w:r>
                </w:p>
              </w:tc>
              <w:tc>
                <w:tcPr>
                  <w:tcW w:w="170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24</w:t>
                  </w:r>
                  <w:r>
                    <w:rPr>
                      <w:rFonts w:hint="default" w:ascii="Times New Roman" w:hAnsi="Times New Roman" w:eastAsia="宋体" w:cs="Times New Roman"/>
                      <w:b/>
                      <w:bCs/>
                      <w:color w:val="auto"/>
                      <w:kern w:val="0"/>
                      <w:sz w:val="21"/>
                      <w:szCs w:val="21"/>
                      <w:lang w:val="en-US" w:eastAsia="zh-CN"/>
                    </w:rPr>
                    <w:t>00</w:t>
                  </w:r>
                  <w:r>
                    <w:rPr>
                      <w:rFonts w:hint="eastAsia" w:ascii="Times New Roman" w:hAnsi="Times New Roman" w:eastAsia="宋体" w:cs="Times New Roman"/>
                      <w:b/>
                      <w:bCs/>
                      <w:color w:val="auto"/>
                      <w:kern w:val="0"/>
                      <w:sz w:val="21"/>
                      <w:szCs w:val="21"/>
                      <w:lang w:val="en-US" w:eastAsia="zh-CN"/>
                    </w:rPr>
                    <w:t>.0</w:t>
                  </w:r>
                </w:p>
              </w:tc>
              <w:tc>
                <w:tcPr>
                  <w:tcW w:w="2754"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36" w:type="dxa"/>
                  <w:vMerge w:val="restar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其中</w:t>
                  </w:r>
                </w:p>
              </w:tc>
              <w:tc>
                <w:tcPr>
                  <w:tcW w:w="2724" w:type="dxa"/>
                  <w:tcBorders>
                    <w:tl2br w:val="nil"/>
                    <w:tr2bl w:val="nil"/>
                  </w:tcBorders>
                  <w:noWrap w:val="0"/>
                  <w:vAlign w:val="center"/>
                </w:tcPr>
                <w:p>
                  <w:pPr>
                    <w:pStyle w:val="105"/>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生产车间</w:t>
                  </w:r>
                </w:p>
              </w:tc>
              <w:tc>
                <w:tcPr>
                  <w:tcW w:w="1618"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p>
              </w:tc>
              <w:tc>
                <w:tcPr>
                  <w:tcW w:w="170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1500</w:t>
                  </w:r>
                </w:p>
              </w:tc>
              <w:tc>
                <w:tcPr>
                  <w:tcW w:w="2754"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包括相应附属设施（配电房、废气处理设施等）。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836" w:type="dxa"/>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p>
              </w:tc>
              <w:tc>
                <w:tcPr>
                  <w:tcW w:w="2724" w:type="dxa"/>
                  <w:tcBorders>
                    <w:tl2br w:val="nil"/>
                    <w:tr2bl w:val="nil"/>
                  </w:tcBorders>
                  <w:noWrap w:val="0"/>
                  <w:vAlign w:val="center"/>
                </w:tcPr>
                <w:p>
                  <w:pPr>
                    <w:pStyle w:val="105"/>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仓库</w:t>
                  </w:r>
                </w:p>
              </w:tc>
              <w:tc>
                <w:tcPr>
                  <w:tcW w:w="1618"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p>
              </w:tc>
              <w:tc>
                <w:tcPr>
                  <w:tcW w:w="170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500</w:t>
                  </w:r>
                </w:p>
              </w:tc>
              <w:tc>
                <w:tcPr>
                  <w:tcW w:w="2754"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836" w:type="dxa"/>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p>
              </w:tc>
              <w:tc>
                <w:tcPr>
                  <w:tcW w:w="2724" w:type="dxa"/>
                  <w:tcBorders>
                    <w:tl2br w:val="nil"/>
                    <w:tr2bl w:val="nil"/>
                  </w:tcBorders>
                  <w:noWrap w:val="0"/>
                  <w:vAlign w:val="center"/>
                </w:tcPr>
                <w:p>
                  <w:pPr>
                    <w:pStyle w:val="10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宿舍</w:t>
                  </w:r>
                </w:p>
              </w:tc>
              <w:tc>
                <w:tcPr>
                  <w:tcW w:w="1618"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p>
              </w:tc>
              <w:tc>
                <w:tcPr>
                  <w:tcW w:w="170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300</w:t>
                  </w:r>
                </w:p>
              </w:tc>
              <w:tc>
                <w:tcPr>
                  <w:tcW w:w="2754"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836" w:type="dxa"/>
                  <w:vMerge w:val="continue"/>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p>
              </w:tc>
              <w:tc>
                <w:tcPr>
                  <w:tcW w:w="2724"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eastAsia" w:cs="Times New Roman"/>
                      <w:color w:val="auto"/>
                      <w:lang w:val="en-US" w:eastAsia="zh-CN"/>
                    </w:rPr>
                    <w:t>食堂</w:t>
                  </w:r>
                </w:p>
              </w:tc>
              <w:tc>
                <w:tcPr>
                  <w:tcW w:w="1618"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p>
              </w:tc>
              <w:tc>
                <w:tcPr>
                  <w:tcW w:w="170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100</w:t>
                  </w:r>
                </w:p>
              </w:tc>
              <w:tc>
                <w:tcPr>
                  <w:tcW w:w="2754" w:type="dxa"/>
                  <w:tcBorders>
                    <w:tl2br w:val="nil"/>
                    <w:tr2bl w:val="nil"/>
                  </w:tcBorders>
                  <w:noWrap w:val="0"/>
                  <w:vAlign w:val="center"/>
                </w:tcPr>
                <w:p>
                  <w:pPr>
                    <w:pStyle w:val="77"/>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w:t>
                  </w:r>
                </w:p>
              </w:tc>
            </w:tr>
          </w:tbl>
          <w:p>
            <w:pPr>
              <w:keepNext w:val="0"/>
              <w:keepLines w:val="0"/>
              <w:suppressLineNumbers w:val="0"/>
              <w:wordWrap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主要原辅材料及消耗量</w:t>
            </w:r>
          </w:p>
          <w:p>
            <w:pPr>
              <w:keepNext w:val="0"/>
              <w:keepLines w:val="0"/>
              <w:suppressLineNumbers w:val="0"/>
              <w:adjustRightInd w:val="0"/>
              <w:spacing w:before="0" w:beforeAutospacing="0" w:after="0" w:afterAutospacing="0" w:line="360" w:lineRule="auto"/>
              <w:ind w:left="0" w:right="0"/>
              <w:jc w:val="center"/>
              <w:textAlignment w:val="baseline"/>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表</w:t>
            </w:r>
            <w:r>
              <w:rPr>
                <w:rFonts w:hint="eastAsia" w:ascii="Times New Roman" w:hAnsi="Times New Roman" w:cs="Times New Roman" w:eastAsiaTheme="minorEastAsia"/>
                <w:b/>
                <w:color w:val="auto"/>
                <w:sz w:val="21"/>
                <w:szCs w:val="21"/>
                <w:lang w:val="en-US" w:eastAsia="zh-CN"/>
              </w:rPr>
              <w:t>1-</w:t>
            </w:r>
            <w:r>
              <w:rPr>
                <w:rFonts w:hint="eastAsia" w:cs="Times New Roman" w:eastAsiaTheme="minorEastAsia"/>
                <w:b/>
                <w:color w:val="auto"/>
                <w:sz w:val="21"/>
                <w:szCs w:val="21"/>
                <w:lang w:val="en-US" w:eastAsia="zh-CN"/>
              </w:rPr>
              <w:t>4</w:t>
            </w:r>
            <w:r>
              <w:rPr>
                <w:rFonts w:hint="default" w:ascii="Times New Roman" w:hAnsi="Times New Roman" w:cs="Times New Roman" w:eastAsiaTheme="minorEastAsia"/>
                <w:b/>
                <w:color w:val="auto"/>
                <w:sz w:val="21"/>
                <w:szCs w:val="21"/>
              </w:rPr>
              <w:t xml:space="preserve">  原辅材料及用量一览表</w:t>
            </w:r>
          </w:p>
          <w:tbl>
            <w:tblPr>
              <w:tblStyle w:val="25"/>
              <w:tblW w:w="940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7"/>
              <w:gridCol w:w="1662"/>
              <w:gridCol w:w="810"/>
              <w:gridCol w:w="1702"/>
              <w:gridCol w:w="1419"/>
              <w:gridCol w:w="1476"/>
              <w:gridCol w:w="15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3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序号</w:t>
                  </w:r>
                </w:p>
              </w:tc>
              <w:tc>
                <w:tcPr>
                  <w:tcW w:w="166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名称</w:t>
                  </w:r>
                </w:p>
              </w:tc>
              <w:tc>
                <w:tcPr>
                  <w:tcW w:w="810" w:type="dxa"/>
                  <w:vMerge w:val="restart"/>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Cs w:val="21"/>
                      <w:lang w:eastAsia="zh-CN"/>
                    </w:rPr>
                  </w:pPr>
                  <w:r>
                    <w:rPr>
                      <w:rFonts w:hint="eastAsia" w:cs="Times New Roman" w:eastAsiaTheme="minorEastAsia"/>
                      <w:b/>
                      <w:color w:val="auto"/>
                      <w:szCs w:val="21"/>
                      <w:lang w:eastAsia="zh-CN"/>
                    </w:rPr>
                    <w:t>单位</w:t>
                  </w:r>
                </w:p>
              </w:tc>
              <w:tc>
                <w:tcPr>
                  <w:tcW w:w="4597"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Cs w:val="21"/>
                      <w:lang w:eastAsia="zh-CN"/>
                    </w:rPr>
                  </w:pPr>
                  <w:r>
                    <w:rPr>
                      <w:rFonts w:hint="default" w:ascii="Times New Roman" w:hAnsi="Times New Roman" w:cs="Times New Roman" w:eastAsiaTheme="minorEastAsia"/>
                      <w:b/>
                      <w:color w:val="auto"/>
                      <w:szCs w:val="21"/>
                      <w:lang w:val="en-US" w:eastAsia="zh-CN"/>
                    </w:rPr>
                    <w:t>年使用量</w:t>
                  </w:r>
                </w:p>
              </w:tc>
              <w:tc>
                <w:tcPr>
                  <w:tcW w:w="159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Cs w:val="21"/>
                      <w:lang w:val="en-US" w:eastAsia="zh-CN"/>
                    </w:rPr>
                  </w:pPr>
                  <w:r>
                    <w:rPr>
                      <w:rFonts w:hint="eastAsia" w:ascii="Times New Roman" w:hAnsi="Times New Roman" w:cs="Times New Roman" w:eastAsiaTheme="minorEastAsia"/>
                      <w:b/>
                      <w:color w:val="auto"/>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9" w:hRule="atLeast"/>
                <w:tblHeader/>
                <w:jc w:val="center"/>
              </w:trPr>
              <w:tc>
                <w:tcPr>
                  <w:tcW w:w="737"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Cs w:val="21"/>
                    </w:rPr>
                  </w:pPr>
                </w:p>
              </w:tc>
              <w:tc>
                <w:tcPr>
                  <w:tcW w:w="166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Cs w:val="21"/>
                    </w:rPr>
                  </w:pPr>
                </w:p>
              </w:tc>
              <w:tc>
                <w:tcPr>
                  <w:tcW w:w="810"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Cs w:val="21"/>
                    </w:rPr>
                  </w:pPr>
                </w:p>
              </w:tc>
              <w:tc>
                <w:tcPr>
                  <w:tcW w:w="1702"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kern w:val="2"/>
                      <w:sz w:val="21"/>
                      <w:szCs w:val="21"/>
                      <w:lang w:val="en-US" w:eastAsia="zh-CN" w:bidi="ar-SA"/>
                    </w:rPr>
                  </w:pPr>
                  <w:r>
                    <w:rPr>
                      <w:rFonts w:hint="eastAsia" w:cs="Times New Roman" w:eastAsiaTheme="minorEastAsia"/>
                      <w:b/>
                      <w:color w:val="auto"/>
                      <w:sz w:val="21"/>
                      <w:szCs w:val="21"/>
                      <w:lang w:val="en-US" w:eastAsia="zh-CN"/>
                    </w:rPr>
                    <w:t>总量</w:t>
                  </w:r>
                </w:p>
              </w:tc>
              <w:tc>
                <w:tcPr>
                  <w:tcW w:w="141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kern w:val="2"/>
                      <w:sz w:val="21"/>
                      <w:szCs w:val="21"/>
                      <w:lang w:val="en-US" w:eastAsia="zh-CN" w:bidi="ar-SA"/>
                    </w:rPr>
                  </w:pPr>
                  <w:r>
                    <w:rPr>
                      <w:rFonts w:hint="eastAsia" w:cs="Times New Roman" w:eastAsiaTheme="minorEastAsia"/>
                      <w:b/>
                      <w:iCs/>
                      <w:color w:val="auto"/>
                      <w:szCs w:val="21"/>
                      <w:lang w:val="en-US" w:eastAsia="zh-CN"/>
                    </w:rPr>
                    <w:t>一期</w:t>
                  </w:r>
                </w:p>
              </w:tc>
              <w:tc>
                <w:tcPr>
                  <w:tcW w:w="147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kern w:val="2"/>
                      <w:sz w:val="21"/>
                      <w:szCs w:val="21"/>
                      <w:lang w:val="en-US" w:eastAsia="zh-CN" w:bidi="ar-SA"/>
                    </w:rPr>
                  </w:pPr>
                  <w:r>
                    <w:rPr>
                      <w:rFonts w:hint="eastAsia" w:cs="Times New Roman" w:eastAsiaTheme="minorEastAsia"/>
                      <w:b/>
                      <w:iCs/>
                      <w:color w:val="auto"/>
                      <w:szCs w:val="21"/>
                      <w:lang w:val="en-US" w:eastAsia="zh-CN"/>
                    </w:rPr>
                    <w:t>二期</w:t>
                  </w:r>
                </w:p>
              </w:tc>
              <w:tc>
                <w:tcPr>
                  <w:tcW w:w="1595"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37" w:type="dxa"/>
                  <w:vAlign w:val="center"/>
                </w:tcPr>
                <w:p>
                  <w:pPr>
                    <w:pStyle w:val="64"/>
                    <w:keepNext w:val="0"/>
                    <w:keepLines w:val="0"/>
                    <w:suppressLineNumbers w:val="0"/>
                    <w:autoSpaceDE/>
                    <w:autoSpaceDN/>
                    <w:adjustRightInd/>
                    <w:spacing w:before="0" w:beforeAutospacing="0" w:after="0" w:afterAutospacing="0"/>
                    <w:ind w:left="0" w:right="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rPr>
                    <w:t>1</w:t>
                  </w:r>
                </w:p>
              </w:tc>
              <w:tc>
                <w:tcPr>
                  <w:tcW w:w="166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塑料件</w:t>
                  </w:r>
                </w:p>
              </w:tc>
              <w:tc>
                <w:tcPr>
                  <w:tcW w:w="810"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万件</w:t>
                  </w:r>
                </w:p>
              </w:tc>
              <w:tc>
                <w:tcPr>
                  <w:tcW w:w="170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500</w:t>
                  </w:r>
                </w:p>
              </w:tc>
              <w:tc>
                <w:tcPr>
                  <w:tcW w:w="141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300</w:t>
                  </w:r>
                </w:p>
              </w:tc>
              <w:tc>
                <w:tcPr>
                  <w:tcW w:w="147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200</w:t>
                  </w:r>
                </w:p>
              </w:tc>
              <w:tc>
                <w:tcPr>
                  <w:tcW w:w="15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外购半成品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37" w:type="dxa"/>
                  <w:vAlign w:val="center"/>
                </w:tcPr>
                <w:p>
                  <w:pPr>
                    <w:pStyle w:val="64"/>
                    <w:keepNext w:val="0"/>
                    <w:keepLines w:val="0"/>
                    <w:suppressLineNumbers w:val="0"/>
                    <w:autoSpaceDE/>
                    <w:autoSpaceDN/>
                    <w:adjustRightInd/>
                    <w:spacing w:before="0" w:beforeAutospacing="0" w:after="0" w:afterAutospacing="0"/>
                    <w:ind w:left="0" w:right="0"/>
                    <w:textAlignment w:val="auto"/>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2</w:t>
                  </w:r>
                </w:p>
              </w:tc>
              <w:tc>
                <w:tcPr>
                  <w:tcW w:w="166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szCs w:val="21"/>
                      <w:lang w:eastAsia="zh-CN"/>
                    </w:rPr>
                    <w:t>铝线</w:t>
                  </w:r>
                </w:p>
              </w:tc>
              <w:tc>
                <w:tcPr>
                  <w:tcW w:w="8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eastAsia="zh-CN"/>
                    </w:rPr>
                  </w:pPr>
                  <w:r>
                    <w:rPr>
                      <w:rFonts w:hint="eastAsia" w:cs="Times New Roman" w:eastAsiaTheme="minorEastAsia"/>
                      <w:color w:val="auto"/>
                      <w:szCs w:val="21"/>
                      <w:lang w:eastAsia="zh-CN"/>
                    </w:rPr>
                    <w:t>吨</w:t>
                  </w:r>
                </w:p>
              </w:tc>
              <w:tc>
                <w:tcPr>
                  <w:tcW w:w="170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rPr>
                  </w:pPr>
                  <w:r>
                    <w:rPr>
                      <w:rFonts w:hint="default" w:ascii="Times New Roman" w:hAnsi="Times New Roman" w:cs="Times New Roman" w:eastAsiaTheme="minorEastAsia"/>
                      <w:color w:val="auto"/>
                      <w:szCs w:val="21"/>
                      <w:lang w:val="en-US" w:eastAsia="zh-CN"/>
                    </w:rPr>
                    <w:t>0.</w:t>
                  </w:r>
                  <w:r>
                    <w:rPr>
                      <w:rFonts w:hint="eastAsia" w:cs="Times New Roman" w:eastAsiaTheme="minorEastAsia"/>
                      <w:color w:val="auto"/>
                      <w:szCs w:val="21"/>
                      <w:lang w:val="en-US" w:eastAsia="zh-CN"/>
                    </w:rPr>
                    <w:t>2</w:t>
                  </w:r>
                </w:p>
              </w:tc>
              <w:tc>
                <w:tcPr>
                  <w:tcW w:w="141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0.2</w:t>
                  </w:r>
                </w:p>
              </w:tc>
              <w:tc>
                <w:tcPr>
                  <w:tcW w:w="147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0</w:t>
                  </w:r>
                </w:p>
              </w:tc>
              <w:tc>
                <w:tcPr>
                  <w:tcW w:w="15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37" w:type="dxa"/>
                  <w:vAlign w:val="center"/>
                </w:tcPr>
                <w:p>
                  <w:pPr>
                    <w:pStyle w:val="64"/>
                    <w:keepNext w:val="0"/>
                    <w:keepLines w:val="0"/>
                    <w:suppressLineNumbers w:val="0"/>
                    <w:shd w:val="clear"/>
                    <w:autoSpaceDE/>
                    <w:autoSpaceDN/>
                    <w:adjustRightInd/>
                    <w:spacing w:before="0" w:beforeAutospacing="0" w:after="0" w:afterAutospacing="0"/>
                    <w:ind w:left="0" w:right="0"/>
                    <w:textAlignment w:val="auto"/>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3</w:t>
                  </w:r>
                </w:p>
              </w:tc>
              <w:tc>
                <w:tcPr>
                  <w:tcW w:w="1662"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rPr>
                  </w:pPr>
                  <w:r>
                    <w:rPr>
                      <w:rFonts w:hint="eastAsia" w:cs="Times New Roman" w:eastAsiaTheme="minorEastAsia"/>
                      <w:color w:val="auto"/>
                      <w:szCs w:val="21"/>
                      <w:lang w:val="en-US" w:eastAsia="zh-CN"/>
                    </w:rPr>
                    <w:t>水性</w:t>
                  </w:r>
                  <w:r>
                    <w:rPr>
                      <w:rFonts w:hint="default" w:ascii="Times New Roman" w:hAnsi="Times New Roman" w:cs="Times New Roman" w:eastAsiaTheme="minorEastAsia"/>
                      <w:color w:val="auto"/>
                      <w:szCs w:val="21"/>
                      <w:lang w:val="en-US" w:eastAsia="zh-CN"/>
                    </w:rPr>
                    <w:t>UV底漆</w:t>
                  </w:r>
                </w:p>
              </w:tc>
              <w:tc>
                <w:tcPr>
                  <w:tcW w:w="81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eastAsia="zh-CN"/>
                    </w:rPr>
                    <w:t>吨</w:t>
                  </w:r>
                </w:p>
              </w:tc>
              <w:tc>
                <w:tcPr>
                  <w:tcW w:w="1702"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rPr>
                  </w:pPr>
                  <w:r>
                    <w:rPr>
                      <w:rFonts w:hint="eastAsia" w:cs="Times New Roman" w:eastAsiaTheme="minorEastAsia"/>
                      <w:color w:val="auto"/>
                      <w:szCs w:val="21"/>
                      <w:lang w:val="en-US" w:eastAsia="zh-CN"/>
                    </w:rPr>
                    <w:t>9</w:t>
                  </w:r>
                </w:p>
              </w:tc>
              <w:tc>
                <w:tcPr>
                  <w:tcW w:w="1419" w:type="dxa"/>
                  <w:vAlign w:val="center"/>
                </w:tcPr>
                <w:p>
                  <w:pPr>
                    <w:keepNext w:val="0"/>
                    <w:keepLines w:val="0"/>
                    <w:suppressLineNumbers w:val="0"/>
                    <w:shd w:val="clear"/>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Cs w:val="21"/>
                      <w:lang w:val="en-US" w:eastAsia="zh-CN"/>
                    </w:rPr>
                    <w:t>9</w:t>
                  </w:r>
                </w:p>
              </w:tc>
              <w:tc>
                <w:tcPr>
                  <w:tcW w:w="147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0</w:t>
                  </w:r>
                </w:p>
              </w:tc>
              <w:tc>
                <w:tcPr>
                  <w:tcW w:w="1595" w:type="dxa"/>
                  <w:vMerge w:val="restart"/>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根据客户需求使用不同底漆和面漆的种类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37" w:type="dxa"/>
                  <w:vAlign w:val="center"/>
                </w:tcPr>
                <w:p>
                  <w:pPr>
                    <w:pStyle w:val="64"/>
                    <w:keepNext w:val="0"/>
                    <w:keepLines w:val="0"/>
                    <w:suppressLineNumbers w:val="0"/>
                    <w:shd w:val="clear"/>
                    <w:autoSpaceDE/>
                    <w:autoSpaceDN/>
                    <w:adjustRightInd/>
                    <w:spacing w:before="0" w:beforeAutospacing="0" w:after="0" w:afterAutospacing="0"/>
                    <w:ind w:left="0" w:right="0"/>
                    <w:textAlignment w:val="auto"/>
                    <w:rPr>
                      <w:rFonts w:hint="eastAsia"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4</w:t>
                  </w:r>
                </w:p>
              </w:tc>
              <w:tc>
                <w:tcPr>
                  <w:tcW w:w="1662"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rPr>
                  </w:pPr>
                  <w:r>
                    <w:rPr>
                      <w:rFonts w:hint="eastAsia" w:cs="Times New Roman" w:eastAsiaTheme="minorEastAsia"/>
                      <w:color w:val="auto"/>
                      <w:szCs w:val="21"/>
                      <w:lang w:val="en-US" w:eastAsia="zh-CN"/>
                    </w:rPr>
                    <w:t>水性</w:t>
                  </w:r>
                  <w:r>
                    <w:rPr>
                      <w:rFonts w:hint="default" w:ascii="Times New Roman" w:hAnsi="Times New Roman" w:cs="Times New Roman" w:eastAsiaTheme="minorEastAsia"/>
                      <w:color w:val="auto"/>
                      <w:szCs w:val="21"/>
                      <w:lang w:val="en-US" w:eastAsia="zh-CN"/>
                    </w:rPr>
                    <w:t>UV面漆</w:t>
                  </w:r>
                </w:p>
              </w:tc>
              <w:tc>
                <w:tcPr>
                  <w:tcW w:w="81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eastAsia="zh-CN"/>
                    </w:rPr>
                    <w:t>吨</w:t>
                  </w:r>
                </w:p>
              </w:tc>
              <w:tc>
                <w:tcPr>
                  <w:tcW w:w="1702"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rPr>
                  </w:pPr>
                  <w:r>
                    <w:rPr>
                      <w:rFonts w:hint="eastAsia" w:cs="Times New Roman" w:eastAsiaTheme="minorEastAsia"/>
                      <w:color w:val="auto"/>
                      <w:szCs w:val="21"/>
                      <w:lang w:val="en-US" w:eastAsia="zh-CN"/>
                    </w:rPr>
                    <w:t>9</w:t>
                  </w:r>
                </w:p>
              </w:tc>
              <w:tc>
                <w:tcPr>
                  <w:tcW w:w="1419" w:type="dxa"/>
                  <w:vAlign w:val="center"/>
                </w:tcPr>
                <w:p>
                  <w:pPr>
                    <w:keepNext w:val="0"/>
                    <w:keepLines w:val="0"/>
                    <w:suppressLineNumbers w:val="0"/>
                    <w:shd w:val="clear"/>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Cs w:val="21"/>
                      <w:lang w:val="en-US" w:eastAsia="zh-CN"/>
                    </w:rPr>
                    <w:t>9</w:t>
                  </w:r>
                </w:p>
              </w:tc>
              <w:tc>
                <w:tcPr>
                  <w:tcW w:w="147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0</w:t>
                  </w:r>
                </w:p>
              </w:tc>
              <w:tc>
                <w:tcPr>
                  <w:tcW w:w="1595"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37" w:type="dxa"/>
                  <w:vAlign w:val="center"/>
                </w:tcPr>
                <w:p>
                  <w:pPr>
                    <w:pStyle w:val="64"/>
                    <w:keepNext w:val="0"/>
                    <w:keepLines w:val="0"/>
                    <w:suppressLineNumbers w:val="0"/>
                    <w:shd w:val="clear"/>
                    <w:autoSpaceDE/>
                    <w:autoSpaceDN/>
                    <w:adjustRightInd/>
                    <w:spacing w:before="0" w:beforeAutospacing="0" w:after="0" w:afterAutospacing="0"/>
                    <w:ind w:left="0" w:leftChars="0" w:right="0" w:rightChars="0"/>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rPr>
                    <w:t>5</w:t>
                  </w:r>
                </w:p>
              </w:tc>
              <w:tc>
                <w:tcPr>
                  <w:tcW w:w="1662" w:type="dxa"/>
                  <w:vAlign w:val="center"/>
                </w:tcPr>
                <w:p>
                  <w:pPr>
                    <w:keepNext w:val="0"/>
                    <w:keepLines w:val="0"/>
                    <w:suppressLineNumbers w:val="0"/>
                    <w:shd w:val="clear"/>
                    <w:spacing w:before="0" w:beforeAutospacing="0" w:after="0" w:afterAutospacing="0"/>
                    <w:ind w:left="0" w:right="0"/>
                    <w:jc w:val="center"/>
                    <w:rPr>
                      <w:rFonts w:hint="eastAsia" w:cs="Times New Roman" w:eastAsiaTheme="minorEastAsia"/>
                      <w:color w:val="auto"/>
                      <w:szCs w:val="21"/>
                      <w:lang w:val="en-US" w:eastAsia="zh-CN"/>
                    </w:rPr>
                  </w:pPr>
                  <w:r>
                    <w:rPr>
                      <w:rFonts w:hint="eastAsia" w:cs="Times New Roman" w:eastAsiaTheme="minorEastAsia"/>
                      <w:color w:val="auto"/>
                      <w:szCs w:val="21"/>
                      <w:lang w:val="en-US" w:eastAsia="zh-CN"/>
                    </w:rPr>
                    <w:t>油性</w:t>
                  </w:r>
                  <w:r>
                    <w:rPr>
                      <w:rFonts w:hint="default" w:ascii="Times New Roman" w:hAnsi="Times New Roman" w:cs="Times New Roman" w:eastAsiaTheme="minorEastAsia"/>
                      <w:color w:val="auto"/>
                      <w:szCs w:val="21"/>
                      <w:lang w:val="en-US" w:eastAsia="zh-CN"/>
                    </w:rPr>
                    <w:t>UV底漆</w:t>
                  </w:r>
                </w:p>
              </w:tc>
              <w:tc>
                <w:tcPr>
                  <w:tcW w:w="810" w:type="dxa"/>
                  <w:vAlign w:val="center"/>
                </w:tcPr>
                <w:p>
                  <w:pPr>
                    <w:keepNext w:val="0"/>
                    <w:keepLines w:val="0"/>
                    <w:suppressLineNumbers w:val="0"/>
                    <w:shd w:val="clear"/>
                    <w:spacing w:before="0" w:beforeAutospacing="0" w:after="0" w:afterAutospacing="0"/>
                    <w:ind w:left="0" w:right="0"/>
                    <w:jc w:val="center"/>
                    <w:rPr>
                      <w:rFonts w:hint="eastAsia" w:cs="Times New Roman" w:eastAsiaTheme="minorEastAsia"/>
                      <w:color w:val="auto"/>
                      <w:szCs w:val="21"/>
                      <w:lang w:eastAsia="zh-CN"/>
                    </w:rPr>
                  </w:pPr>
                  <w:r>
                    <w:rPr>
                      <w:rFonts w:hint="eastAsia" w:cs="Times New Roman" w:eastAsiaTheme="minorEastAsia"/>
                      <w:color w:val="auto"/>
                      <w:szCs w:val="21"/>
                      <w:lang w:eastAsia="zh-CN"/>
                    </w:rPr>
                    <w:t>吨</w:t>
                  </w:r>
                </w:p>
              </w:tc>
              <w:tc>
                <w:tcPr>
                  <w:tcW w:w="1702"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1</w:t>
                  </w:r>
                </w:p>
              </w:tc>
              <w:tc>
                <w:tcPr>
                  <w:tcW w:w="1419"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1</w:t>
                  </w:r>
                </w:p>
              </w:tc>
              <w:tc>
                <w:tcPr>
                  <w:tcW w:w="1476" w:type="dxa"/>
                  <w:vAlign w:val="center"/>
                </w:tcPr>
                <w:p>
                  <w:pPr>
                    <w:keepNext w:val="0"/>
                    <w:keepLines w:val="0"/>
                    <w:suppressLineNumbers w:val="0"/>
                    <w:shd w:val="clear"/>
                    <w:spacing w:before="0" w:beforeAutospacing="0" w:after="0" w:afterAutospacing="0"/>
                    <w:ind w:left="0" w:right="0"/>
                    <w:jc w:val="center"/>
                    <w:rPr>
                      <w:rFonts w:hint="default" w:cs="Times New Roman" w:eastAsiaTheme="minorEastAsia"/>
                      <w:color w:val="auto"/>
                      <w:szCs w:val="21"/>
                      <w:lang w:val="en-US" w:eastAsia="zh-CN"/>
                    </w:rPr>
                  </w:pPr>
                  <w:r>
                    <w:rPr>
                      <w:rFonts w:hint="eastAsia" w:cs="Times New Roman" w:eastAsiaTheme="minorEastAsia"/>
                      <w:color w:val="auto"/>
                      <w:szCs w:val="21"/>
                      <w:lang w:val="en-US" w:eastAsia="zh-CN"/>
                    </w:rPr>
                    <w:t>0</w:t>
                  </w:r>
                </w:p>
              </w:tc>
              <w:tc>
                <w:tcPr>
                  <w:tcW w:w="1595" w:type="dxa"/>
                  <w:vMerge w:val="continue"/>
                  <w:vAlign w:val="center"/>
                </w:tcPr>
                <w:p>
                  <w:pPr>
                    <w:keepNext w:val="0"/>
                    <w:keepLines w:val="0"/>
                    <w:suppressLineNumbers w:val="0"/>
                    <w:shd w:val="clear"/>
                    <w:spacing w:before="0" w:beforeAutospacing="0" w:after="0" w:afterAutospacing="0"/>
                    <w:ind w:left="0" w:right="0"/>
                    <w:jc w:val="center"/>
                    <w:rPr>
                      <w:rFonts w:hint="eastAsia" w:ascii="Times New Roman" w:hAnsi="Times New Roman" w:cs="Times New Roman" w:eastAsiaTheme="minorEastAsia"/>
                      <w:color w:val="auto"/>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37" w:type="dxa"/>
                  <w:vAlign w:val="center"/>
                </w:tcPr>
                <w:p>
                  <w:pPr>
                    <w:pStyle w:val="64"/>
                    <w:keepNext w:val="0"/>
                    <w:keepLines w:val="0"/>
                    <w:suppressLineNumbers w:val="0"/>
                    <w:shd w:val="clear"/>
                    <w:autoSpaceDE/>
                    <w:autoSpaceDN/>
                    <w:adjustRightInd/>
                    <w:spacing w:before="0" w:beforeAutospacing="0" w:after="0" w:afterAutospacing="0"/>
                    <w:ind w:left="0" w:leftChars="0" w:right="0" w:rightChars="0"/>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rPr>
                    <w:t>6</w:t>
                  </w:r>
                </w:p>
              </w:tc>
              <w:tc>
                <w:tcPr>
                  <w:tcW w:w="1662" w:type="dxa"/>
                  <w:vAlign w:val="center"/>
                </w:tcPr>
                <w:p>
                  <w:pPr>
                    <w:keepNext w:val="0"/>
                    <w:keepLines w:val="0"/>
                    <w:suppressLineNumbers w:val="0"/>
                    <w:shd w:val="clear"/>
                    <w:spacing w:before="0" w:beforeAutospacing="0" w:after="0" w:afterAutospacing="0"/>
                    <w:ind w:left="0" w:right="0"/>
                    <w:jc w:val="center"/>
                    <w:rPr>
                      <w:rFonts w:hint="eastAsia" w:cs="Times New Roman" w:eastAsiaTheme="minorEastAsia"/>
                      <w:color w:val="auto"/>
                      <w:szCs w:val="21"/>
                      <w:lang w:val="en-US" w:eastAsia="zh-CN"/>
                    </w:rPr>
                  </w:pPr>
                  <w:r>
                    <w:rPr>
                      <w:rFonts w:hint="eastAsia" w:cs="Times New Roman" w:eastAsiaTheme="minorEastAsia"/>
                      <w:color w:val="auto"/>
                      <w:szCs w:val="21"/>
                      <w:lang w:val="en-US" w:eastAsia="zh-CN"/>
                    </w:rPr>
                    <w:t>油性</w:t>
                  </w:r>
                  <w:r>
                    <w:rPr>
                      <w:rFonts w:hint="default" w:ascii="Times New Roman" w:hAnsi="Times New Roman" w:cs="Times New Roman" w:eastAsiaTheme="minorEastAsia"/>
                      <w:color w:val="auto"/>
                      <w:szCs w:val="21"/>
                      <w:lang w:val="en-US" w:eastAsia="zh-CN"/>
                    </w:rPr>
                    <w:t>UV面漆</w:t>
                  </w:r>
                </w:p>
              </w:tc>
              <w:tc>
                <w:tcPr>
                  <w:tcW w:w="810" w:type="dxa"/>
                  <w:vAlign w:val="center"/>
                </w:tcPr>
                <w:p>
                  <w:pPr>
                    <w:keepNext w:val="0"/>
                    <w:keepLines w:val="0"/>
                    <w:suppressLineNumbers w:val="0"/>
                    <w:shd w:val="clear"/>
                    <w:spacing w:before="0" w:beforeAutospacing="0" w:after="0" w:afterAutospacing="0"/>
                    <w:ind w:left="0" w:right="0"/>
                    <w:jc w:val="center"/>
                    <w:rPr>
                      <w:rFonts w:hint="eastAsia" w:cs="Times New Roman" w:eastAsiaTheme="minorEastAsia"/>
                      <w:color w:val="auto"/>
                      <w:szCs w:val="21"/>
                      <w:lang w:eastAsia="zh-CN"/>
                    </w:rPr>
                  </w:pPr>
                  <w:r>
                    <w:rPr>
                      <w:rFonts w:hint="eastAsia" w:cs="Times New Roman" w:eastAsiaTheme="minorEastAsia"/>
                      <w:color w:val="auto"/>
                      <w:szCs w:val="21"/>
                      <w:lang w:eastAsia="zh-CN"/>
                    </w:rPr>
                    <w:t>吨</w:t>
                  </w:r>
                </w:p>
              </w:tc>
              <w:tc>
                <w:tcPr>
                  <w:tcW w:w="1702"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1</w:t>
                  </w:r>
                </w:p>
              </w:tc>
              <w:tc>
                <w:tcPr>
                  <w:tcW w:w="1419"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1</w:t>
                  </w:r>
                </w:p>
              </w:tc>
              <w:tc>
                <w:tcPr>
                  <w:tcW w:w="1476" w:type="dxa"/>
                  <w:vAlign w:val="center"/>
                </w:tcPr>
                <w:p>
                  <w:pPr>
                    <w:keepNext w:val="0"/>
                    <w:keepLines w:val="0"/>
                    <w:suppressLineNumbers w:val="0"/>
                    <w:shd w:val="clear"/>
                    <w:spacing w:before="0" w:beforeAutospacing="0" w:after="0" w:afterAutospacing="0"/>
                    <w:ind w:left="0" w:right="0"/>
                    <w:jc w:val="center"/>
                    <w:rPr>
                      <w:rFonts w:hint="default" w:cs="Times New Roman" w:eastAsiaTheme="minorEastAsia"/>
                      <w:color w:val="auto"/>
                      <w:szCs w:val="21"/>
                      <w:lang w:val="en-US" w:eastAsia="zh-CN"/>
                    </w:rPr>
                  </w:pPr>
                  <w:r>
                    <w:rPr>
                      <w:rFonts w:hint="eastAsia" w:cs="Times New Roman" w:eastAsiaTheme="minorEastAsia"/>
                      <w:color w:val="auto"/>
                      <w:szCs w:val="21"/>
                      <w:lang w:val="en-US" w:eastAsia="zh-CN"/>
                    </w:rPr>
                    <w:t>0</w:t>
                  </w:r>
                </w:p>
              </w:tc>
              <w:tc>
                <w:tcPr>
                  <w:tcW w:w="1595" w:type="dxa"/>
                  <w:vMerge w:val="continue"/>
                  <w:vAlign w:val="center"/>
                </w:tcPr>
                <w:p>
                  <w:pPr>
                    <w:keepNext w:val="0"/>
                    <w:keepLines w:val="0"/>
                    <w:suppressLineNumbers w:val="0"/>
                    <w:shd w:val="clear"/>
                    <w:spacing w:before="0" w:beforeAutospacing="0" w:after="0" w:afterAutospacing="0"/>
                    <w:ind w:left="0" w:right="0"/>
                    <w:jc w:val="center"/>
                    <w:rPr>
                      <w:rFonts w:hint="eastAsia" w:ascii="Times New Roman" w:hAnsi="Times New Roman" w:cs="Times New Roman" w:eastAsiaTheme="minorEastAsia"/>
                      <w:color w:val="auto"/>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37" w:type="dxa"/>
                  <w:vAlign w:val="center"/>
                </w:tcPr>
                <w:p>
                  <w:pPr>
                    <w:pStyle w:val="64"/>
                    <w:keepNext w:val="0"/>
                    <w:keepLines w:val="0"/>
                    <w:suppressLineNumbers w:val="0"/>
                    <w:shd w:val="clear"/>
                    <w:autoSpaceDE/>
                    <w:autoSpaceDN/>
                    <w:adjustRightInd/>
                    <w:spacing w:before="0" w:beforeAutospacing="0" w:after="0" w:afterAutospacing="0"/>
                    <w:ind w:left="0" w:right="0"/>
                    <w:textAlignment w:val="auto"/>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7</w:t>
                  </w:r>
                </w:p>
              </w:tc>
              <w:tc>
                <w:tcPr>
                  <w:tcW w:w="1662"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bCs/>
                      <w:color w:val="auto"/>
                      <w:spacing w:val="-2"/>
                      <w:szCs w:val="21"/>
                    </w:rPr>
                  </w:pPr>
                  <w:r>
                    <w:rPr>
                      <w:rFonts w:hint="default" w:ascii="Times New Roman" w:hAnsi="Times New Roman" w:cs="Times New Roman" w:eastAsiaTheme="minorEastAsia"/>
                      <w:color w:val="auto"/>
                      <w:szCs w:val="21"/>
                      <w:lang w:eastAsia="zh-CN"/>
                    </w:rPr>
                    <w:t>稀释剂</w:t>
                  </w:r>
                </w:p>
              </w:tc>
              <w:tc>
                <w:tcPr>
                  <w:tcW w:w="81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eastAsia="zh-CN"/>
                    </w:rPr>
                  </w:pPr>
                  <w:r>
                    <w:rPr>
                      <w:rFonts w:hint="eastAsia" w:cs="Times New Roman" w:eastAsiaTheme="minorEastAsia"/>
                      <w:color w:val="auto"/>
                      <w:szCs w:val="21"/>
                      <w:lang w:eastAsia="zh-CN"/>
                    </w:rPr>
                    <w:t>吨</w:t>
                  </w:r>
                </w:p>
              </w:tc>
              <w:tc>
                <w:tcPr>
                  <w:tcW w:w="1702"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rPr>
                  </w:pPr>
                  <w:r>
                    <w:rPr>
                      <w:rFonts w:hint="eastAsia" w:cs="Times New Roman" w:eastAsiaTheme="minorEastAsia"/>
                      <w:color w:val="auto"/>
                      <w:szCs w:val="21"/>
                      <w:lang w:val="en-US" w:eastAsia="zh-CN"/>
                    </w:rPr>
                    <w:t>2</w:t>
                  </w:r>
                </w:p>
              </w:tc>
              <w:tc>
                <w:tcPr>
                  <w:tcW w:w="1419" w:type="dxa"/>
                  <w:vAlign w:val="center"/>
                </w:tcPr>
                <w:p>
                  <w:pPr>
                    <w:keepNext w:val="0"/>
                    <w:keepLines w:val="0"/>
                    <w:suppressLineNumbers w:val="0"/>
                    <w:shd w:val="clear"/>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Cs w:val="21"/>
                      <w:lang w:val="en-US" w:eastAsia="zh-CN"/>
                    </w:rPr>
                    <w:t>2</w:t>
                  </w:r>
                </w:p>
              </w:tc>
              <w:tc>
                <w:tcPr>
                  <w:tcW w:w="147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0</w:t>
                  </w:r>
                </w:p>
              </w:tc>
              <w:tc>
                <w:tcPr>
                  <w:tcW w:w="159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37" w:type="dxa"/>
                  <w:vAlign w:val="center"/>
                </w:tcPr>
                <w:p>
                  <w:pPr>
                    <w:pStyle w:val="64"/>
                    <w:keepNext w:val="0"/>
                    <w:keepLines w:val="0"/>
                    <w:suppressLineNumbers w:val="0"/>
                    <w:shd w:val="clear"/>
                    <w:autoSpaceDE/>
                    <w:autoSpaceDN/>
                    <w:adjustRightInd/>
                    <w:spacing w:before="0" w:beforeAutospacing="0" w:after="0" w:afterAutospacing="0"/>
                    <w:ind w:left="0" w:right="0"/>
                    <w:textAlignment w:val="auto"/>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8</w:t>
                  </w:r>
                </w:p>
              </w:tc>
              <w:tc>
                <w:tcPr>
                  <w:tcW w:w="1662"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eastAsia="zh-CN"/>
                    </w:rPr>
                    <w:t>油漆</w:t>
                  </w:r>
                </w:p>
              </w:tc>
              <w:tc>
                <w:tcPr>
                  <w:tcW w:w="810" w:type="dxa"/>
                  <w:vAlign w:val="center"/>
                </w:tcPr>
                <w:p>
                  <w:pPr>
                    <w:keepNext w:val="0"/>
                    <w:keepLines w:val="0"/>
                    <w:suppressLineNumbers w:val="0"/>
                    <w:shd w:val="clear"/>
                    <w:spacing w:before="0" w:beforeAutospacing="0" w:after="0" w:afterAutospacing="0"/>
                    <w:ind w:left="0" w:right="0"/>
                    <w:jc w:val="center"/>
                    <w:rPr>
                      <w:rFonts w:hint="eastAsia" w:ascii="Times New Roman" w:hAnsi="Times New Roman" w:cs="Times New Roman" w:eastAsiaTheme="minorEastAsia"/>
                      <w:color w:val="auto"/>
                      <w:szCs w:val="21"/>
                      <w:lang w:eastAsia="zh-CN"/>
                    </w:rPr>
                  </w:pPr>
                  <w:r>
                    <w:rPr>
                      <w:rFonts w:hint="eastAsia" w:cs="Times New Roman" w:eastAsiaTheme="minorEastAsia"/>
                      <w:color w:val="auto"/>
                      <w:szCs w:val="21"/>
                      <w:lang w:eastAsia="zh-CN"/>
                    </w:rPr>
                    <w:t>吨</w:t>
                  </w:r>
                </w:p>
              </w:tc>
              <w:tc>
                <w:tcPr>
                  <w:tcW w:w="1702"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4</w:t>
                  </w:r>
                </w:p>
              </w:tc>
              <w:tc>
                <w:tcPr>
                  <w:tcW w:w="141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0</w:t>
                  </w:r>
                </w:p>
              </w:tc>
              <w:tc>
                <w:tcPr>
                  <w:tcW w:w="147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4</w:t>
                  </w:r>
                </w:p>
              </w:tc>
              <w:tc>
                <w:tcPr>
                  <w:tcW w:w="159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w:t>
                  </w:r>
                </w:p>
              </w:tc>
            </w:tr>
          </w:tbl>
          <w:p>
            <w:pPr>
              <w:keepNext w:val="0"/>
              <w:keepLines w:val="0"/>
              <w:suppressLineNumbers w:val="0"/>
              <w:shd w:val="clear"/>
              <w:tabs>
                <w:tab w:val="left" w:pos="0"/>
              </w:tabs>
              <w:spacing w:before="0" w:beforeAutospacing="0" w:after="0" w:afterAutospacing="0" w:line="360" w:lineRule="auto"/>
              <w:ind w:left="0" w:right="0" w:firstLine="480" w:firstLineChars="200"/>
              <w:rPr>
                <w:rFonts w:hint="default" w:ascii="Times New Roman" w:hAnsi="Times New Roman" w:cs="Times New Roman" w:eastAsiaTheme="minorEastAsia"/>
                <w:color w:val="auto"/>
                <w:kern w:val="21"/>
                <w:sz w:val="24"/>
              </w:rPr>
            </w:pPr>
            <w:r>
              <w:rPr>
                <w:rFonts w:hint="default" w:ascii="Times New Roman" w:hAnsi="Times New Roman" w:cs="Times New Roman" w:eastAsiaTheme="minorEastAsia"/>
                <w:color w:val="auto"/>
                <w:kern w:val="21"/>
                <w:sz w:val="24"/>
              </w:rPr>
              <w:t>项目部分原辅料</w:t>
            </w:r>
            <w:r>
              <w:rPr>
                <w:rFonts w:hint="eastAsia" w:cs="Times New Roman" w:eastAsiaTheme="minorEastAsia"/>
                <w:color w:val="auto"/>
                <w:kern w:val="21"/>
                <w:sz w:val="24"/>
                <w:lang w:eastAsia="zh-CN"/>
              </w:rPr>
              <w:t>理</w:t>
            </w:r>
            <w:r>
              <w:rPr>
                <w:rFonts w:hint="default" w:ascii="Times New Roman" w:hAnsi="Times New Roman" w:cs="Times New Roman" w:eastAsiaTheme="minorEastAsia"/>
                <w:color w:val="auto"/>
                <w:kern w:val="21"/>
                <w:sz w:val="24"/>
              </w:rPr>
              <w:t>化性质如下：</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422" w:firstLineChars="175"/>
              <w:rPr>
                <w:rFonts w:hint="eastAsia" w:ascii="Times New Roman" w:hAnsi="Times New Roman" w:cs="Times New Roman" w:eastAsiaTheme="minorEastAsia"/>
                <w:b w:val="0"/>
                <w:bCs w:val="0"/>
                <w:color w:val="FF0000"/>
                <w:szCs w:val="21"/>
                <w:highlight w:val="none"/>
                <w:lang w:val="en-US" w:eastAsia="zh-CN"/>
              </w:rPr>
            </w:pPr>
            <w:r>
              <w:rPr>
                <w:rFonts w:hint="eastAsia" w:ascii="Times New Roman" w:hAnsi="Times New Roman" w:cs="Times New Roman" w:eastAsiaTheme="minorEastAsia"/>
                <w:b/>
                <w:bCs/>
                <w:color w:val="FF0000"/>
                <w:szCs w:val="21"/>
                <w:highlight w:val="none"/>
                <w:lang w:val="en-US" w:eastAsia="zh-CN"/>
              </w:rPr>
              <w:t>（1）</w:t>
            </w:r>
            <w:r>
              <w:rPr>
                <w:rFonts w:hint="eastAsia" w:ascii="Times New Roman" w:hAnsi="Times New Roman" w:cs="Times New Roman" w:eastAsiaTheme="minorEastAsia"/>
                <w:b w:val="0"/>
                <w:bCs w:val="0"/>
                <w:color w:val="FF0000"/>
                <w:szCs w:val="21"/>
                <w:highlight w:val="none"/>
                <w:lang w:val="en-US" w:eastAsia="zh-CN"/>
              </w:rPr>
              <w:t>本项目加工的塑料件是由PP料（聚丙烯）和ABS料（丙烯腈-丁二烯-苯乙烯塑料）注塑成型。</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422" w:firstLineChars="175"/>
              <w:rPr>
                <w:rFonts w:hint="eastAsia" w:ascii="Times New Roman" w:hAnsi="Times New Roman" w:cs="Times New Roman" w:eastAsiaTheme="minorEastAsia"/>
                <w:b w:val="0"/>
                <w:bCs w:val="0"/>
                <w:color w:val="FF0000"/>
                <w:szCs w:val="21"/>
                <w:highlight w:val="none"/>
                <w:lang w:val="en-US" w:eastAsia="zh-CN"/>
              </w:rPr>
            </w:pPr>
            <w:r>
              <w:rPr>
                <w:rFonts w:hint="eastAsia" w:ascii="Times New Roman" w:hAnsi="Times New Roman" w:cs="Times New Roman" w:eastAsiaTheme="minorEastAsia"/>
                <w:b/>
                <w:bCs/>
                <w:color w:val="FF0000"/>
                <w:szCs w:val="21"/>
                <w:highlight w:val="none"/>
                <w:lang w:val="en-US" w:eastAsia="zh-CN"/>
              </w:rPr>
              <w:t>PP:</w:t>
            </w:r>
            <w:r>
              <w:rPr>
                <w:rFonts w:hint="eastAsia" w:ascii="Times New Roman" w:hAnsi="Times New Roman" w:cs="Times New Roman" w:eastAsiaTheme="minorEastAsia"/>
                <w:b w:val="0"/>
                <w:bCs w:val="0"/>
                <w:color w:val="FF0000"/>
                <w:szCs w:val="21"/>
                <w:highlight w:val="none"/>
                <w:lang w:val="en-US" w:eastAsia="zh-CN"/>
              </w:rPr>
              <w:t>聚丙烯是一种半结晶的热塑性塑料。具有较高的耐冲击性，机械性质强韧，抗多种有机溶剂和酸碱腐蚀。在工业界有广泛的应用，是平常常见的高分子材料之一。通常为半透明无色</w:t>
            </w:r>
            <w:r>
              <w:rPr>
                <w:rFonts w:hint="eastAsia" w:ascii="Times New Roman" w:hAnsi="Times New Roman" w:cs="Times New Roman" w:eastAsiaTheme="minorEastAsia"/>
                <w:b w:val="0"/>
                <w:bCs w:val="0"/>
                <w:color w:val="FF0000"/>
                <w:szCs w:val="21"/>
                <w:highlight w:val="none"/>
                <w:lang w:val="en-US" w:eastAsia="zh-CN"/>
              </w:rPr>
              <w:fldChar w:fldCharType="begin"/>
            </w:r>
            <w:r>
              <w:rPr>
                <w:rFonts w:hint="eastAsia" w:ascii="Times New Roman" w:hAnsi="Times New Roman" w:cs="Times New Roman" w:eastAsiaTheme="minorEastAsia"/>
                <w:b w:val="0"/>
                <w:bCs w:val="0"/>
                <w:color w:val="FF0000"/>
                <w:szCs w:val="21"/>
                <w:highlight w:val="none"/>
                <w:lang w:val="en-US" w:eastAsia="zh-CN"/>
              </w:rPr>
              <w:instrText xml:space="preserve"> HYPERLINK "http://www.baike.com/wiki/%E5%9B%BA%E4%BD%93" \t "http://www.baike.com/wiki/_blank" </w:instrText>
            </w:r>
            <w:r>
              <w:rPr>
                <w:rFonts w:hint="eastAsia" w:ascii="Times New Roman" w:hAnsi="Times New Roman" w:cs="Times New Roman" w:eastAsiaTheme="minorEastAsia"/>
                <w:b w:val="0"/>
                <w:bCs w:val="0"/>
                <w:color w:val="FF0000"/>
                <w:szCs w:val="21"/>
                <w:highlight w:val="none"/>
                <w:lang w:val="en-US" w:eastAsia="zh-CN"/>
              </w:rPr>
              <w:fldChar w:fldCharType="separate"/>
            </w:r>
            <w:r>
              <w:rPr>
                <w:rFonts w:hint="eastAsia" w:ascii="Times New Roman" w:hAnsi="Times New Roman" w:cs="Times New Roman" w:eastAsiaTheme="minorEastAsia"/>
                <w:b w:val="0"/>
                <w:bCs w:val="0"/>
                <w:color w:val="FF0000"/>
                <w:szCs w:val="21"/>
                <w:highlight w:val="none"/>
                <w:lang w:val="en-US" w:eastAsia="zh-CN"/>
              </w:rPr>
              <w:t>固体</w:t>
            </w:r>
            <w:r>
              <w:rPr>
                <w:rFonts w:hint="eastAsia" w:ascii="Times New Roman" w:hAnsi="Times New Roman" w:cs="Times New Roman" w:eastAsiaTheme="minorEastAsia"/>
                <w:b w:val="0"/>
                <w:bCs w:val="0"/>
                <w:color w:val="FF0000"/>
                <w:szCs w:val="21"/>
                <w:highlight w:val="none"/>
                <w:lang w:val="en-US" w:eastAsia="zh-CN"/>
              </w:rPr>
              <w:fldChar w:fldCharType="end"/>
            </w:r>
            <w:r>
              <w:rPr>
                <w:rFonts w:hint="eastAsia" w:ascii="Times New Roman" w:hAnsi="Times New Roman" w:cs="Times New Roman" w:eastAsiaTheme="minorEastAsia"/>
                <w:b w:val="0"/>
                <w:bCs w:val="0"/>
                <w:color w:val="FF0000"/>
                <w:szCs w:val="21"/>
                <w:highlight w:val="none"/>
                <w:lang w:val="en-US" w:eastAsia="zh-CN"/>
              </w:rPr>
              <w:t>，无臭无毒。由于结构规整而高度结晶化，故</w:t>
            </w:r>
            <w:r>
              <w:rPr>
                <w:rFonts w:hint="eastAsia" w:ascii="Times New Roman" w:hAnsi="Times New Roman" w:cs="Times New Roman" w:eastAsiaTheme="minorEastAsia"/>
                <w:b w:val="0"/>
                <w:bCs w:val="0"/>
                <w:color w:val="FF0000"/>
                <w:szCs w:val="21"/>
                <w:highlight w:val="none"/>
                <w:lang w:val="en-US" w:eastAsia="zh-CN"/>
              </w:rPr>
              <w:fldChar w:fldCharType="begin"/>
            </w:r>
            <w:r>
              <w:rPr>
                <w:rFonts w:hint="eastAsia" w:ascii="Times New Roman" w:hAnsi="Times New Roman" w:cs="Times New Roman" w:eastAsiaTheme="minorEastAsia"/>
                <w:b w:val="0"/>
                <w:bCs w:val="0"/>
                <w:color w:val="FF0000"/>
                <w:szCs w:val="21"/>
                <w:highlight w:val="none"/>
                <w:lang w:val="en-US" w:eastAsia="zh-CN"/>
              </w:rPr>
              <w:instrText xml:space="preserve"> HYPERLINK "http://www.baike.com/wiki/%E7%86%94%E7%82%B9" \t "http://www.baike.com/wiki/_blank" </w:instrText>
            </w:r>
            <w:r>
              <w:rPr>
                <w:rFonts w:hint="eastAsia" w:ascii="Times New Roman" w:hAnsi="Times New Roman" w:cs="Times New Roman" w:eastAsiaTheme="minorEastAsia"/>
                <w:b w:val="0"/>
                <w:bCs w:val="0"/>
                <w:color w:val="FF0000"/>
                <w:szCs w:val="21"/>
                <w:highlight w:val="none"/>
                <w:lang w:val="en-US" w:eastAsia="zh-CN"/>
              </w:rPr>
              <w:fldChar w:fldCharType="separate"/>
            </w:r>
            <w:r>
              <w:rPr>
                <w:rFonts w:hint="eastAsia" w:ascii="Times New Roman" w:hAnsi="Times New Roman" w:cs="Times New Roman" w:eastAsiaTheme="minorEastAsia"/>
                <w:b w:val="0"/>
                <w:bCs w:val="0"/>
                <w:color w:val="FF0000"/>
                <w:szCs w:val="21"/>
                <w:highlight w:val="none"/>
                <w:lang w:val="en-US" w:eastAsia="zh-CN"/>
              </w:rPr>
              <w:t>熔点</w:t>
            </w:r>
            <w:r>
              <w:rPr>
                <w:rFonts w:hint="eastAsia" w:ascii="Times New Roman" w:hAnsi="Times New Roman" w:cs="Times New Roman" w:eastAsiaTheme="minorEastAsia"/>
                <w:b w:val="0"/>
                <w:bCs w:val="0"/>
                <w:color w:val="FF0000"/>
                <w:szCs w:val="21"/>
                <w:highlight w:val="none"/>
                <w:lang w:val="en-US" w:eastAsia="zh-CN"/>
              </w:rPr>
              <w:fldChar w:fldCharType="end"/>
            </w:r>
            <w:r>
              <w:rPr>
                <w:rFonts w:hint="eastAsia" w:ascii="Times New Roman" w:hAnsi="Times New Roman" w:cs="Times New Roman" w:eastAsiaTheme="minorEastAsia"/>
                <w:b w:val="0"/>
                <w:bCs w:val="0"/>
                <w:color w:val="FF0000"/>
                <w:szCs w:val="21"/>
                <w:highlight w:val="none"/>
                <w:lang w:val="en-US" w:eastAsia="zh-CN"/>
              </w:rPr>
              <w:t>可高达167℃。耐热、耐腐蚀，制品可用蒸汽消毒是其突出优点。密度小，是最轻的通用塑料。</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422" w:firstLineChars="175"/>
              <w:rPr>
                <w:rFonts w:hint="eastAsia" w:ascii="Times New Roman" w:hAnsi="Times New Roman" w:cs="Times New Roman" w:eastAsiaTheme="minorEastAsia"/>
                <w:b w:val="0"/>
                <w:bCs w:val="0"/>
                <w:color w:val="FF0000"/>
                <w:szCs w:val="21"/>
                <w:highlight w:val="none"/>
                <w:lang w:val="en-US" w:eastAsia="zh-CN"/>
              </w:rPr>
            </w:pPr>
            <w:r>
              <w:rPr>
                <w:rFonts w:hint="eastAsia" w:ascii="Times New Roman" w:hAnsi="Times New Roman" w:cs="Times New Roman" w:eastAsiaTheme="minorEastAsia"/>
                <w:b/>
                <w:bCs/>
                <w:color w:val="FF0000"/>
                <w:szCs w:val="21"/>
                <w:highlight w:val="none"/>
                <w:lang w:val="en-US" w:eastAsia="zh-CN"/>
              </w:rPr>
              <w:t>ABS：</w:t>
            </w:r>
            <w:r>
              <w:rPr>
                <w:rFonts w:hint="eastAsia" w:ascii="Times New Roman" w:hAnsi="Times New Roman" w:cs="Times New Roman" w:eastAsiaTheme="minorEastAsia"/>
                <w:b w:val="0"/>
                <w:bCs w:val="0"/>
                <w:color w:val="FF0000"/>
                <w:szCs w:val="21"/>
                <w:highlight w:val="none"/>
                <w:lang w:val="en-US" w:eastAsia="zh-CN"/>
              </w:rPr>
              <w:t>是含丁二烯的接枝共聚物与丙烯腈-苯乙烯共聚物的混合物，其中，丙烯腈占15%~35%，丁二烯占5%~30%，苯乙烯占40%~60%。ABS塑料的成型温度为180-250℃，但是最好不要超过240℃，此时树脂会有分解。</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422" w:firstLineChars="175"/>
              <w:rPr>
                <w:rFonts w:hint="default" w:ascii="Times New Roman" w:hAnsi="Times New Roman" w:cs="Times New Roman" w:eastAsiaTheme="minorEastAsia"/>
                <w:b/>
                <w:bCs/>
                <w:color w:val="FF0000"/>
                <w:szCs w:val="21"/>
                <w:highlight w:val="none"/>
                <w:lang w:val="en-US" w:eastAsia="zh-CN"/>
              </w:rPr>
            </w:pPr>
            <w:r>
              <w:rPr>
                <w:rFonts w:hint="eastAsia" w:ascii="Times New Roman" w:hAnsi="Times New Roman" w:cs="Times New Roman" w:eastAsiaTheme="minorEastAsia"/>
                <w:b/>
                <w:bCs/>
                <w:color w:val="FF0000"/>
                <w:szCs w:val="21"/>
                <w:highlight w:val="none"/>
                <w:lang w:val="en-US" w:eastAsia="zh-CN"/>
              </w:rPr>
              <w:t>（2）油性</w:t>
            </w:r>
            <w:r>
              <w:rPr>
                <w:rFonts w:hint="default" w:ascii="Times New Roman" w:hAnsi="Times New Roman" w:cs="Times New Roman" w:eastAsiaTheme="minorEastAsia"/>
                <w:b/>
                <w:bCs/>
                <w:color w:val="FF0000"/>
                <w:szCs w:val="21"/>
                <w:highlight w:val="none"/>
                <w:lang w:val="en-US" w:eastAsia="zh-CN"/>
              </w:rPr>
              <w:t>UV漆：</w:t>
            </w:r>
            <w:r>
              <w:rPr>
                <w:rFonts w:hint="eastAsia" w:ascii="Times New Roman" w:hAnsi="Times New Roman" w:cs="Times New Roman" w:eastAsiaTheme="minorEastAsia"/>
                <w:b w:val="0"/>
                <w:bCs w:val="0"/>
                <w:color w:val="FF0000"/>
                <w:szCs w:val="21"/>
                <w:highlight w:val="none"/>
                <w:lang w:val="en-US" w:eastAsia="zh-CN"/>
              </w:rPr>
              <w:t>其组成一般包括40</w:t>
            </w:r>
            <w:r>
              <w:rPr>
                <w:rFonts w:hint="eastAsia" w:ascii="Times New Roman" w:hAnsi="Times New Roman" w:cs="Times New Roman"/>
                <w:b w:val="0"/>
                <w:i w:val="0"/>
                <w:caps w:val="0"/>
                <w:color w:val="FF0000"/>
                <w:spacing w:val="0"/>
                <w:sz w:val="24"/>
                <w:szCs w:val="24"/>
                <w:shd w:val="clear" w:color="auto" w:fill="FFFFFF"/>
                <w:lang w:val="en-US" w:eastAsia="zh-CN"/>
              </w:rPr>
              <w:t>%</w:t>
            </w:r>
            <w:r>
              <w:rPr>
                <w:rFonts w:hint="eastAsia" w:ascii="Times New Roman" w:hAnsi="Times New Roman" w:cs="Times New Roman" w:eastAsiaTheme="minorEastAsia"/>
                <w:b w:val="0"/>
                <w:bCs w:val="0"/>
                <w:color w:val="FF0000"/>
                <w:szCs w:val="21"/>
                <w:highlight w:val="none"/>
                <w:lang w:val="en-US" w:eastAsia="zh-CN"/>
              </w:rPr>
              <w:t>~60%预聚物、3</w:t>
            </w:r>
            <w:r>
              <w:rPr>
                <w:rFonts w:hint="eastAsia" w:ascii="Times New Roman" w:hAnsi="Times New Roman" w:cs="Times New Roman"/>
                <w:b w:val="0"/>
                <w:i w:val="0"/>
                <w:caps w:val="0"/>
                <w:color w:val="FF0000"/>
                <w:spacing w:val="0"/>
                <w:sz w:val="24"/>
                <w:szCs w:val="24"/>
                <w:shd w:val="clear" w:color="auto" w:fill="FFFFFF"/>
                <w:lang w:val="en-US" w:eastAsia="zh-CN"/>
              </w:rPr>
              <w:t>%</w:t>
            </w:r>
            <w:r>
              <w:rPr>
                <w:rFonts w:hint="eastAsia" w:ascii="Times New Roman" w:hAnsi="Times New Roman" w:cs="Times New Roman" w:eastAsiaTheme="minorEastAsia"/>
                <w:b w:val="0"/>
                <w:bCs w:val="0"/>
                <w:color w:val="FF0000"/>
                <w:szCs w:val="21"/>
                <w:highlight w:val="none"/>
                <w:lang w:val="en-US" w:eastAsia="zh-CN"/>
              </w:rPr>
              <w:t>~5%光引发剂、40</w:t>
            </w:r>
            <w:r>
              <w:rPr>
                <w:rFonts w:hint="eastAsia" w:ascii="Times New Roman" w:hAnsi="Times New Roman" w:cs="Times New Roman"/>
                <w:b w:val="0"/>
                <w:i w:val="0"/>
                <w:caps w:val="0"/>
                <w:color w:val="FF0000"/>
                <w:spacing w:val="0"/>
                <w:sz w:val="24"/>
                <w:szCs w:val="24"/>
                <w:shd w:val="clear" w:color="auto" w:fill="FFFFFF"/>
                <w:lang w:val="en-US" w:eastAsia="zh-CN"/>
              </w:rPr>
              <w:t>%</w:t>
            </w:r>
            <w:r>
              <w:rPr>
                <w:rFonts w:hint="eastAsia" w:ascii="Times New Roman" w:hAnsi="Times New Roman" w:cs="Times New Roman" w:eastAsiaTheme="minorEastAsia"/>
                <w:b w:val="0"/>
                <w:bCs w:val="0"/>
                <w:color w:val="FF0000"/>
                <w:szCs w:val="21"/>
                <w:highlight w:val="none"/>
                <w:lang w:val="en-US" w:eastAsia="zh-CN"/>
              </w:rPr>
              <w:t>~60%的活性稀释剂和0.2</w:t>
            </w:r>
            <w:r>
              <w:rPr>
                <w:rFonts w:hint="eastAsia" w:ascii="Times New Roman" w:hAnsi="Times New Roman" w:cs="Times New Roman"/>
                <w:b w:val="0"/>
                <w:i w:val="0"/>
                <w:caps w:val="0"/>
                <w:color w:val="FF0000"/>
                <w:spacing w:val="0"/>
                <w:sz w:val="24"/>
                <w:szCs w:val="24"/>
                <w:shd w:val="clear" w:color="auto" w:fill="FFFFFF"/>
                <w:lang w:val="en-US" w:eastAsia="zh-CN"/>
              </w:rPr>
              <w:t>%</w:t>
            </w:r>
            <w:r>
              <w:rPr>
                <w:rFonts w:hint="eastAsia" w:ascii="Times New Roman" w:hAnsi="Times New Roman" w:cs="Times New Roman" w:eastAsiaTheme="minorEastAsia"/>
                <w:b w:val="0"/>
                <w:bCs w:val="0"/>
                <w:color w:val="FF0000"/>
                <w:szCs w:val="21"/>
                <w:highlight w:val="none"/>
                <w:lang w:val="en-US" w:eastAsia="zh-CN"/>
              </w:rPr>
              <w:t>~1%的助剂。它是一种在紫外线的照射下能够在短时间内迅速固化成膜的涂料。其特点是漆膜硬度高，且能有效的达到</w:t>
            </w:r>
            <w:r>
              <w:rPr>
                <w:rFonts w:hint="default" w:ascii="Times New Roman" w:hAnsi="Times New Roman" w:cs="Times New Roman" w:eastAsiaTheme="minorEastAsia"/>
                <w:color w:val="FF0000"/>
                <w:kern w:val="0"/>
                <w:sz w:val="24"/>
                <w:szCs w:val="24"/>
                <w:highlight w:val="none"/>
                <w:lang w:val="en-US" w:eastAsia="zh-CN" w:bidi="ar"/>
              </w:rPr>
              <w:t>封闭塑料基材</w:t>
            </w:r>
            <w:r>
              <w:rPr>
                <w:rFonts w:hint="eastAsia" w:ascii="Times New Roman" w:hAnsi="Times New Roman" w:cs="Times New Roman" w:eastAsiaTheme="minorEastAsia"/>
                <w:color w:val="FF0000"/>
                <w:kern w:val="0"/>
                <w:sz w:val="24"/>
                <w:szCs w:val="24"/>
                <w:highlight w:val="none"/>
                <w:lang w:val="en-US" w:eastAsia="zh-CN" w:bidi="ar"/>
              </w:rPr>
              <w:t>的效果，光泽度高。对部分耐热性较差的塑料基材，底漆还起着一定的热缓冲效果。</w:t>
            </w:r>
          </w:p>
          <w:p>
            <w:pPr>
              <w:pStyle w:val="21"/>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422" w:firstLineChars="175"/>
              <w:rPr>
                <w:rFonts w:hint="default" w:ascii="Times New Roman" w:hAnsi="Times New Roman" w:cs="Times New Roman" w:eastAsiaTheme="minorEastAsia"/>
                <w:color w:val="FF0000"/>
                <w:kern w:val="0"/>
                <w:sz w:val="24"/>
                <w:szCs w:val="24"/>
                <w:lang w:val="en-US" w:eastAsia="zh-CN" w:bidi="ar"/>
              </w:rPr>
            </w:pPr>
            <w:r>
              <w:rPr>
                <w:rFonts w:hint="eastAsia" w:ascii="Times New Roman" w:hAnsi="Times New Roman" w:cs="Times New Roman" w:eastAsiaTheme="minorEastAsia"/>
                <w:b/>
                <w:bCs/>
                <w:color w:val="FF0000"/>
                <w:szCs w:val="21"/>
                <w:lang w:val="en-US" w:eastAsia="zh-CN"/>
              </w:rPr>
              <w:t>（3）水性</w:t>
            </w:r>
            <w:r>
              <w:rPr>
                <w:rFonts w:hint="default" w:ascii="Times New Roman" w:hAnsi="Times New Roman" w:cs="Times New Roman" w:eastAsiaTheme="minorEastAsia"/>
                <w:b/>
                <w:bCs/>
                <w:color w:val="FF0000"/>
                <w:szCs w:val="21"/>
                <w:lang w:val="en-US" w:eastAsia="zh-CN"/>
              </w:rPr>
              <w:t>UV漆：</w:t>
            </w:r>
            <w:r>
              <w:rPr>
                <w:rFonts w:hint="default" w:ascii="Times New Roman" w:hAnsi="Times New Roman" w:eastAsia="宋体" w:cs="Times New Roman"/>
                <w:b w:val="0"/>
                <w:i w:val="0"/>
                <w:caps w:val="0"/>
                <w:color w:val="FF0000"/>
                <w:spacing w:val="0"/>
                <w:sz w:val="24"/>
                <w:szCs w:val="24"/>
                <w:shd w:val="clear" w:color="auto" w:fill="FFFFFF"/>
                <w:lang w:eastAsia="zh-CN"/>
              </w:rPr>
              <w:t>本项目生产过程中使用的水性</w:t>
            </w:r>
            <w:r>
              <w:rPr>
                <w:rFonts w:hint="default" w:ascii="Times New Roman" w:hAnsi="Times New Roman" w:cs="Times New Roman" w:eastAsiaTheme="minorEastAsia"/>
                <w:b/>
                <w:bCs/>
                <w:color w:val="FF0000"/>
                <w:szCs w:val="21"/>
                <w:lang w:val="en-US" w:eastAsia="zh-CN"/>
              </w:rPr>
              <w:t>UV</w:t>
            </w:r>
            <w:r>
              <w:rPr>
                <w:rFonts w:hint="default" w:ascii="Times New Roman" w:hAnsi="Times New Roman" w:eastAsia="宋体" w:cs="Times New Roman"/>
                <w:b w:val="0"/>
                <w:i w:val="0"/>
                <w:caps w:val="0"/>
                <w:color w:val="FF0000"/>
                <w:spacing w:val="0"/>
                <w:sz w:val="24"/>
                <w:szCs w:val="24"/>
                <w:shd w:val="clear" w:color="auto" w:fill="FFFFFF"/>
                <w:lang w:eastAsia="zh-CN"/>
              </w:rPr>
              <w:t>漆是以水作为稀释剂的漆。</w:t>
            </w:r>
            <w:r>
              <w:rPr>
                <w:rFonts w:hint="default" w:ascii="Times New Roman" w:hAnsi="Times New Roman" w:cs="Times New Roman" w:eastAsiaTheme="minorEastAsia"/>
                <w:b w:val="0"/>
                <w:bCs w:val="0"/>
                <w:color w:val="FF0000"/>
                <w:szCs w:val="21"/>
                <w:lang w:val="en-US" w:eastAsia="zh-CN"/>
              </w:rPr>
              <w:t>水性</w:t>
            </w:r>
            <w:r>
              <w:rPr>
                <w:rFonts w:hint="eastAsia" w:ascii="Times New Roman" w:hAnsi="Times New Roman" w:cs="Times New Roman" w:eastAsiaTheme="minorEastAsia"/>
                <w:color w:val="FF0000"/>
                <w:kern w:val="0"/>
                <w:sz w:val="24"/>
                <w:szCs w:val="24"/>
                <w:lang w:val="en-US" w:eastAsia="zh-CN" w:bidi="ar"/>
              </w:rPr>
              <w:t>UV</w:t>
            </w:r>
            <w:r>
              <w:rPr>
                <w:rFonts w:hint="default" w:ascii="Times New Roman" w:hAnsi="Times New Roman" w:cs="Times New Roman" w:eastAsiaTheme="minorEastAsia"/>
                <w:color w:val="FF0000"/>
                <w:kern w:val="0"/>
                <w:sz w:val="24"/>
                <w:szCs w:val="24"/>
                <w:lang w:val="en-US" w:eastAsia="zh-CN" w:bidi="ar"/>
              </w:rPr>
              <w:t>漆具有不含挥发性有机化合物，对环境污染小，固化速度快，节省能源、固化产物性能好、适合于高速自动化生产等优点。</w:t>
            </w:r>
            <w:r>
              <w:rPr>
                <w:rFonts w:hint="default" w:ascii="Times New Roman" w:hAnsi="Times New Roman" w:eastAsia="宋体" w:cs="Times New Roman"/>
                <w:b w:val="0"/>
                <w:i w:val="0"/>
                <w:caps w:val="0"/>
                <w:color w:val="FF0000"/>
                <w:spacing w:val="0"/>
                <w:sz w:val="24"/>
                <w:szCs w:val="24"/>
                <w:shd w:val="clear" w:color="auto" w:fill="FFFFFF"/>
              </w:rPr>
              <w:t>是以</w:t>
            </w:r>
            <w:r>
              <w:rPr>
                <w:rFonts w:hint="eastAsia" w:ascii="Times New Roman" w:hAnsi="Times New Roman" w:cs="Times New Roman"/>
                <w:b w:val="0"/>
                <w:i w:val="0"/>
                <w:caps w:val="0"/>
                <w:color w:val="FF0000"/>
                <w:spacing w:val="0"/>
                <w:sz w:val="24"/>
                <w:szCs w:val="24"/>
                <w:shd w:val="clear" w:color="auto" w:fill="FFFFFF"/>
                <w:lang w:val="en-US" w:eastAsia="zh-CN"/>
              </w:rPr>
              <w:t>55%~65%丙烯酸酯乳液、1.0~1.5%光引发剂、2.0~3.0%增稠剂、2~5%其他助剂和25~35%去离子水</w:t>
            </w:r>
            <w:r>
              <w:rPr>
                <w:rFonts w:hint="eastAsia" w:ascii="Times New Roman" w:hAnsi="Times New Roman" w:cs="Times New Roman"/>
                <w:b w:val="0"/>
                <w:i w:val="0"/>
                <w:caps w:val="0"/>
                <w:color w:val="FF0000"/>
                <w:spacing w:val="0"/>
                <w:sz w:val="24"/>
                <w:szCs w:val="24"/>
                <w:shd w:val="clear" w:color="auto" w:fill="FFFFFF"/>
                <w:lang w:eastAsia="zh-CN"/>
              </w:rPr>
              <w:t>组成</w:t>
            </w:r>
            <w:r>
              <w:rPr>
                <w:rFonts w:hint="default" w:ascii="Times New Roman" w:hAnsi="Times New Roman" w:eastAsia="宋体" w:cs="Times New Roman"/>
                <w:b w:val="0"/>
                <w:i w:val="0"/>
                <w:caps w:val="0"/>
                <w:color w:val="FF0000"/>
                <w:spacing w:val="0"/>
                <w:sz w:val="24"/>
                <w:szCs w:val="24"/>
                <w:shd w:val="clear" w:color="auto" w:fill="FFFFFF"/>
                <w:lang w:eastAsia="zh-CN"/>
              </w:rPr>
              <w:t>。漆膜丰满、晶莹透亮、柔韧性好并且具有耐水、耐磨、耐老化、耐黄变、干燥快、使用方便。</w:t>
            </w:r>
          </w:p>
          <w:p>
            <w:pPr>
              <w:pStyle w:val="41"/>
              <w:keepNext w:val="0"/>
              <w:keepLines w:val="0"/>
              <w:suppressLineNumbers w:val="0"/>
              <w:shd w:val="clear"/>
              <w:spacing w:before="0" w:beforeAutospacing="0" w:after="0" w:afterAutospacing="0" w:line="360" w:lineRule="auto"/>
              <w:ind w:left="0" w:leftChars="0" w:right="0" w:firstLine="422" w:firstLineChars="175"/>
              <w:rPr>
                <w:rFonts w:hint="default" w:ascii="Times New Roman" w:hAnsi="Times New Roman" w:cs="Times New Roman" w:eastAsiaTheme="minorEastAsia"/>
                <w:color w:val="FF0000"/>
                <w:kern w:val="0"/>
                <w:sz w:val="24"/>
                <w:szCs w:val="24"/>
                <w:lang w:val="en-US" w:eastAsia="zh-CN" w:bidi="ar"/>
              </w:rPr>
            </w:pPr>
            <w:r>
              <w:rPr>
                <w:rFonts w:hint="eastAsia" w:ascii="Times New Roman" w:cs="Times New Roman" w:eastAsiaTheme="minorEastAsia"/>
                <w:b/>
                <w:color w:val="FF0000"/>
                <w:kern w:val="2"/>
                <w:sz w:val="24"/>
                <w:szCs w:val="24"/>
                <w:lang w:val="en-US" w:eastAsia="zh-CN" w:bidi="ar-SA"/>
              </w:rPr>
              <w:t>（4）</w:t>
            </w:r>
            <w:r>
              <w:rPr>
                <w:rFonts w:hint="default" w:ascii="Times New Roman" w:hAnsi="Times New Roman" w:cs="Times New Roman" w:eastAsiaTheme="minorEastAsia"/>
                <w:b/>
                <w:color w:val="FF0000"/>
                <w:kern w:val="2"/>
                <w:sz w:val="24"/>
                <w:szCs w:val="24"/>
                <w:lang w:val="en-US" w:eastAsia="zh-CN" w:bidi="ar-SA"/>
              </w:rPr>
              <w:t>稀释剂：</w:t>
            </w:r>
            <w:r>
              <w:rPr>
                <w:rFonts w:hint="default" w:ascii="Times New Roman" w:hAnsi="Times New Roman" w:cs="Times New Roman" w:eastAsiaTheme="minorEastAsia"/>
                <w:color w:val="FF0000"/>
                <w:kern w:val="0"/>
                <w:sz w:val="24"/>
                <w:szCs w:val="24"/>
                <w:lang w:val="en-US" w:eastAsia="zh-CN" w:bidi="ar"/>
              </w:rPr>
              <w:t>涂料稀释剂也叫“稀料”。</w:t>
            </w:r>
            <w:r>
              <w:rPr>
                <w:rFonts w:hint="eastAsia" w:ascii="Times New Roman" w:cs="Times New Roman" w:eastAsiaTheme="minorEastAsia"/>
                <w:color w:val="FF0000"/>
                <w:kern w:val="0"/>
                <w:sz w:val="24"/>
                <w:szCs w:val="24"/>
                <w:lang w:val="en-US" w:eastAsia="zh-CN" w:bidi="ar"/>
              </w:rPr>
              <w:t>是</w:t>
            </w:r>
            <w:r>
              <w:rPr>
                <w:rFonts w:hint="default" w:ascii="Times New Roman" w:hAnsi="Times New Roman" w:cs="Times New Roman"/>
                <w:b w:val="0"/>
                <w:bCs/>
                <w:color w:val="FF0000"/>
                <w:lang w:eastAsia="zh-CN"/>
              </w:rPr>
              <w:t>一种优良的有机溶剂，</w:t>
            </w:r>
            <w:r>
              <w:rPr>
                <w:rFonts w:hint="default" w:ascii="Times New Roman" w:hAnsi="Times New Roman" w:cs="Times New Roman" w:eastAsiaTheme="minorEastAsia"/>
                <w:color w:val="FF0000"/>
                <w:kern w:val="0"/>
                <w:sz w:val="24"/>
                <w:szCs w:val="24"/>
                <w:lang w:val="en-US" w:eastAsia="zh-CN" w:bidi="ar"/>
              </w:rPr>
              <w:t>可降低涂料的粘度，</w:t>
            </w:r>
            <w:r>
              <w:rPr>
                <w:rFonts w:hint="default" w:ascii="Times New Roman" w:hAnsi="Times New Roman" w:cs="Times New Roman" w:eastAsiaTheme="minorEastAsia"/>
                <w:color w:val="FF0000"/>
                <w:kern w:val="0"/>
                <w:sz w:val="24"/>
                <w:szCs w:val="24"/>
                <w:lang w:val="en-US" w:eastAsia="zh-CN" w:bidi="ar"/>
              </w:rPr>
              <w:fldChar w:fldCharType="begin"/>
            </w:r>
            <w:r>
              <w:rPr>
                <w:rFonts w:hint="default" w:ascii="Times New Roman" w:hAnsi="Times New Roman" w:cs="Times New Roman" w:eastAsiaTheme="minorEastAsia"/>
                <w:color w:val="FF0000"/>
                <w:kern w:val="0"/>
                <w:sz w:val="24"/>
                <w:szCs w:val="24"/>
                <w:lang w:val="en-US" w:eastAsia="zh-CN" w:bidi="ar"/>
              </w:rPr>
              <w:instrText xml:space="preserve"> HYPERLINK "https://baike.baidu.com/item/%E4%BD%BF%E8%83%BD/2280790" \t "https://baike.baidu.com/item/%E6%B6%82%E6%96%99%E7%A8%80%E9%87%8A%E5%89%82/_blank" </w:instrText>
            </w:r>
            <w:r>
              <w:rPr>
                <w:rFonts w:hint="default" w:ascii="Times New Roman" w:hAnsi="Times New Roman" w:cs="Times New Roman" w:eastAsiaTheme="minorEastAsia"/>
                <w:color w:val="FF0000"/>
                <w:kern w:val="0"/>
                <w:sz w:val="24"/>
                <w:szCs w:val="24"/>
                <w:lang w:val="en-US" w:eastAsia="zh-CN" w:bidi="ar"/>
              </w:rPr>
              <w:fldChar w:fldCharType="separate"/>
            </w:r>
            <w:r>
              <w:rPr>
                <w:rFonts w:hint="default" w:ascii="Times New Roman" w:hAnsi="Times New Roman" w:cs="Times New Roman" w:eastAsiaTheme="minorEastAsia"/>
                <w:color w:val="FF0000"/>
                <w:kern w:val="0"/>
                <w:sz w:val="24"/>
                <w:szCs w:val="24"/>
                <w:lang w:val="en-US" w:eastAsia="zh-CN" w:bidi="ar"/>
              </w:rPr>
              <w:t>使能</w:t>
            </w:r>
            <w:r>
              <w:rPr>
                <w:rFonts w:hint="default" w:ascii="Times New Roman" w:hAnsi="Times New Roman" w:cs="Times New Roman" w:eastAsiaTheme="minorEastAsia"/>
                <w:color w:val="FF0000"/>
                <w:kern w:val="0"/>
                <w:sz w:val="24"/>
                <w:szCs w:val="24"/>
                <w:lang w:val="en-US" w:eastAsia="zh-CN" w:bidi="ar"/>
              </w:rPr>
              <w:fldChar w:fldCharType="end"/>
            </w:r>
            <w:r>
              <w:rPr>
                <w:rFonts w:hint="default" w:ascii="Times New Roman" w:hAnsi="Times New Roman" w:cs="Times New Roman" w:eastAsiaTheme="minorEastAsia"/>
                <w:color w:val="FF0000"/>
                <w:kern w:val="0"/>
                <w:sz w:val="24"/>
                <w:szCs w:val="24"/>
                <w:lang w:val="en-US" w:eastAsia="zh-CN" w:bidi="ar"/>
              </w:rPr>
              <w:t>适合刷涂、喷涂或浸涂等施工方法。</w:t>
            </w:r>
            <w:r>
              <w:rPr>
                <w:rFonts w:hint="eastAsia" w:ascii="Times New Roman" w:cs="Times New Roman" w:eastAsiaTheme="minorEastAsia"/>
                <w:color w:val="FF0000"/>
                <w:kern w:val="0"/>
                <w:sz w:val="24"/>
                <w:szCs w:val="24"/>
                <w:lang w:val="en-US" w:eastAsia="zh-CN" w:bidi="ar"/>
              </w:rPr>
              <w:t>主要成分为正丁醇、甲苯、苯、醋酸丁酯、醋酸乙酯等。</w:t>
            </w:r>
            <w:r>
              <w:rPr>
                <w:rFonts w:hint="default" w:ascii="Times New Roman" w:hAnsi="Times New Roman" w:cs="Times New Roman"/>
                <w:b w:val="0"/>
                <w:bCs/>
                <w:color w:val="FF0000"/>
                <w:lang w:eastAsia="zh-CN"/>
              </w:rPr>
              <w:t>无色透明液体，易挥发，无毒，有水果香</w:t>
            </w:r>
            <w:r>
              <w:rPr>
                <w:rFonts w:hint="eastAsia" w:ascii="Times New Roman" w:cs="Times New Roman"/>
                <w:b w:val="0"/>
                <w:bCs/>
                <w:color w:val="FF0000"/>
                <w:lang w:eastAsia="zh-CN"/>
              </w:rPr>
              <w:t>。</w:t>
            </w:r>
          </w:p>
          <w:p>
            <w:pPr>
              <w:pStyle w:val="41"/>
              <w:keepNext w:val="0"/>
              <w:keepLines w:val="0"/>
              <w:suppressLineNumbers w:val="0"/>
              <w:shd w:val="clear"/>
              <w:spacing w:before="0" w:beforeAutospacing="0" w:after="0" w:afterAutospacing="0" w:line="360" w:lineRule="auto"/>
              <w:ind w:left="0" w:leftChars="0" w:right="0" w:firstLine="422" w:firstLineChars="175"/>
              <w:rPr>
                <w:rFonts w:hint="eastAsia" w:ascii="Times New Roman" w:hAnsi="Times New Roman" w:cs="Times New Roman" w:eastAsiaTheme="minorEastAsia"/>
                <w:b w:val="0"/>
                <w:bCs/>
                <w:color w:val="FF0000"/>
                <w:kern w:val="2"/>
                <w:sz w:val="24"/>
                <w:szCs w:val="24"/>
                <w:lang w:val="en-US" w:eastAsia="zh-CN" w:bidi="ar-SA"/>
              </w:rPr>
            </w:pPr>
            <w:r>
              <w:rPr>
                <w:rFonts w:hint="eastAsia" w:ascii="Times New Roman" w:cs="Times New Roman" w:eastAsiaTheme="minorEastAsia"/>
                <w:b/>
                <w:color w:val="FF0000"/>
                <w:kern w:val="2"/>
                <w:sz w:val="24"/>
                <w:szCs w:val="24"/>
                <w:lang w:val="en-US" w:eastAsia="zh-CN" w:bidi="ar-SA"/>
              </w:rPr>
              <w:t>（5）</w:t>
            </w:r>
            <w:r>
              <w:rPr>
                <w:rFonts w:hint="eastAsia" w:ascii="Times New Roman" w:hAnsi="Times New Roman" w:cs="Times New Roman" w:eastAsiaTheme="minorEastAsia"/>
                <w:b/>
                <w:color w:val="FF0000"/>
                <w:kern w:val="2"/>
                <w:sz w:val="24"/>
                <w:szCs w:val="24"/>
                <w:lang w:val="en-US" w:eastAsia="zh-CN" w:bidi="ar-SA"/>
              </w:rPr>
              <w:t>油漆：</w:t>
            </w:r>
            <w:r>
              <w:rPr>
                <w:rFonts w:hint="eastAsia" w:ascii="Times New Roman" w:hAnsi="Times New Roman" w:cs="Times New Roman" w:eastAsiaTheme="minorEastAsia"/>
                <w:b w:val="0"/>
                <w:bCs/>
                <w:color w:val="FF0000"/>
                <w:kern w:val="2"/>
                <w:sz w:val="24"/>
                <w:szCs w:val="24"/>
                <w:lang w:val="en-US" w:eastAsia="zh-CN" w:bidi="ar-SA"/>
              </w:rPr>
              <w:t>又称</w:t>
            </w:r>
            <w:r>
              <w:rPr>
                <w:rFonts w:hint="eastAsia" w:ascii="Times New Roman" w:hAnsi="Times New Roman" w:cs="Times New Roman" w:eastAsiaTheme="minorEastAsia"/>
                <w:b w:val="0"/>
                <w:bCs/>
                <w:color w:val="FF0000"/>
                <w:kern w:val="2"/>
                <w:sz w:val="24"/>
                <w:szCs w:val="24"/>
                <w:lang w:val="en-US" w:eastAsia="zh-CN" w:bidi="ar-SA"/>
              </w:rPr>
              <w:fldChar w:fldCharType="begin"/>
            </w:r>
            <w:r>
              <w:rPr>
                <w:rFonts w:hint="eastAsia" w:ascii="Times New Roman" w:hAnsi="Times New Roman" w:cs="Times New Roman" w:eastAsiaTheme="minorEastAsia"/>
                <w:b w:val="0"/>
                <w:bCs/>
                <w:color w:val="FF0000"/>
                <w:kern w:val="2"/>
                <w:sz w:val="24"/>
                <w:szCs w:val="24"/>
                <w:lang w:val="en-US" w:eastAsia="zh-CN" w:bidi="ar-SA"/>
              </w:rPr>
              <w:instrText xml:space="preserve"> HYPERLINK "https://baike.so.com/doc/4957997-5179917.html" \t "https://baike.so.com/doc/_blank" </w:instrText>
            </w:r>
            <w:r>
              <w:rPr>
                <w:rFonts w:hint="eastAsia" w:ascii="Times New Roman" w:hAnsi="Times New Roman" w:cs="Times New Roman" w:eastAsiaTheme="minorEastAsia"/>
                <w:b w:val="0"/>
                <w:bCs/>
                <w:color w:val="FF0000"/>
                <w:kern w:val="2"/>
                <w:sz w:val="24"/>
                <w:szCs w:val="24"/>
                <w:lang w:val="en-US" w:eastAsia="zh-CN" w:bidi="ar-SA"/>
              </w:rPr>
              <w:fldChar w:fldCharType="separate"/>
            </w:r>
            <w:r>
              <w:rPr>
                <w:rFonts w:hint="eastAsia" w:ascii="Times New Roman" w:hAnsi="Times New Roman" w:cs="Times New Roman" w:eastAsiaTheme="minorEastAsia"/>
                <w:b w:val="0"/>
                <w:bCs/>
                <w:color w:val="FF0000"/>
                <w:kern w:val="2"/>
                <w:sz w:val="24"/>
                <w:szCs w:val="24"/>
                <w:lang w:val="en-US" w:eastAsia="zh-CN" w:bidi="ar-SA"/>
              </w:rPr>
              <w:t>油脂漆</w:t>
            </w:r>
            <w:r>
              <w:rPr>
                <w:rFonts w:hint="eastAsia" w:ascii="Times New Roman" w:hAnsi="Times New Roman" w:cs="Times New Roman" w:eastAsiaTheme="minorEastAsia"/>
                <w:b w:val="0"/>
                <w:bCs/>
                <w:color w:val="FF0000"/>
                <w:kern w:val="2"/>
                <w:sz w:val="24"/>
                <w:szCs w:val="24"/>
                <w:lang w:val="en-US" w:eastAsia="zh-CN" w:bidi="ar-SA"/>
              </w:rPr>
              <w:fldChar w:fldCharType="end"/>
            </w:r>
            <w:r>
              <w:rPr>
                <w:rFonts w:hint="eastAsia" w:ascii="Times New Roman" w:hAnsi="Times New Roman" w:cs="Times New Roman" w:eastAsiaTheme="minorEastAsia"/>
                <w:b w:val="0"/>
                <w:bCs/>
                <w:color w:val="FF0000"/>
                <w:kern w:val="2"/>
                <w:sz w:val="24"/>
                <w:szCs w:val="24"/>
                <w:lang w:val="en-US" w:eastAsia="zh-CN" w:bidi="ar-SA"/>
              </w:rPr>
              <w:t>。以</w:t>
            </w:r>
            <w:r>
              <w:rPr>
                <w:rFonts w:hint="eastAsia" w:ascii="Times New Roman" w:hAnsi="Times New Roman" w:cs="Times New Roman" w:eastAsiaTheme="minorEastAsia"/>
                <w:b w:val="0"/>
                <w:bCs/>
                <w:color w:val="FF0000"/>
                <w:kern w:val="2"/>
                <w:sz w:val="24"/>
                <w:szCs w:val="24"/>
                <w:lang w:val="en-US" w:eastAsia="zh-CN" w:bidi="ar-SA"/>
              </w:rPr>
              <w:fldChar w:fldCharType="begin"/>
            </w:r>
            <w:r>
              <w:rPr>
                <w:rFonts w:hint="eastAsia" w:ascii="Times New Roman" w:hAnsi="Times New Roman" w:cs="Times New Roman" w:eastAsiaTheme="minorEastAsia"/>
                <w:b w:val="0"/>
                <w:bCs/>
                <w:color w:val="FF0000"/>
                <w:kern w:val="2"/>
                <w:sz w:val="24"/>
                <w:szCs w:val="24"/>
                <w:lang w:val="en-US" w:eastAsia="zh-CN" w:bidi="ar-SA"/>
              </w:rPr>
              <w:instrText xml:space="preserve"> HYPERLINK "https://baike.so.com/doc/1006188-1063753.html" \t "https://baike.so.com/doc/_blank" </w:instrText>
            </w:r>
            <w:r>
              <w:rPr>
                <w:rFonts w:hint="eastAsia" w:ascii="Times New Roman" w:hAnsi="Times New Roman" w:cs="Times New Roman" w:eastAsiaTheme="minorEastAsia"/>
                <w:b w:val="0"/>
                <w:bCs/>
                <w:color w:val="FF0000"/>
                <w:kern w:val="2"/>
                <w:sz w:val="24"/>
                <w:szCs w:val="24"/>
                <w:lang w:val="en-US" w:eastAsia="zh-CN" w:bidi="ar-SA"/>
              </w:rPr>
              <w:fldChar w:fldCharType="separate"/>
            </w:r>
            <w:r>
              <w:rPr>
                <w:rFonts w:hint="eastAsia" w:ascii="Times New Roman" w:hAnsi="Times New Roman" w:cs="Times New Roman" w:eastAsiaTheme="minorEastAsia"/>
                <w:b w:val="0"/>
                <w:bCs/>
                <w:color w:val="FF0000"/>
                <w:kern w:val="2"/>
                <w:sz w:val="24"/>
                <w:szCs w:val="24"/>
                <w:lang w:val="en-US" w:eastAsia="zh-CN" w:bidi="ar-SA"/>
              </w:rPr>
              <w:t>干性油</w:t>
            </w:r>
            <w:r>
              <w:rPr>
                <w:rFonts w:hint="eastAsia" w:ascii="Times New Roman" w:hAnsi="Times New Roman" w:cs="Times New Roman" w:eastAsiaTheme="minorEastAsia"/>
                <w:b w:val="0"/>
                <w:bCs/>
                <w:color w:val="FF0000"/>
                <w:kern w:val="2"/>
                <w:sz w:val="24"/>
                <w:szCs w:val="24"/>
                <w:lang w:val="en-US" w:eastAsia="zh-CN" w:bidi="ar-SA"/>
              </w:rPr>
              <w:fldChar w:fldCharType="end"/>
            </w:r>
            <w:r>
              <w:rPr>
                <w:rFonts w:hint="eastAsia" w:ascii="Times New Roman" w:hAnsi="Times New Roman" w:cs="Times New Roman" w:eastAsiaTheme="minorEastAsia"/>
                <w:b w:val="0"/>
                <w:bCs/>
                <w:color w:val="FF0000"/>
                <w:kern w:val="2"/>
                <w:sz w:val="24"/>
                <w:szCs w:val="24"/>
                <w:lang w:val="en-US" w:eastAsia="zh-CN" w:bidi="ar-SA"/>
              </w:rPr>
              <w:t>为主要</w:t>
            </w:r>
            <w:r>
              <w:rPr>
                <w:rFonts w:hint="eastAsia" w:ascii="Times New Roman" w:hAnsi="Times New Roman" w:cs="Times New Roman" w:eastAsiaTheme="minorEastAsia"/>
                <w:b w:val="0"/>
                <w:bCs/>
                <w:color w:val="FF0000"/>
                <w:kern w:val="2"/>
                <w:sz w:val="24"/>
                <w:szCs w:val="24"/>
                <w:lang w:val="en-US" w:eastAsia="zh-CN" w:bidi="ar-SA"/>
              </w:rPr>
              <w:fldChar w:fldCharType="begin"/>
            </w:r>
            <w:r>
              <w:rPr>
                <w:rFonts w:hint="eastAsia" w:ascii="Times New Roman" w:hAnsi="Times New Roman" w:cs="Times New Roman" w:eastAsiaTheme="minorEastAsia"/>
                <w:b w:val="0"/>
                <w:bCs/>
                <w:color w:val="FF0000"/>
                <w:kern w:val="2"/>
                <w:sz w:val="24"/>
                <w:szCs w:val="24"/>
                <w:lang w:val="en-US" w:eastAsia="zh-CN" w:bidi="ar-SA"/>
              </w:rPr>
              <w:instrText xml:space="preserve"> HYPERLINK "https://baike.so.com/doc/1006101-1063657.html" \t "https://baike.so.com/doc/_blank" </w:instrText>
            </w:r>
            <w:r>
              <w:rPr>
                <w:rFonts w:hint="eastAsia" w:ascii="Times New Roman" w:hAnsi="Times New Roman" w:cs="Times New Roman" w:eastAsiaTheme="minorEastAsia"/>
                <w:b w:val="0"/>
                <w:bCs/>
                <w:color w:val="FF0000"/>
                <w:kern w:val="2"/>
                <w:sz w:val="24"/>
                <w:szCs w:val="24"/>
                <w:lang w:val="en-US" w:eastAsia="zh-CN" w:bidi="ar-SA"/>
              </w:rPr>
              <w:fldChar w:fldCharType="separate"/>
            </w:r>
            <w:r>
              <w:rPr>
                <w:rFonts w:hint="eastAsia" w:ascii="Times New Roman" w:hAnsi="Times New Roman" w:cs="Times New Roman" w:eastAsiaTheme="minorEastAsia"/>
                <w:b w:val="0"/>
                <w:bCs/>
                <w:color w:val="FF0000"/>
                <w:kern w:val="2"/>
                <w:sz w:val="24"/>
                <w:szCs w:val="24"/>
                <w:lang w:val="en-US" w:eastAsia="zh-CN" w:bidi="ar-SA"/>
              </w:rPr>
              <w:t>成膜物质</w:t>
            </w:r>
            <w:r>
              <w:rPr>
                <w:rFonts w:hint="eastAsia" w:ascii="Times New Roman" w:hAnsi="Times New Roman" w:cs="Times New Roman" w:eastAsiaTheme="minorEastAsia"/>
                <w:b w:val="0"/>
                <w:bCs/>
                <w:color w:val="FF0000"/>
                <w:kern w:val="2"/>
                <w:sz w:val="24"/>
                <w:szCs w:val="24"/>
                <w:lang w:val="en-US" w:eastAsia="zh-CN" w:bidi="ar-SA"/>
              </w:rPr>
              <w:fldChar w:fldCharType="end"/>
            </w:r>
            <w:r>
              <w:rPr>
                <w:rFonts w:hint="eastAsia" w:ascii="Times New Roman" w:hAnsi="Times New Roman" w:cs="Times New Roman" w:eastAsiaTheme="minorEastAsia"/>
                <w:b w:val="0"/>
                <w:bCs/>
                <w:color w:val="FF0000"/>
                <w:kern w:val="2"/>
                <w:sz w:val="24"/>
                <w:szCs w:val="24"/>
                <w:lang w:val="en-US" w:eastAsia="zh-CN" w:bidi="ar-SA"/>
              </w:rPr>
              <w:t>的一类涂料，在物件表面涂以油性涂料，形成一层保护膜，使各种材料的使用寿命延长。有刺激性气味，性质稳定，属于易燃物质。采用桶装，贮存于阴凉、通风仓间内，防止阳光直射，保持容器密封。</w:t>
            </w:r>
          </w:p>
          <w:p>
            <w:pPr>
              <w:pStyle w:val="41"/>
              <w:keepNext w:val="0"/>
              <w:keepLines w:val="0"/>
              <w:suppressLineNumbers w:val="0"/>
              <w:shd w:val="clear"/>
              <w:spacing w:before="0" w:beforeAutospacing="0" w:after="0" w:afterAutospacing="0" w:line="360" w:lineRule="auto"/>
              <w:ind w:left="0" w:leftChars="0" w:right="0" w:firstLine="420" w:firstLineChars="175"/>
              <w:rPr>
                <w:rFonts w:hint="eastAsia" w:ascii="Times New Roman" w:hAnsi="Times New Roman" w:cs="Times New Roman" w:eastAsiaTheme="minorEastAsia"/>
                <w:b w:val="0"/>
                <w:bCs/>
                <w:color w:val="FF0000"/>
                <w:kern w:val="2"/>
                <w:sz w:val="24"/>
                <w:szCs w:val="24"/>
                <w:lang w:val="en-US" w:eastAsia="zh-CN" w:bidi="ar-SA"/>
              </w:rPr>
            </w:pPr>
            <w:r>
              <w:rPr>
                <w:rFonts w:hint="eastAsia" w:ascii="Times New Roman" w:hAnsi="Times New Roman" w:cs="Times New Roman" w:eastAsiaTheme="minorEastAsia"/>
                <w:b w:val="0"/>
                <w:bCs/>
                <w:color w:val="FF0000"/>
                <w:kern w:val="2"/>
                <w:sz w:val="24"/>
                <w:szCs w:val="24"/>
                <w:lang w:val="en-US" w:eastAsia="zh-CN" w:bidi="ar-SA"/>
              </w:rPr>
              <w:t xml:space="preserve">主要成分包括如下五大部分： </w:t>
            </w:r>
          </w:p>
          <w:p>
            <w:pPr>
              <w:pStyle w:val="41"/>
              <w:keepNext w:val="0"/>
              <w:keepLines w:val="0"/>
              <w:suppressLineNumbers w:val="0"/>
              <w:shd w:val="clear"/>
              <w:spacing w:before="0" w:beforeAutospacing="0" w:after="0" w:afterAutospacing="0" w:line="360" w:lineRule="auto"/>
              <w:ind w:left="0" w:leftChars="0" w:right="0" w:firstLine="420" w:firstLineChars="175"/>
              <w:rPr>
                <w:rFonts w:hint="eastAsia" w:ascii="Times New Roman" w:hAnsi="Times New Roman" w:cs="Times New Roman" w:eastAsiaTheme="minorEastAsia"/>
                <w:b w:val="0"/>
                <w:bCs/>
                <w:color w:val="FF0000"/>
                <w:kern w:val="2"/>
                <w:sz w:val="24"/>
                <w:szCs w:val="24"/>
                <w:lang w:val="en-US" w:eastAsia="zh-CN" w:bidi="ar-SA"/>
              </w:rPr>
            </w:pPr>
            <w:r>
              <w:rPr>
                <w:rFonts w:hint="eastAsia" w:ascii="Times New Roman" w:hAnsi="Times New Roman" w:cs="Times New Roman" w:eastAsiaTheme="minorEastAsia"/>
                <w:b w:val="0"/>
                <w:bCs/>
                <w:color w:val="FF0000"/>
                <w:kern w:val="2"/>
                <w:sz w:val="24"/>
                <w:szCs w:val="24"/>
                <w:lang w:val="en-US" w:eastAsia="zh-CN" w:bidi="ar-SA"/>
              </w:rPr>
              <w:fldChar w:fldCharType="begin"/>
            </w:r>
            <w:r>
              <w:rPr>
                <w:rFonts w:hint="eastAsia" w:ascii="Times New Roman" w:hAnsi="Times New Roman" w:cs="Times New Roman" w:eastAsiaTheme="minorEastAsia"/>
                <w:b w:val="0"/>
                <w:bCs/>
                <w:color w:val="FF0000"/>
                <w:kern w:val="2"/>
                <w:sz w:val="24"/>
                <w:szCs w:val="24"/>
                <w:lang w:val="en-US" w:eastAsia="zh-CN" w:bidi="ar-SA"/>
              </w:rPr>
              <w:instrText xml:space="preserve"> = 1 \* GB3 </w:instrText>
            </w:r>
            <w:r>
              <w:rPr>
                <w:rFonts w:hint="eastAsia" w:ascii="Times New Roman" w:hAnsi="Times New Roman" w:cs="Times New Roman" w:eastAsiaTheme="minorEastAsia"/>
                <w:b w:val="0"/>
                <w:bCs/>
                <w:color w:val="FF0000"/>
                <w:kern w:val="2"/>
                <w:sz w:val="24"/>
                <w:szCs w:val="24"/>
                <w:lang w:val="en-US" w:eastAsia="zh-CN" w:bidi="ar-SA"/>
              </w:rPr>
              <w:fldChar w:fldCharType="separate"/>
            </w:r>
            <w:r>
              <w:rPr>
                <w:rFonts w:hint="eastAsia" w:ascii="Times New Roman" w:hAnsi="Times New Roman" w:cs="Times New Roman" w:eastAsiaTheme="minorEastAsia"/>
                <w:b w:val="0"/>
                <w:bCs/>
                <w:color w:val="FF0000"/>
                <w:kern w:val="2"/>
                <w:sz w:val="24"/>
                <w:szCs w:val="24"/>
                <w:lang w:val="en-US" w:eastAsia="zh-CN" w:bidi="ar-SA"/>
              </w:rPr>
              <w:t>①</w:t>
            </w:r>
            <w:r>
              <w:rPr>
                <w:rFonts w:hint="eastAsia" w:ascii="Times New Roman" w:hAnsi="Times New Roman" w:cs="Times New Roman" w:eastAsiaTheme="minorEastAsia"/>
                <w:b w:val="0"/>
                <w:bCs/>
                <w:color w:val="FF0000"/>
                <w:kern w:val="2"/>
                <w:sz w:val="24"/>
                <w:szCs w:val="24"/>
                <w:lang w:val="en-US" w:eastAsia="zh-CN" w:bidi="ar-SA"/>
              </w:rPr>
              <w:fldChar w:fldCharType="end"/>
            </w:r>
            <w:r>
              <w:rPr>
                <w:rFonts w:hint="eastAsia" w:ascii="Times New Roman" w:hAnsi="Times New Roman" w:cs="Times New Roman" w:eastAsiaTheme="minorEastAsia"/>
                <w:b w:val="0"/>
                <w:bCs/>
                <w:color w:val="FF0000"/>
                <w:kern w:val="2"/>
                <w:sz w:val="24"/>
                <w:szCs w:val="24"/>
                <w:lang w:val="en-US" w:eastAsia="zh-CN" w:bidi="ar-SA"/>
              </w:rPr>
              <w:t xml:space="preserve">油料：包括干性油和半干性油，是主要成膜物质之一。 </w:t>
            </w:r>
          </w:p>
          <w:p>
            <w:pPr>
              <w:pStyle w:val="41"/>
              <w:keepNext w:val="0"/>
              <w:keepLines w:val="0"/>
              <w:suppressLineNumbers w:val="0"/>
              <w:shd w:val="clear"/>
              <w:spacing w:before="0" w:beforeAutospacing="0" w:after="0" w:afterAutospacing="0" w:line="360" w:lineRule="auto"/>
              <w:ind w:left="0" w:leftChars="0" w:right="0" w:firstLine="420" w:firstLineChars="175"/>
              <w:rPr>
                <w:rFonts w:hint="eastAsia" w:ascii="Times New Roman" w:hAnsi="Times New Roman" w:cs="Times New Roman" w:eastAsiaTheme="minorEastAsia"/>
                <w:b w:val="0"/>
                <w:bCs/>
                <w:color w:val="FF0000"/>
                <w:kern w:val="2"/>
                <w:sz w:val="24"/>
                <w:szCs w:val="24"/>
                <w:lang w:val="en-US" w:eastAsia="zh-CN" w:bidi="ar-SA"/>
              </w:rPr>
            </w:pPr>
            <w:r>
              <w:rPr>
                <w:rFonts w:hint="eastAsia" w:ascii="Times New Roman" w:hAnsi="Times New Roman" w:cs="Times New Roman" w:eastAsiaTheme="minorEastAsia"/>
                <w:b w:val="0"/>
                <w:bCs/>
                <w:color w:val="FF0000"/>
                <w:kern w:val="2"/>
                <w:sz w:val="24"/>
                <w:szCs w:val="24"/>
                <w:lang w:val="en-US" w:eastAsia="zh-CN" w:bidi="ar-SA"/>
              </w:rPr>
              <w:fldChar w:fldCharType="begin"/>
            </w:r>
            <w:r>
              <w:rPr>
                <w:rFonts w:hint="eastAsia" w:ascii="Times New Roman" w:hAnsi="Times New Roman" w:cs="Times New Roman" w:eastAsiaTheme="minorEastAsia"/>
                <w:b w:val="0"/>
                <w:bCs/>
                <w:color w:val="FF0000"/>
                <w:kern w:val="2"/>
                <w:sz w:val="24"/>
                <w:szCs w:val="24"/>
                <w:lang w:val="en-US" w:eastAsia="zh-CN" w:bidi="ar-SA"/>
              </w:rPr>
              <w:instrText xml:space="preserve"> = 2 \* GB3 </w:instrText>
            </w:r>
            <w:r>
              <w:rPr>
                <w:rFonts w:hint="eastAsia" w:ascii="Times New Roman" w:hAnsi="Times New Roman" w:cs="Times New Roman" w:eastAsiaTheme="minorEastAsia"/>
                <w:b w:val="0"/>
                <w:bCs/>
                <w:color w:val="FF0000"/>
                <w:kern w:val="2"/>
                <w:sz w:val="24"/>
                <w:szCs w:val="24"/>
                <w:lang w:val="en-US" w:eastAsia="zh-CN" w:bidi="ar-SA"/>
              </w:rPr>
              <w:fldChar w:fldCharType="separate"/>
            </w:r>
            <w:r>
              <w:rPr>
                <w:rFonts w:hint="eastAsia" w:ascii="Times New Roman" w:hAnsi="Times New Roman" w:cs="Times New Roman" w:eastAsiaTheme="minorEastAsia"/>
                <w:b w:val="0"/>
                <w:bCs/>
                <w:color w:val="FF0000"/>
                <w:kern w:val="2"/>
                <w:sz w:val="24"/>
                <w:szCs w:val="24"/>
                <w:lang w:val="en-US" w:eastAsia="zh-CN" w:bidi="ar-SA"/>
              </w:rPr>
              <w:t>②</w:t>
            </w:r>
            <w:r>
              <w:rPr>
                <w:rFonts w:hint="eastAsia" w:ascii="Times New Roman" w:hAnsi="Times New Roman" w:cs="Times New Roman" w:eastAsiaTheme="minorEastAsia"/>
                <w:b w:val="0"/>
                <w:bCs/>
                <w:color w:val="FF0000"/>
                <w:kern w:val="2"/>
                <w:sz w:val="24"/>
                <w:szCs w:val="24"/>
                <w:lang w:val="en-US" w:eastAsia="zh-CN" w:bidi="ar-SA"/>
              </w:rPr>
              <w:fldChar w:fldCharType="end"/>
            </w:r>
            <w:r>
              <w:rPr>
                <w:rFonts w:hint="eastAsia" w:ascii="Times New Roman" w:hAnsi="Times New Roman" w:cs="Times New Roman" w:eastAsiaTheme="minorEastAsia"/>
                <w:b w:val="0"/>
                <w:bCs/>
                <w:color w:val="FF0000"/>
                <w:kern w:val="2"/>
                <w:sz w:val="24"/>
                <w:szCs w:val="24"/>
                <w:lang w:val="en-US" w:eastAsia="zh-CN" w:bidi="ar-SA"/>
              </w:rPr>
              <w:t xml:space="preserve">树脂：包括天然树脂和人造树脂，也是主要成膜物质的一部分。 </w:t>
            </w:r>
          </w:p>
          <w:p>
            <w:pPr>
              <w:pStyle w:val="41"/>
              <w:keepNext w:val="0"/>
              <w:keepLines w:val="0"/>
              <w:suppressLineNumbers w:val="0"/>
              <w:shd w:val="clear"/>
              <w:spacing w:before="0" w:beforeAutospacing="0" w:after="0" w:afterAutospacing="0" w:line="360" w:lineRule="auto"/>
              <w:ind w:left="0" w:leftChars="0" w:right="0" w:firstLine="420" w:firstLineChars="175"/>
              <w:rPr>
                <w:rFonts w:hint="eastAsia" w:ascii="Times New Roman" w:hAnsi="Times New Roman" w:cs="Times New Roman" w:eastAsiaTheme="minorEastAsia"/>
                <w:b w:val="0"/>
                <w:bCs/>
                <w:color w:val="FF0000"/>
                <w:kern w:val="2"/>
                <w:sz w:val="24"/>
                <w:szCs w:val="24"/>
                <w:lang w:val="en-US" w:eastAsia="zh-CN" w:bidi="ar-SA"/>
              </w:rPr>
            </w:pPr>
            <w:r>
              <w:rPr>
                <w:rFonts w:hint="eastAsia" w:ascii="Times New Roman" w:hAnsi="Times New Roman" w:cs="Times New Roman" w:eastAsiaTheme="minorEastAsia"/>
                <w:b w:val="0"/>
                <w:bCs/>
                <w:color w:val="FF0000"/>
                <w:kern w:val="2"/>
                <w:sz w:val="24"/>
                <w:szCs w:val="24"/>
                <w:lang w:val="en-US" w:eastAsia="zh-CN" w:bidi="ar-SA"/>
              </w:rPr>
              <w:fldChar w:fldCharType="begin"/>
            </w:r>
            <w:r>
              <w:rPr>
                <w:rFonts w:hint="eastAsia" w:ascii="Times New Roman" w:hAnsi="Times New Roman" w:cs="Times New Roman" w:eastAsiaTheme="minorEastAsia"/>
                <w:b w:val="0"/>
                <w:bCs/>
                <w:color w:val="FF0000"/>
                <w:kern w:val="2"/>
                <w:sz w:val="24"/>
                <w:szCs w:val="24"/>
                <w:lang w:val="en-US" w:eastAsia="zh-CN" w:bidi="ar-SA"/>
              </w:rPr>
              <w:instrText xml:space="preserve"> = 3 \* GB3 </w:instrText>
            </w:r>
            <w:r>
              <w:rPr>
                <w:rFonts w:hint="eastAsia" w:ascii="Times New Roman" w:hAnsi="Times New Roman" w:cs="Times New Roman" w:eastAsiaTheme="minorEastAsia"/>
                <w:b w:val="0"/>
                <w:bCs/>
                <w:color w:val="FF0000"/>
                <w:kern w:val="2"/>
                <w:sz w:val="24"/>
                <w:szCs w:val="24"/>
                <w:lang w:val="en-US" w:eastAsia="zh-CN" w:bidi="ar-SA"/>
              </w:rPr>
              <w:fldChar w:fldCharType="separate"/>
            </w:r>
            <w:r>
              <w:rPr>
                <w:rFonts w:hint="eastAsia" w:ascii="Times New Roman" w:hAnsi="Times New Roman" w:cs="Times New Roman" w:eastAsiaTheme="minorEastAsia"/>
                <w:b w:val="0"/>
                <w:bCs/>
                <w:color w:val="FF0000"/>
                <w:kern w:val="2"/>
                <w:sz w:val="24"/>
                <w:szCs w:val="24"/>
                <w:lang w:val="en-US" w:eastAsia="zh-CN" w:bidi="ar-SA"/>
              </w:rPr>
              <w:t>③</w:t>
            </w:r>
            <w:r>
              <w:rPr>
                <w:rFonts w:hint="eastAsia" w:ascii="Times New Roman" w:hAnsi="Times New Roman" w:cs="Times New Roman" w:eastAsiaTheme="minorEastAsia"/>
                <w:b w:val="0"/>
                <w:bCs/>
                <w:color w:val="FF0000"/>
                <w:kern w:val="2"/>
                <w:sz w:val="24"/>
                <w:szCs w:val="24"/>
                <w:lang w:val="en-US" w:eastAsia="zh-CN" w:bidi="ar-SA"/>
              </w:rPr>
              <w:fldChar w:fldCharType="end"/>
            </w:r>
            <w:r>
              <w:rPr>
                <w:rFonts w:hint="eastAsia" w:ascii="Times New Roman" w:hAnsi="Times New Roman" w:cs="Times New Roman" w:eastAsiaTheme="minorEastAsia"/>
                <w:b w:val="0"/>
                <w:bCs/>
                <w:color w:val="FF0000"/>
                <w:kern w:val="2"/>
                <w:sz w:val="24"/>
                <w:szCs w:val="24"/>
                <w:lang w:val="en-US" w:eastAsia="zh-CN" w:bidi="ar-SA"/>
              </w:rPr>
              <w:t>颜料：包括着色颜料、体质颜料和防锈颜料，具体品种相当繁多，为次要成膜物质。</w:t>
            </w:r>
          </w:p>
          <w:p>
            <w:pPr>
              <w:pStyle w:val="41"/>
              <w:keepNext w:val="0"/>
              <w:keepLines w:val="0"/>
              <w:suppressLineNumbers w:val="0"/>
              <w:shd w:val="clear"/>
              <w:spacing w:before="0" w:beforeAutospacing="0" w:after="0" w:afterAutospacing="0" w:line="360" w:lineRule="auto"/>
              <w:ind w:left="0" w:leftChars="0" w:right="0" w:firstLine="420" w:firstLineChars="175"/>
              <w:rPr>
                <w:rFonts w:hint="eastAsia" w:ascii="Times New Roman" w:hAnsi="Times New Roman" w:cs="Times New Roman" w:eastAsiaTheme="minorEastAsia"/>
                <w:b w:val="0"/>
                <w:bCs/>
                <w:color w:val="FF0000"/>
                <w:kern w:val="2"/>
                <w:sz w:val="24"/>
                <w:szCs w:val="24"/>
                <w:lang w:val="en-US" w:eastAsia="zh-CN" w:bidi="ar-SA"/>
              </w:rPr>
            </w:pPr>
            <w:r>
              <w:rPr>
                <w:rFonts w:hint="eastAsia" w:ascii="Times New Roman" w:hAnsi="Times New Roman" w:cs="Times New Roman" w:eastAsiaTheme="minorEastAsia"/>
                <w:b w:val="0"/>
                <w:bCs/>
                <w:color w:val="FF0000"/>
                <w:kern w:val="2"/>
                <w:sz w:val="24"/>
                <w:szCs w:val="24"/>
                <w:lang w:val="en-US" w:eastAsia="zh-CN" w:bidi="ar-SA"/>
              </w:rPr>
              <w:fldChar w:fldCharType="begin"/>
            </w:r>
            <w:r>
              <w:rPr>
                <w:rFonts w:hint="eastAsia" w:ascii="Times New Roman" w:hAnsi="Times New Roman" w:cs="Times New Roman" w:eastAsiaTheme="minorEastAsia"/>
                <w:b w:val="0"/>
                <w:bCs/>
                <w:color w:val="FF0000"/>
                <w:kern w:val="2"/>
                <w:sz w:val="24"/>
                <w:szCs w:val="24"/>
                <w:lang w:val="en-US" w:eastAsia="zh-CN" w:bidi="ar-SA"/>
              </w:rPr>
              <w:instrText xml:space="preserve"> = 4 \* GB3 </w:instrText>
            </w:r>
            <w:r>
              <w:rPr>
                <w:rFonts w:hint="eastAsia" w:ascii="Times New Roman" w:hAnsi="Times New Roman" w:cs="Times New Roman" w:eastAsiaTheme="minorEastAsia"/>
                <w:b w:val="0"/>
                <w:bCs/>
                <w:color w:val="FF0000"/>
                <w:kern w:val="2"/>
                <w:sz w:val="24"/>
                <w:szCs w:val="24"/>
                <w:lang w:val="en-US" w:eastAsia="zh-CN" w:bidi="ar-SA"/>
              </w:rPr>
              <w:fldChar w:fldCharType="separate"/>
            </w:r>
            <w:r>
              <w:rPr>
                <w:rFonts w:hint="eastAsia" w:ascii="Times New Roman" w:hAnsi="Times New Roman" w:cs="Times New Roman" w:eastAsiaTheme="minorEastAsia"/>
                <w:b w:val="0"/>
                <w:bCs/>
                <w:color w:val="FF0000"/>
                <w:kern w:val="2"/>
                <w:sz w:val="24"/>
                <w:szCs w:val="24"/>
                <w:lang w:val="en-US" w:eastAsia="zh-CN" w:bidi="ar-SA"/>
              </w:rPr>
              <w:t>④</w:t>
            </w:r>
            <w:r>
              <w:rPr>
                <w:rFonts w:hint="eastAsia" w:ascii="Times New Roman" w:hAnsi="Times New Roman" w:cs="Times New Roman" w:eastAsiaTheme="minorEastAsia"/>
                <w:b w:val="0"/>
                <w:bCs/>
                <w:color w:val="FF0000"/>
                <w:kern w:val="2"/>
                <w:sz w:val="24"/>
                <w:szCs w:val="24"/>
                <w:lang w:val="en-US" w:eastAsia="zh-CN" w:bidi="ar-SA"/>
              </w:rPr>
              <w:fldChar w:fldCharType="end"/>
            </w:r>
            <w:r>
              <w:rPr>
                <w:rFonts w:hint="eastAsia" w:ascii="Times New Roman" w:hAnsi="Times New Roman" w:cs="Times New Roman" w:eastAsiaTheme="minorEastAsia"/>
                <w:b w:val="0"/>
                <w:bCs/>
                <w:color w:val="FF0000"/>
                <w:kern w:val="2"/>
                <w:sz w:val="24"/>
                <w:szCs w:val="24"/>
                <w:lang w:val="en-US" w:eastAsia="zh-CN" w:bidi="ar-SA"/>
              </w:rPr>
              <w:t>稀料：包括溶剂和稀释剂，用来溶解上述物质和调剂稠度，为辅助成膜物质。</w:t>
            </w:r>
          </w:p>
          <w:p>
            <w:pPr>
              <w:pStyle w:val="41"/>
              <w:keepNext w:val="0"/>
              <w:keepLines w:val="0"/>
              <w:suppressLineNumbers w:val="0"/>
              <w:shd w:val="clear"/>
              <w:spacing w:before="0" w:beforeAutospacing="0" w:after="0" w:afterAutospacing="0" w:line="360" w:lineRule="auto"/>
              <w:ind w:left="0" w:leftChars="0" w:right="0" w:firstLine="420" w:firstLineChars="175"/>
              <w:rPr>
                <w:rFonts w:hint="eastAsia" w:ascii="Times New Roman" w:hAnsi="Times New Roman" w:cs="Times New Roman" w:eastAsiaTheme="minorEastAsia"/>
                <w:b w:val="0"/>
                <w:bCs/>
                <w:color w:val="FF0000"/>
                <w:kern w:val="2"/>
                <w:sz w:val="24"/>
                <w:szCs w:val="24"/>
                <w:lang w:val="en-US" w:eastAsia="zh-CN" w:bidi="ar-SA"/>
              </w:rPr>
            </w:pPr>
            <w:r>
              <w:rPr>
                <w:rFonts w:hint="eastAsia" w:ascii="Times New Roman" w:hAnsi="Times New Roman" w:cs="Times New Roman" w:eastAsiaTheme="minorEastAsia"/>
                <w:b w:val="0"/>
                <w:bCs/>
                <w:color w:val="FF0000"/>
                <w:kern w:val="2"/>
                <w:sz w:val="24"/>
                <w:szCs w:val="24"/>
                <w:lang w:val="en-US" w:eastAsia="zh-CN" w:bidi="ar-SA"/>
              </w:rPr>
              <w:fldChar w:fldCharType="begin"/>
            </w:r>
            <w:r>
              <w:rPr>
                <w:rFonts w:hint="eastAsia" w:ascii="Times New Roman" w:hAnsi="Times New Roman" w:cs="Times New Roman" w:eastAsiaTheme="minorEastAsia"/>
                <w:b w:val="0"/>
                <w:bCs/>
                <w:color w:val="FF0000"/>
                <w:kern w:val="2"/>
                <w:sz w:val="24"/>
                <w:szCs w:val="24"/>
                <w:lang w:val="en-US" w:eastAsia="zh-CN" w:bidi="ar-SA"/>
              </w:rPr>
              <w:instrText xml:space="preserve"> = 5 \* GB3 </w:instrText>
            </w:r>
            <w:r>
              <w:rPr>
                <w:rFonts w:hint="eastAsia" w:ascii="Times New Roman" w:hAnsi="Times New Roman" w:cs="Times New Roman" w:eastAsiaTheme="minorEastAsia"/>
                <w:b w:val="0"/>
                <w:bCs/>
                <w:color w:val="FF0000"/>
                <w:kern w:val="2"/>
                <w:sz w:val="24"/>
                <w:szCs w:val="24"/>
                <w:lang w:val="en-US" w:eastAsia="zh-CN" w:bidi="ar-SA"/>
              </w:rPr>
              <w:fldChar w:fldCharType="separate"/>
            </w:r>
            <w:r>
              <w:rPr>
                <w:rFonts w:hint="eastAsia" w:ascii="Times New Roman" w:hAnsi="Times New Roman" w:cs="Times New Roman" w:eastAsiaTheme="minorEastAsia"/>
                <w:b w:val="0"/>
                <w:bCs/>
                <w:color w:val="FF0000"/>
                <w:kern w:val="2"/>
                <w:sz w:val="24"/>
                <w:szCs w:val="24"/>
                <w:lang w:val="en-US" w:eastAsia="zh-CN" w:bidi="ar-SA"/>
              </w:rPr>
              <w:t>⑤</w:t>
            </w:r>
            <w:r>
              <w:rPr>
                <w:rFonts w:hint="eastAsia" w:ascii="Times New Roman" w:hAnsi="Times New Roman" w:cs="Times New Roman" w:eastAsiaTheme="minorEastAsia"/>
                <w:b w:val="0"/>
                <w:bCs/>
                <w:color w:val="FF0000"/>
                <w:kern w:val="2"/>
                <w:sz w:val="24"/>
                <w:szCs w:val="24"/>
                <w:lang w:val="en-US" w:eastAsia="zh-CN" w:bidi="ar-SA"/>
              </w:rPr>
              <w:fldChar w:fldCharType="end"/>
            </w:r>
            <w:r>
              <w:rPr>
                <w:rFonts w:hint="eastAsia" w:ascii="Times New Roman" w:hAnsi="Times New Roman" w:cs="Times New Roman" w:eastAsiaTheme="minorEastAsia"/>
                <w:b w:val="0"/>
                <w:bCs/>
                <w:color w:val="FF0000"/>
                <w:kern w:val="2"/>
                <w:sz w:val="24"/>
                <w:szCs w:val="24"/>
                <w:lang w:val="en-US" w:eastAsia="zh-CN" w:bidi="ar-SA"/>
              </w:rPr>
              <w:t>辅料：包括催干剂、固化剂、增塑剂、防潮剂。也属于辅助成膜物质。</w:t>
            </w:r>
          </w:p>
          <w:p>
            <w:pPr>
              <w:pStyle w:val="41"/>
              <w:keepNext w:val="0"/>
              <w:keepLines w:val="0"/>
              <w:suppressLineNumbers w:val="0"/>
              <w:shd w:val="clear"/>
              <w:spacing w:before="0" w:beforeAutospacing="0" w:after="0" w:afterAutospacing="0" w:line="360" w:lineRule="auto"/>
              <w:ind w:left="0" w:leftChars="0" w:right="0" w:firstLine="420" w:firstLineChars="175"/>
              <w:rPr>
                <w:rFonts w:hint="eastAsia" w:ascii="Times New Roman" w:hAnsi="Times New Roman" w:cs="Times New Roman" w:eastAsiaTheme="minorEastAsia"/>
                <w:b w:val="0"/>
                <w:bCs/>
                <w:color w:val="FF0000"/>
                <w:kern w:val="2"/>
                <w:sz w:val="24"/>
                <w:szCs w:val="24"/>
                <w:lang w:val="en-US" w:eastAsia="zh-CN" w:bidi="ar-SA"/>
              </w:rPr>
            </w:pPr>
            <w:r>
              <w:rPr>
                <w:rFonts w:hint="eastAsia" w:ascii="Times New Roman" w:hAnsi="Times New Roman" w:cs="Times New Roman" w:eastAsiaTheme="minorEastAsia"/>
                <w:b w:val="0"/>
                <w:bCs/>
                <w:color w:val="FF0000"/>
                <w:kern w:val="2"/>
                <w:sz w:val="24"/>
                <w:szCs w:val="24"/>
                <w:lang w:val="en-US" w:eastAsia="zh-CN" w:bidi="ar-SA"/>
              </w:rPr>
              <w:t>根据种类不同，油漆的化学成分主要有乙二醇醚类溶剂、丙烯酸、聚氨酯、丙烯酸聚氨酯、醇酸聚氨酯、聚酯聚氨酯、聚醚聚氨酯、环氧聚氨酯等。</w:t>
            </w:r>
          </w:p>
          <w:p>
            <w:pPr>
              <w:keepNext w:val="0"/>
              <w:keepLines w:val="0"/>
              <w:suppressLineNumbers w:val="0"/>
              <w:wordWrap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3</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项目主要产品及产量</w:t>
            </w:r>
          </w:p>
          <w:p>
            <w:pPr>
              <w:keepNext w:val="0"/>
              <w:keepLines w:val="0"/>
              <w:suppressLineNumbers w:val="0"/>
              <w:adjustRightInd w:val="0"/>
              <w:spacing w:before="0" w:beforeAutospacing="0" w:after="0" w:afterAutospacing="0" w:line="360" w:lineRule="auto"/>
              <w:ind w:left="0" w:right="0"/>
              <w:jc w:val="center"/>
              <w:textAlignment w:val="baseline"/>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表</w:t>
            </w:r>
            <w:r>
              <w:rPr>
                <w:rFonts w:hint="eastAsia" w:cs="Times New Roman" w:eastAsiaTheme="minorEastAsia"/>
                <w:b/>
                <w:color w:val="auto"/>
                <w:sz w:val="21"/>
                <w:szCs w:val="21"/>
                <w:lang w:val="en-US" w:eastAsia="zh-CN"/>
              </w:rPr>
              <w:t xml:space="preserve">1-5 </w:t>
            </w:r>
            <w:r>
              <w:rPr>
                <w:rFonts w:hint="default" w:ascii="Times New Roman" w:hAnsi="Times New Roman" w:cs="Times New Roman" w:eastAsiaTheme="minorEastAsia"/>
                <w:b/>
                <w:color w:val="auto"/>
                <w:sz w:val="21"/>
                <w:szCs w:val="21"/>
              </w:rPr>
              <w:t xml:space="preserve"> 项目主要产品及产量</w:t>
            </w:r>
          </w:p>
          <w:tbl>
            <w:tblPr>
              <w:tblStyle w:val="25"/>
              <w:tblW w:w="95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278"/>
              <w:gridCol w:w="1382"/>
              <w:gridCol w:w="1488"/>
              <w:gridCol w:w="1245"/>
              <w:gridCol w:w="20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07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iCs/>
                      <w:color w:val="auto"/>
                      <w:szCs w:val="21"/>
                    </w:rPr>
                  </w:pPr>
                  <w:r>
                    <w:rPr>
                      <w:rFonts w:hint="default" w:ascii="Times New Roman" w:hAnsi="Times New Roman" w:cs="Times New Roman" w:eastAsiaTheme="minorEastAsia"/>
                      <w:b/>
                      <w:iCs/>
                      <w:color w:val="auto"/>
                      <w:szCs w:val="21"/>
                    </w:rPr>
                    <w:t>序号</w:t>
                  </w:r>
                </w:p>
              </w:tc>
              <w:tc>
                <w:tcPr>
                  <w:tcW w:w="227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iCs/>
                      <w:color w:val="auto"/>
                      <w:szCs w:val="21"/>
                    </w:rPr>
                  </w:pPr>
                  <w:r>
                    <w:rPr>
                      <w:rFonts w:hint="default" w:ascii="Times New Roman" w:hAnsi="Times New Roman" w:cs="Times New Roman" w:eastAsiaTheme="minorEastAsia"/>
                      <w:b/>
                      <w:iCs/>
                      <w:color w:val="auto"/>
                      <w:szCs w:val="21"/>
                    </w:rPr>
                    <w:t>产品名称</w:t>
                  </w:r>
                </w:p>
              </w:tc>
              <w:tc>
                <w:tcPr>
                  <w:tcW w:w="4115"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iCs/>
                      <w:color w:val="auto"/>
                      <w:szCs w:val="21"/>
                    </w:rPr>
                  </w:pPr>
                  <w:r>
                    <w:rPr>
                      <w:rFonts w:hint="default" w:ascii="Times New Roman" w:hAnsi="Times New Roman" w:cs="Times New Roman" w:eastAsiaTheme="minorEastAsia"/>
                      <w:b/>
                      <w:iCs/>
                      <w:color w:val="auto"/>
                      <w:szCs w:val="21"/>
                      <w:lang w:val="en-US" w:eastAsia="zh-CN"/>
                    </w:rPr>
                    <w:t>投产</w:t>
                  </w:r>
                  <w:r>
                    <w:rPr>
                      <w:rFonts w:hint="default" w:ascii="Times New Roman" w:hAnsi="Times New Roman" w:cs="Times New Roman" w:eastAsiaTheme="minorEastAsia"/>
                      <w:b/>
                      <w:iCs/>
                      <w:color w:val="auto"/>
                      <w:szCs w:val="21"/>
                    </w:rPr>
                    <w:t>规模（</w:t>
                  </w:r>
                  <w:r>
                    <w:rPr>
                      <w:rFonts w:hint="default" w:ascii="Times New Roman" w:hAnsi="Times New Roman" w:cs="Times New Roman" w:eastAsiaTheme="minorEastAsia"/>
                      <w:b/>
                      <w:iCs/>
                      <w:color w:val="auto"/>
                      <w:szCs w:val="21"/>
                      <w:lang w:eastAsia="zh-CN"/>
                    </w:rPr>
                    <w:t>万</w:t>
                  </w:r>
                  <w:r>
                    <w:rPr>
                      <w:rFonts w:hint="default" w:ascii="Times New Roman" w:hAnsi="Times New Roman" w:cs="Times New Roman" w:eastAsiaTheme="minorEastAsia"/>
                      <w:b/>
                      <w:iCs/>
                      <w:color w:val="auto"/>
                      <w:szCs w:val="21"/>
                    </w:rPr>
                    <w:t>件）</w:t>
                  </w:r>
                </w:p>
              </w:tc>
              <w:tc>
                <w:tcPr>
                  <w:tcW w:w="204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iCs/>
                      <w:color w:val="auto"/>
                      <w:szCs w:val="21"/>
                      <w:lang w:val="en-US" w:eastAsia="zh-CN"/>
                    </w:rPr>
                  </w:pPr>
                  <w:r>
                    <w:rPr>
                      <w:rFonts w:hint="eastAsia" w:cs="Times New Roman" w:eastAsiaTheme="minorEastAsia"/>
                      <w:b/>
                      <w:iCs/>
                      <w:color w:val="auto"/>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75" w:type="dxa"/>
                  <w:vMerge w:val="continue"/>
                  <w:tcBorders>
                    <w:tl2br w:val="nil"/>
                    <w:tr2bl w:val="nil"/>
                  </w:tcBorders>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eastAsiaTheme="minorEastAsia"/>
                      <w:color w:val="auto"/>
                      <w:spacing w:val="3"/>
                      <w:szCs w:val="21"/>
                    </w:rPr>
                  </w:pPr>
                </w:p>
              </w:tc>
              <w:tc>
                <w:tcPr>
                  <w:tcW w:w="227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pacing w:val="3"/>
                      <w:szCs w:val="21"/>
                      <w:lang w:eastAsia="zh-CN"/>
                    </w:rPr>
                  </w:pPr>
                </w:p>
              </w:tc>
              <w:tc>
                <w:tcPr>
                  <w:tcW w:w="138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kern w:val="2"/>
                      <w:sz w:val="21"/>
                      <w:szCs w:val="21"/>
                      <w:lang w:val="en-US" w:eastAsia="zh-CN" w:bidi="ar-SA"/>
                    </w:rPr>
                  </w:pPr>
                  <w:r>
                    <w:rPr>
                      <w:rFonts w:hint="eastAsia" w:cs="Times New Roman" w:eastAsiaTheme="minorEastAsia"/>
                      <w:b/>
                      <w:color w:val="auto"/>
                      <w:sz w:val="21"/>
                      <w:szCs w:val="21"/>
                      <w:lang w:val="en-US" w:eastAsia="zh-CN"/>
                    </w:rPr>
                    <w:t>总量</w:t>
                  </w:r>
                </w:p>
              </w:tc>
              <w:tc>
                <w:tcPr>
                  <w:tcW w:w="148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kern w:val="2"/>
                      <w:sz w:val="21"/>
                      <w:szCs w:val="21"/>
                      <w:lang w:val="en-US" w:eastAsia="zh-CN" w:bidi="ar-SA"/>
                    </w:rPr>
                  </w:pPr>
                  <w:r>
                    <w:rPr>
                      <w:rFonts w:hint="eastAsia" w:cs="Times New Roman" w:eastAsiaTheme="minorEastAsia"/>
                      <w:b/>
                      <w:iCs/>
                      <w:color w:val="auto"/>
                      <w:szCs w:val="21"/>
                      <w:lang w:val="en-US" w:eastAsia="zh-CN"/>
                    </w:rPr>
                    <w:t>一期</w:t>
                  </w:r>
                </w:p>
              </w:tc>
              <w:tc>
                <w:tcPr>
                  <w:tcW w:w="124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color w:val="auto"/>
                      <w:kern w:val="2"/>
                      <w:sz w:val="21"/>
                      <w:szCs w:val="21"/>
                      <w:lang w:val="en-US" w:eastAsia="zh-CN" w:bidi="ar-SA"/>
                    </w:rPr>
                  </w:pPr>
                  <w:r>
                    <w:rPr>
                      <w:rFonts w:hint="eastAsia" w:cs="Times New Roman" w:eastAsiaTheme="minorEastAsia"/>
                      <w:b/>
                      <w:iCs/>
                      <w:color w:val="auto"/>
                      <w:szCs w:val="21"/>
                      <w:lang w:val="en-US" w:eastAsia="zh-CN"/>
                    </w:rPr>
                    <w:t>二期</w:t>
                  </w:r>
                </w:p>
              </w:tc>
              <w:tc>
                <w:tcPr>
                  <w:tcW w:w="20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0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cs="Times New Roman" w:eastAsiaTheme="minorEastAsia"/>
                      <w:color w:val="auto"/>
                      <w:spacing w:val="3"/>
                      <w:kern w:val="2"/>
                      <w:sz w:val="21"/>
                      <w:szCs w:val="21"/>
                      <w:lang w:val="en-US" w:eastAsia="zh-CN" w:bidi="ar-SA"/>
                    </w:rPr>
                  </w:pPr>
                  <w:r>
                    <w:rPr>
                      <w:rFonts w:hint="default" w:ascii="Times New Roman" w:hAnsi="Times New Roman" w:cs="Times New Roman" w:eastAsiaTheme="minorEastAsia"/>
                      <w:color w:val="auto"/>
                      <w:spacing w:val="3"/>
                      <w:szCs w:val="21"/>
                    </w:rPr>
                    <w:t>1</w:t>
                  </w:r>
                </w:p>
              </w:tc>
              <w:tc>
                <w:tcPr>
                  <w:tcW w:w="227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spacing w:val="3"/>
                      <w:kern w:val="2"/>
                      <w:sz w:val="21"/>
                      <w:szCs w:val="21"/>
                      <w:lang w:val="en-US" w:eastAsia="zh-CN" w:bidi="ar-SA"/>
                    </w:rPr>
                  </w:pPr>
                  <w:r>
                    <w:rPr>
                      <w:rFonts w:hint="eastAsia" w:cs="Times New Roman" w:eastAsiaTheme="minorEastAsia"/>
                      <w:bCs/>
                      <w:color w:val="auto"/>
                      <w:szCs w:val="21"/>
                      <w:lang w:eastAsia="zh-CN"/>
                    </w:rPr>
                    <w:t>塑料件</w:t>
                  </w:r>
                </w:p>
              </w:tc>
              <w:tc>
                <w:tcPr>
                  <w:tcW w:w="138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szCs w:val="21"/>
                      <w:lang w:val="en-US" w:eastAsia="zh-CN"/>
                    </w:rPr>
                    <w:t>5</w:t>
                  </w:r>
                  <w:r>
                    <w:rPr>
                      <w:rFonts w:hint="default" w:ascii="Times New Roman" w:hAnsi="Times New Roman" w:cs="Times New Roman" w:eastAsiaTheme="minorEastAsia"/>
                      <w:bCs/>
                      <w:color w:val="auto"/>
                      <w:szCs w:val="21"/>
                      <w:lang w:val="en-US" w:eastAsia="zh-CN"/>
                    </w:rPr>
                    <w:t>00</w:t>
                  </w:r>
                </w:p>
              </w:tc>
              <w:tc>
                <w:tcPr>
                  <w:tcW w:w="148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eastAsiaTheme="minorEastAsia"/>
                      <w:bCs/>
                      <w:color w:val="auto"/>
                      <w:szCs w:val="21"/>
                      <w:lang w:val="en-US" w:eastAsia="zh-CN"/>
                    </w:rPr>
                  </w:pPr>
                  <w:r>
                    <w:rPr>
                      <w:rFonts w:hint="eastAsia" w:cs="Times New Roman" w:eastAsiaTheme="minorEastAsia"/>
                      <w:bCs/>
                      <w:color w:val="auto"/>
                      <w:szCs w:val="21"/>
                      <w:lang w:val="en-US" w:eastAsia="zh-CN"/>
                    </w:rPr>
                    <w:t>300</w:t>
                  </w:r>
                </w:p>
              </w:tc>
              <w:tc>
                <w:tcPr>
                  <w:tcW w:w="124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eastAsiaTheme="minorEastAsia"/>
                      <w:bCs/>
                      <w:color w:val="auto"/>
                      <w:szCs w:val="21"/>
                      <w:lang w:val="en-US" w:eastAsia="zh-CN"/>
                    </w:rPr>
                  </w:pPr>
                  <w:r>
                    <w:rPr>
                      <w:rFonts w:hint="eastAsia" w:cs="Times New Roman" w:eastAsiaTheme="minorEastAsia"/>
                      <w:bCs/>
                      <w:color w:val="auto"/>
                      <w:szCs w:val="21"/>
                      <w:lang w:val="en-US" w:eastAsia="zh-CN"/>
                    </w:rPr>
                    <w:t>200</w:t>
                  </w:r>
                </w:p>
              </w:tc>
              <w:tc>
                <w:tcPr>
                  <w:tcW w:w="204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szCs w:val="21"/>
                      <w:lang w:val="en-US" w:eastAsia="zh-CN"/>
                    </w:rPr>
                    <w:t>电吹风装饰</w:t>
                  </w:r>
                </w:p>
              </w:tc>
            </w:tr>
          </w:tbl>
          <w:p>
            <w:pPr>
              <w:pStyle w:val="41"/>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rPr>
            </w:pPr>
            <w:r>
              <w:rPr>
                <w:rFonts w:hint="eastAsia" w:ascii="Times New Roman" w:cs="Times New Roman"/>
                <w:b/>
                <w:bCs/>
                <w:color w:val="auto"/>
                <w:lang w:val="en-US" w:eastAsia="zh-CN"/>
              </w:rPr>
              <w:t>4</w:t>
            </w:r>
            <w:r>
              <w:rPr>
                <w:rFonts w:hint="default" w:ascii="Times New Roman" w:hAnsi="Times New Roman" w:cs="Times New Roman"/>
                <w:b/>
                <w:bCs/>
                <w:color w:val="auto"/>
              </w:rPr>
              <w:t>、主要生产设备</w:t>
            </w:r>
          </w:p>
          <w:p>
            <w:pPr>
              <w:keepNext w:val="0"/>
              <w:keepLines w:val="0"/>
              <w:suppressLineNumbers w:val="0"/>
              <w:adjustRightInd w:val="0"/>
              <w:spacing w:before="0" w:beforeAutospacing="0" w:after="0" w:afterAutospacing="0" w:line="360" w:lineRule="auto"/>
              <w:ind w:left="0" w:right="0"/>
              <w:jc w:val="center"/>
              <w:textAlignment w:val="baseline"/>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表</w:t>
            </w:r>
            <w:r>
              <w:rPr>
                <w:rFonts w:hint="eastAsia" w:cs="Times New Roman" w:eastAsiaTheme="minorEastAsia"/>
                <w:b/>
                <w:color w:val="auto"/>
                <w:sz w:val="21"/>
                <w:szCs w:val="21"/>
                <w:highlight w:val="none"/>
                <w:lang w:val="en-US" w:eastAsia="zh-CN"/>
              </w:rPr>
              <w:t>1-6</w:t>
            </w:r>
            <w:r>
              <w:rPr>
                <w:rFonts w:hint="default" w:ascii="Times New Roman" w:hAnsi="Times New Roman" w:cs="Times New Roman" w:eastAsiaTheme="minorEastAsia"/>
                <w:b/>
                <w:color w:val="auto"/>
                <w:sz w:val="21"/>
                <w:szCs w:val="21"/>
                <w:highlight w:val="none"/>
              </w:rPr>
              <w:t xml:space="preserve">  主要设备一览表</w:t>
            </w:r>
          </w:p>
          <w:tbl>
            <w:tblPr>
              <w:tblStyle w:val="25"/>
              <w:tblW w:w="94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2267"/>
              <w:gridCol w:w="1826"/>
              <w:gridCol w:w="1383"/>
              <w:gridCol w:w="1500"/>
              <w:gridCol w:w="1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105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序号</w:t>
                  </w:r>
                </w:p>
              </w:tc>
              <w:tc>
                <w:tcPr>
                  <w:tcW w:w="226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名称</w:t>
                  </w:r>
                </w:p>
              </w:tc>
              <w:tc>
                <w:tcPr>
                  <w:tcW w:w="1826" w:type="dxa"/>
                  <w:vMerge w:val="restart"/>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 w:val="21"/>
                      <w:szCs w:val="21"/>
                      <w:lang w:eastAsia="zh-CN"/>
                    </w:rPr>
                  </w:pPr>
                  <w:r>
                    <w:rPr>
                      <w:rFonts w:hint="eastAsia" w:cs="Times New Roman" w:eastAsiaTheme="minorEastAsia"/>
                      <w:b/>
                      <w:color w:val="auto"/>
                      <w:sz w:val="21"/>
                      <w:szCs w:val="21"/>
                      <w:lang w:eastAsia="zh-CN"/>
                    </w:rPr>
                    <w:t>单位</w:t>
                  </w:r>
                </w:p>
              </w:tc>
              <w:tc>
                <w:tcPr>
                  <w:tcW w:w="4330" w:type="dxa"/>
                  <w:gridSpan w:val="3"/>
                  <w:vAlign w:val="center"/>
                </w:tcPr>
                <w:p>
                  <w:pPr>
                    <w:keepNext w:val="0"/>
                    <w:keepLines w:val="0"/>
                    <w:suppressLineNumbers w:val="0"/>
                    <w:spacing w:before="0" w:beforeAutospacing="0" w:after="0" w:afterAutospacing="0"/>
                    <w:ind w:left="0" w:right="0"/>
                    <w:jc w:val="center"/>
                    <w:rPr>
                      <w:rFonts w:hint="eastAsia" w:cs="Times New Roman" w:eastAsiaTheme="minorEastAsia"/>
                      <w:b/>
                      <w:iCs/>
                      <w:color w:val="auto"/>
                      <w:szCs w:val="21"/>
                      <w:lang w:val="en-US" w:eastAsia="zh-CN"/>
                    </w:rPr>
                  </w:pPr>
                  <w:r>
                    <w:rPr>
                      <w:rFonts w:hint="default" w:ascii="Times New Roman" w:hAnsi="Times New Roman" w:cs="Times New Roman" w:eastAsiaTheme="minorEastAsia"/>
                      <w:b/>
                      <w:color w:val="auto"/>
                      <w:sz w:val="21"/>
                      <w:szCs w:val="21"/>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blHeader/>
                <w:jc w:val="center"/>
              </w:trPr>
              <w:tc>
                <w:tcPr>
                  <w:tcW w:w="1055" w:type="dxa"/>
                  <w:vMerge w:val="continue"/>
                  <w:vAlign w:val="center"/>
                </w:tcPr>
                <w:p>
                  <w:pPr>
                    <w:keepNext w:val="0"/>
                    <w:keepLines w:val="0"/>
                    <w:suppressLineNumbers w:val="0"/>
                    <w:spacing w:before="0" w:beforeAutospacing="0" w:after="0" w:afterAutospacing="0"/>
                    <w:ind w:left="0" w:right="0"/>
                    <w:jc w:val="center"/>
                    <w:rPr>
                      <w:rFonts w:hint="default"/>
                      <w:color w:val="auto"/>
                    </w:rPr>
                  </w:pPr>
                </w:p>
              </w:tc>
              <w:tc>
                <w:tcPr>
                  <w:tcW w:w="2267" w:type="dxa"/>
                  <w:vMerge w:val="continue"/>
                  <w:vAlign w:val="center"/>
                </w:tcPr>
                <w:p>
                  <w:pPr>
                    <w:keepNext w:val="0"/>
                    <w:keepLines w:val="0"/>
                    <w:suppressLineNumbers w:val="0"/>
                    <w:spacing w:before="0" w:beforeAutospacing="0" w:after="0" w:afterAutospacing="0"/>
                    <w:ind w:left="0" w:right="0"/>
                    <w:jc w:val="center"/>
                    <w:rPr>
                      <w:rFonts w:hint="default"/>
                      <w:color w:val="auto"/>
                    </w:rPr>
                  </w:pPr>
                </w:p>
              </w:tc>
              <w:tc>
                <w:tcPr>
                  <w:tcW w:w="1826" w:type="dxa"/>
                  <w:vMerge w:val="continue"/>
                  <w:vAlign w:val="center"/>
                </w:tcPr>
                <w:p>
                  <w:pPr>
                    <w:keepNext w:val="0"/>
                    <w:keepLines w:val="0"/>
                    <w:suppressLineNumbers w:val="0"/>
                    <w:spacing w:before="0" w:beforeAutospacing="0" w:after="0" w:afterAutospacing="0"/>
                    <w:ind w:left="0" w:right="0"/>
                    <w:jc w:val="center"/>
                    <w:rPr>
                      <w:rFonts w:hint="default"/>
                      <w:color w:val="auto"/>
                    </w:rPr>
                  </w:pPr>
                </w:p>
              </w:tc>
              <w:tc>
                <w:tcPr>
                  <w:tcW w:w="13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lang w:val="en-US" w:eastAsia="zh-CN"/>
                    </w:rPr>
                  </w:pPr>
                  <w:r>
                    <w:rPr>
                      <w:rFonts w:hint="eastAsia" w:cs="Times New Roman" w:eastAsiaTheme="minorEastAsia"/>
                      <w:b/>
                      <w:color w:val="auto"/>
                      <w:sz w:val="21"/>
                      <w:szCs w:val="21"/>
                      <w:lang w:val="en-US" w:eastAsia="zh-CN"/>
                    </w:rPr>
                    <w:t>总量</w:t>
                  </w:r>
                </w:p>
              </w:tc>
              <w:tc>
                <w:tcPr>
                  <w:tcW w:w="15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lang w:val="en-US" w:eastAsia="zh-CN"/>
                    </w:rPr>
                  </w:pPr>
                  <w:r>
                    <w:rPr>
                      <w:rFonts w:hint="eastAsia" w:cs="Times New Roman" w:eastAsiaTheme="minorEastAsia"/>
                      <w:b/>
                      <w:iCs/>
                      <w:color w:val="auto"/>
                      <w:szCs w:val="21"/>
                      <w:lang w:val="en-US" w:eastAsia="zh-CN"/>
                    </w:rPr>
                    <w:t>一期</w:t>
                  </w:r>
                </w:p>
              </w:tc>
              <w:tc>
                <w:tcPr>
                  <w:tcW w:w="144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lang w:val="en-US" w:eastAsia="zh-CN"/>
                    </w:rPr>
                  </w:pPr>
                  <w:r>
                    <w:rPr>
                      <w:rFonts w:hint="eastAsia" w:cs="Times New Roman" w:eastAsiaTheme="minorEastAsia"/>
                      <w:b/>
                      <w:iCs/>
                      <w:color w:val="auto"/>
                      <w:szCs w:val="21"/>
                      <w:lang w:val="en-US" w:eastAsia="zh-CN"/>
                    </w:rPr>
                    <w:t>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5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rPr>
                    <w:t>1</w:t>
                  </w:r>
                </w:p>
              </w:tc>
              <w:tc>
                <w:tcPr>
                  <w:tcW w:w="226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r>
                    <w:rPr>
                      <w:rFonts w:hint="eastAsia" w:cs="Times New Roman" w:eastAsiaTheme="minorEastAsia"/>
                      <w:bCs/>
                      <w:color w:val="auto"/>
                      <w:szCs w:val="21"/>
                      <w:lang w:val="en-US" w:eastAsia="zh-CN"/>
                    </w:rPr>
                    <w:t>UV真空涂膜流水线</w:t>
                  </w:r>
                </w:p>
              </w:tc>
              <w:tc>
                <w:tcPr>
                  <w:tcW w:w="1826" w:type="dxa"/>
                  <w:vAlign w:val="center"/>
                </w:tcPr>
                <w:p>
                  <w:pPr>
                    <w:keepNext w:val="0"/>
                    <w:keepLines w:val="0"/>
                    <w:suppressLineNumbers w:val="0"/>
                    <w:spacing w:before="0" w:beforeAutospacing="0" w:after="0" w:afterAutospacing="0"/>
                    <w:ind w:left="0" w:right="0"/>
                    <w:jc w:val="center"/>
                    <w:rPr>
                      <w:rFonts w:hint="eastAsia" w:cs="Times New Roman" w:eastAsiaTheme="minorEastAsia"/>
                      <w:bCs/>
                      <w:color w:val="auto"/>
                      <w:szCs w:val="21"/>
                      <w:lang w:val="en-US" w:eastAsia="zh-CN"/>
                    </w:rPr>
                  </w:pPr>
                  <w:r>
                    <w:rPr>
                      <w:rFonts w:hint="eastAsia" w:cs="Times New Roman" w:eastAsiaTheme="minorEastAsia"/>
                      <w:bCs/>
                      <w:color w:val="auto"/>
                      <w:szCs w:val="21"/>
                      <w:lang w:val="en-US" w:eastAsia="zh-CN"/>
                    </w:rPr>
                    <w:t>条</w:t>
                  </w:r>
                </w:p>
              </w:tc>
              <w:tc>
                <w:tcPr>
                  <w:tcW w:w="138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rPr>
                  </w:pPr>
                  <w:r>
                    <w:rPr>
                      <w:rFonts w:hint="eastAsia" w:cs="Times New Roman" w:eastAsiaTheme="minorEastAsia"/>
                      <w:bCs/>
                      <w:color w:val="auto"/>
                      <w:szCs w:val="21"/>
                      <w:lang w:val="en-US" w:eastAsia="zh-CN"/>
                    </w:rPr>
                    <w:t>2</w:t>
                  </w:r>
                </w:p>
              </w:tc>
              <w:tc>
                <w:tcPr>
                  <w:tcW w:w="15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r>
                    <w:rPr>
                      <w:rFonts w:hint="eastAsia" w:cs="Times New Roman" w:eastAsiaTheme="minorEastAsia"/>
                      <w:bCs/>
                      <w:color w:val="auto"/>
                      <w:szCs w:val="21"/>
                      <w:lang w:val="en-US" w:eastAsia="zh-CN"/>
                    </w:rPr>
                    <w:t>2</w:t>
                  </w:r>
                </w:p>
              </w:tc>
              <w:tc>
                <w:tcPr>
                  <w:tcW w:w="144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r>
                    <w:rPr>
                      <w:rFonts w:hint="eastAsia" w:cs="Times New Roman" w:eastAsiaTheme="minorEastAsia"/>
                      <w:bCs/>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05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rPr>
                    <w:t>2</w:t>
                  </w:r>
                </w:p>
              </w:tc>
              <w:tc>
                <w:tcPr>
                  <w:tcW w:w="2267"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Cs w:val="21"/>
                      <w:lang w:eastAsia="zh-CN"/>
                    </w:rPr>
                    <w:t>真空镀膜机</w:t>
                  </w:r>
                </w:p>
              </w:tc>
              <w:tc>
                <w:tcPr>
                  <w:tcW w:w="182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Cs/>
                      <w:color w:val="auto"/>
                      <w:szCs w:val="21"/>
                      <w:lang w:eastAsia="zh-CN"/>
                    </w:rPr>
                  </w:pPr>
                  <w:r>
                    <w:rPr>
                      <w:rFonts w:hint="eastAsia" w:cs="Times New Roman" w:eastAsiaTheme="minorEastAsia"/>
                      <w:bCs/>
                      <w:color w:val="auto"/>
                      <w:kern w:val="2"/>
                      <w:sz w:val="21"/>
                      <w:szCs w:val="21"/>
                      <w:lang w:val="en-US" w:eastAsia="zh-CN" w:bidi="ar-SA"/>
                    </w:rPr>
                    <w:t>台</w:t>
                  </w:r>
                </w:p>
              </w:tc>
              <w:tc>
                <w:tcPr>
                  <w:tcW w:w="138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kern w:val="2"/>
                      <w:sz w:val="21"/>
                      <w:szCs w:val="21"/>
                      <w:lang w:val="en-US" w:eastAsia="zh-CN" w:bidi="ar-SA"/>
                    </w:rPr>
                    <w:t>4</w:t>
                  </w:r>
                </w:p>
              </w:tc>
              <w:tc>
                <w:tcPr>
                  <w:tcW w:w="15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r>
                    <w:rPr>
                      <w:rFonts w:hint="eastAsia" w:cs="Times New Roman" w:eastAsiaTheme="minorEastAsia"/>
                      <w:bCs/>
                      <w:color w:val="auto"/>
                      <w:szCs w:val="21"/>
                      <w:lang w:val="en-US" w:eastAsia="zh-CN"/>
                    </w:rPr>
                    <w:t>2</w:t>
                  </w:r>
                </w:p>
              </w:tc>
              <w:tc>
                <w:tcPr>
                  <w:tcW w:w="1447" w:type="dxa"/>
                  <w:vAlign w:val="center"/>
                </w:tcPr>
                <w:p>
                  <w:pPr>
                    <w:keepNext w:val="0"/>
                    <w:keepLines w:val="0"/>
                    <w:suppressLineNumbers w:val="0"/>
                    <w:spacing w:before="0" w:beforeAutospacing="0" w:after="0" w:afterAutospacing="0"/>
                    <w:ind w:left="0" w:right="0"/>
                    <w:jc w:val="center"/>
                    <w:rPr>
                      <w:rFonts w:hint="default" w:cs="Times New Roman" w:eastAsiaTheme="minorEastAsia"/>
                      <w:bCs/>
                      <w:color w:val="auto"/>
                      <w:szCs w:val="21"/>
                      <w:lang w:val="en-US" w:eastAsia="zh-CN"/>
                    </w:rPr>
                  </w:pPr>
                  <w:r>
                    <w:rPr>
                      <w:rFonts w:hint="eastAsia" w:cs="Times New Roman" w:eastAsiaTheme="minorEastAsia"/>
                      <w:bCs/>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05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rPr>
                    <w:t>3</w:t>
                  </w:r>
                </w:p>
              </w:tc>
              <w:tc>
                <w:tcPr>
                  <w:tcW w:w="2267"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szCs w:val="21"/>
                      <w:lang w:eastAsia="zh-CN"/>
                    </w:rPr>
                    <w:t>平面</w:t>
                  </w:r>
                  <w:r>
                    <w:rPr>
                      <w:rFonts w:hint="eastAsia" w:cs="Times New Roman" w:eastAsiaTheme="minorEastAsia"/>
                      <w:bCs/>
                      <w:color w:val="auto"/>
                      <w:szCs w:val="21"/>
                      <w:lang w:val="en-US" w:eastAsia="zh-CN"/>
                    </w:rPr>
                    <w:t>涂膜</w:t>
                  </w:r>
                  <w:r>
                    <w:rPr>
                      <w:rFonts w:hint="eastAsia" w:cs="Times New Roman" w:eastAsiaTheme="minorEastAsia"/>
                      <w:bCs/>
                      <w:color w:val="auto"/>
                      <w:szCs w:val="21"/>
                      <w:lang w:eastAsia="zh-CN"/>
                    </w:rPr>
                    <w:t>往复机</w:t>
                  </w:r>
                </w:p>
              </w:tc>
              <w:tc>
                <w:tcPr>
                  <w:tcW w:w="1826" w:type="dxa"/>
                  <w:vAlign w:val="center"/>
                </w:tcPr>
                <w:p>
                  <w:pPr>
                    <w:keepNext w:val="0"/>
                    <w:keepLines w:val="0"/>
                    <w:suppressLineNumbers w:val="0"/>
                    <w:spacing w:before="0" w:beforeAutospacing="0" w:after="0" w:afterAutospacing="0"/>
                    <w:ind w:left="0" w:leftChars="0" w:right="0" w:rightChars="0"/>
                    <w:jc w:val="center"/>
                    <w:rPr>
                      <w:rFonts w:hint="eastAsia" w:cs="Times New Roman" w:eastAsiaTheme="minorEastAsia"/>
                      <w:bCs/>
                      <w:color w:val="auto"/>
                      <w:szCs w:val="21"/>
                      <w:lang w:eastAsia="zh-CN"/>
                    </w:rPr>
                  </w:pPr>
                  <w:r>
                    <w:rPr>
                      <w:rFonts w:hint="eastAsia" w:cs="Times New Roman" w:eastAsiaTheme="minorEastAsia"/>
                      <w:bCs/>
                      <w:color w:val="auto"/>
                      <w:szCs w:val="21"/>
                      <w:lang w:val="en-US" w:eastAsia="zh-CN"/>
                    </w:rPr>
                    <w:t>台</w:t>
                  </w:r>
                </w:p>
              </w:tc>
              <w:tc>
                <w:tcPr>
                  <w:tcW w:w="138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szCs w:val="21"/>
                      <w:lang w:val="en-US" w:eastAsia="zh-CN"/>
                    </w:rPr>
                    <w:t>2</w:t>
                  </w:r>
                </w:p>
              </w:tc>
              <w:tc>
                <w:tcPr>
                  <w:tcW w:w="15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r>
                    <w:rPr>
                      <w:rFonts w:hint="eastAsia" w:cs="Times New Roman" w:eastAsiaTheme="minorEastAsia"/>
                      <w:bCs/>
                      <w:color w:val="auto"/>
                      <w:szCs w:val="21"/>
                      <w:lang w:val="en-US" w:eastAsia="zh-CN"/>
                    </w:rPr>
                    <w:t>1</w:t>
                  </w:r>
                </w:p>
              </w:tc>
              <w:tc>
                <w:tcPr>
                  <w:tcW w:w="144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r>
                    <w:rPr>
                      <w:rFonts w:hint="eastAsia" w:cs="Times New Roman" w:eastAsiaTheme="minorEastAsia"/>
                      <w:bCs/>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05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rPr>
                    <w:t>4</w:t>
                  </w:r>
                </w:p>
              </w:tc>
              <w:tc>
                <w:tcPr>
                  <w:tcW w:w="226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r>
                    <w:rPr>
                      <w:rFonts w:hint="eastAsia" w:cs="Times New Roman" w:eastAsiaTheme="minorEastAsia"/>
                      <w:bCs/>
                      <w:color w:val="auto"/>
                      <w:szCs w:val="21"/>
                      <w:lang w:eastAsia="zh-CN"/>
                    </w:rPr>
                    <w:t>平面</w:t>
                  </w:r>
                  <w:r>
                    <w:rPr>
                      <w:rFonts w:hint="eastAsia" w:cs="Times New Roman" w:eastAsiaTheme="minorEastAsia"/>
                      <w:bCs/>
                      <w:color w:val="auto"/>
                      <w:szCs w:val="21"/>
                      <w:lang w:val="en-US" w:eastAsia="zh-CN"/>
                    </w:rPr>
                    <w:t>UV烘干炉</w:t>
                  </w:r>
                </w:p>
              </w:tc>
              <w:tc>
                <w:tcPr>
                  <w:tcW w:w="1826" w:type="dxa"/>
                  <w:vAlign w:val="center"/>
                </w:tcPr>
                <w:p>
                  <w:pPr>
                    <w:keepNext w:val="0"/>
                    <w:keepLines w:val="0"/>
                    <w:suppressLineNumbers w:val="0"/>
                    <w:spacing w:before="0" w:beforeAutospacing="0" w:after="0" w:afterAutospacing="0"/>
                    <w:ind w:left="0" w:right="0"/>
                    <w:jc w:val="center"/>
                    <w:rPr>
                      <w:rFonts w:hint="eastAsia" w:cs="Times New Roman" w:eastAsiaTheme="minorEastAsia"/>
                      <w:bCs/>
                      <w:color w:val="auto"/>
                      <w:szCs w:val="21"/>
                      <w:lang w:eastAsia="zh-CN"/>
                    </w:rPr>
                  </w:pPr>
                  <w:r>
                    <w:rPr>
                      <w:rFonts w:hint="eastAsia" w:cs="Times New Roman" w:eastAsiaTheme="minorEastAsia"/>
                      <w:bCs/>
                      <w:color w:val="auto"/>
                      <w:szCs w:val="21"/>
                      <w:lang w:val="en-US" w:eastAsia="zh-CN"/>
                    </w:rPr>
                    <w:t>台</w:t>
                  </w:r>
                </w:p>
              </w:tc>
              <w:tc>
                <w:tcPr>
                  <w:tcW w:w="1383"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Cs/>
                      <w:color w:val="auto"/>
                      <w:szCs w:val="21"/>
                      <w:lang w:val="en-US" w:eastAsia="zh-CN"/>
                    </w:rPr>
                  </w:pPr>
                  <w:r>
                    <w:rPr>
                      <w:rFonts w:hint="eastAsia" w:cs="Times New Roman" w:eastAsiaTheme="minorEastAsia"/>
                      <w:bCs/>
                      <w:color w:val="auto"/>
                      <w:szCs w:val="21"/>
                      <w:lang w:val="en-US" w:eastAsia="zh-CN"/>
                    </w:rPr>
                    <w:t>1</w:t>
                  </w:r>
                </w:p>
              </w:tc>
              <w:tc>
                <w:tcPr>
                  <w:tcW w:w="15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r>
                    <w:rPr>
                      <w:rFonts w:hint="eastAsia" w:cs="Times New Roman" w:eastAsiaTheme="minorEastAsia"/>
                      <w:bCs/>
                      <w:color w:val="auto"/>
                      <w:szCs w:val="21"/>
                      <w:lang w:val="en-US" w:eastAsia="zh-CN"/>
                    </w:rPr>
                    <w:t>1</w:t>
                  </w:r>
                </w:p>
              </w:tc>
              <w:tc>
                <w:tcPr>
                  <w:tcW w:w="144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r>
                    <w:rPr>
                      <w:rFonts w:hint="eastAsia" w:cs="Times New Roman" w:eastAsiaTheme="minorEastAsia"/>
                      <w:bCs/>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5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Cs/>
                      <w:color w:val="auto"/>
                      <w:szCs w:val="21"/>
                    </w:rPr>
                    <w:t>5</w:t>
                  </w:r>
                </w:p>
              </w:tc>
              <w:tc>
                <w:tcPr>
                  <w:tcW w:w="2267"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szCs w:val="21"/>
                      <w:lang w:eastAsia="zh-CN"/>
                    </w:rPr>
                    <w:t>烤漆流水线（自动化）</w:t>
                  </w:r>
                </w:p>
              </w:tc>
              <w:tc>
                <w:tcPr>
                  <w:tcW w:w="1826" w:type="dxa"/>
                  <w:vAlign w:val="center"/>
                </w:tcPr>
                <w:p>
                  <w:pPr>
                    <w:keepNext w:val="0"/>
                    <w:keepLines w:val="0"/>
                    <w:suppressLineNumbers w:val="0"/>
                    <w:spacing w:before="0" w:beforeAutospacing="0" w:after="0" w:afterAutospacing="0"/>
                    <w:ind w:left="0" w:leftChars="0" w:right="0" w:rightChars="0"/>
                    <w:jc w:val="center"/>
                    <w:rPr>
                      <w:rFonts w:hint="eastAsia" w:cs="Times New Roman" w:eastAsiaTheme="minorEastAsia"/>
                      <w:bCs/>
                      <w:color w:val="auto"/>
                      <w:szCs w:val="21"/>
                      <w:lang w:eastAsia="zh-CN"/>
                    </w:rPr>
                  </w:pPr>
                  <w:r>
                    <w:rPr>
                      <w:rFonts w:hint="eastAsia" w:cs="Times New Roman" w:eastAsiaTheme="minorEastAsia"/>
                      <w:bCs/>
                      <w:color w:val="auto"/>
                      <w:szCs w:val="21"/>
                      <w:lang w:val="en-US" w:eastAsia="zh-CN"/>
                    </w:rPr>
                    <w:t>条</w:t>
                  </w:r>
                </w:p>
              </w:tc>
              <w:tc>
                <w:tcPr>
                  <w:tcW w:w="138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Cs w:val="21"/>
                      <w:lang w:val="en-US" w:eastAsia="zh-CN"/>
                    </w:rPr>
                    <w:t>1</w:t>
                  </w:r>
                </w:p>
              </w:tc>
              <w:tc>
                <w:tcPr>
                  <w:tcW w:w="15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r>
                    <w:rPr>
                      <w:rFonts w:hint="eastAsia" w:cs="Times New Roman" w:eastAsiaTheme="minorEastAsia"/>
                      <w:bCs/>
                      <w:color w:val="auto"/>
                      <w:szCs w:val="21"/>
                      <w:lang w:val="en-US" w:eastAsia="zh-CN"/>
                    </w:rPr>
                    <w:t>0</w:t>
                  </w:r>
                </w:p>
              </w:tc>
              <w:tc>
                <w:tcPr>
                  <w:tcW w:w="144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eastAsiaTheme="minorEastAsia"/>
                      <w:bCs/>
                      <w:color w:val="auto"/>
                      <w:szCs w:val="21"/>
                      <w:lang w:val="en-US" w:eastAsia="zh-CN"/>
                    </w:rPr>
                    <w:t>1</w:t>
                  </w:r>
                </w:p>
              </w:tc>
            </w:tr>
          </w:tbl>
          <w:p>
            <w:pPr>
              <w:pStyle w:val="41"/>
              <w:keepNext w:val="0"/>
              <w:keepLines w:val="0"/>
              <w:suppressLineNumbers w:val="0"/>
              <w:spacing w:before="0" w:beforeAutospacing="0" w:after="0" w:afterAutospacing="0" w:line="360" w:lineRule="auto"/>
              <w:ind w:left="0" w:right="0" w:firstLine="482" w:firstLineChars="200"/>
              <w:rPr>
                <w:rFonts w:hint="default" w:ascii="Times New Roman" w:cs="Times New Roman"/>
                <w:b/>
                <w:bCs/>
                <w:color w:val="auto"/>
                <w:lang w:val="en-US" w:eastAsia="zh-CN"/>
              </w:rPr>
            </w:pPr>
            <w:r>
              <w:rPr>
                <w:rFonts w:hint="eastAsia" w:ascii="Times New Roman" w:cs="Times New Roman"/>
                <w:b/>
                <w:bCs/>
                <w:color w:val="auto"/>
                <w:lang w:val="en-US" w:eastAsia="zh-CN"/>
              </w:rPr>
              <w:t>5</w:t>
            </w:r>
            <w:r>
              <w:rPr>
                <w:rFonts w:hint="default" w:ascii="Times New Roman" w:cs="Times New Roman"/>
                <w:b/>
                <w:bCs/>
                <w:color w:val="auto"/>
                <w:lang w:val="en-US" w:eastAsia="zh-CN"/>
              </w:rPr>
              <w:t>、劳动定员及劳动制度</w:t>
            </w:r>
          </w:p>
          <w:p>
            <w:pPr>
              <w:pStyle w:val="41"/>
              <w:keepNext w:val="0"/>
              <w:keepLines w:val="0"/>
              <w:suppressLineNumbers w:val="0"/>
              <w:shd w:val="clear"/>
              <w:spacing w:before="0" w:beforeAutospacing="0" w:after="0" w:afterAutospacing="0" w:line="360" w:lineRule="auto"/>
              <w:ind w:left="0" w:leftChars="0" w:right="0" w:firstLine="420" w:firstLineChars="175"/>
              <w:rPr>
                <w:rFonts w:hint="eastAsia"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项目</w:t>
            </w:r>
            <w:r>
              <w:rPr>
                <w:rFonts w:hint="eastAsia" w:ascii="Times New Roman" w:hAnsi="Times New Roman" w:cs="Times New Roman" w:eastAsiaTheme="minorEastAsia"/>
                <w:b w:val="0"/>
                <w:bCs/>
                <w:color w:val="auto"/>
                <w:kern w:val="2"/>
                <w:sz w:val="24"/>
                <w:szCs w:val="24"/>
                <w:lang w:val="en-US" w:eastAsia="zh-CN" w:bidi="ar-SA"/>
              </w:rPr>
              <w:t>劳动定员</w:t>
            </w:r>
            <w:r>
              <w:rPr>
                <w:rFonts w:hint="eastAsia" w:ascii="Times New Roman" w:cs="Times New Roman" w:eastAsiaTheme="minorEastAsia"/>
                <w:b w:val="0"/>
                <w:bCs/>
                <w:color w:val="auto"/>
                <w:kern w:val="2"/>
                <w:sz w:val="24"/>
                <w:szCs w:val="24"/>
                <w:lang w:val="en-US" w:eastAsia="zh-CN" w:bidi="ar-SA"/>
              </w:rPr>
              <w:t>2</w:t>
            </w:r>
            <w:r>
              <w:rPr>
                <w:rFonts w:hint="eastAsia" w:ascii="Times New Roman" w:hAnsi="Times New Roman" w:cs="Times New Roman" w:eastAsiaTheme="minorEastAsia"/>
                <w:b w:val="0"/>
                <w:bCs/>
                <w:color w:val="auto"/>
                <w:kern w:val="2"/>
                <w:sz w:val="24"/>
                <w:szCs w:val="24"/>
                <w:lang w:val="en-US" w:eastAsia="zh-CN" w:bidi="ar-SA"/>
              </w:rPr>
              <w:t>0</w:t>
            </w:r>
            <w:r>
              <w:rPr>
                <w:rFonts w:hint="default" w:ascii="Times New Roman" w:hAnsi="Times New Roman" w:cs="Times New Roman" w:eastAsiaTheme="minorEastAsia"/>
                <w:b w:val="0"/>
                <w:bCs/>
                <w:color w:val="auto"/>
                <w:kern w:val="2"/>
                <w:sz w:val="24"/>
                <w:szCs w:val="24"/>
                <w:lang w:val="en-US" w:eastAsia="zh-CN" w:bidi="ar-SA"/>
              </w:rPr>
              <w:t>人，其中</w:t>
            </w:r>
            <w:r>
              <w:rPr>
                <w:rFonts w:hint="eastAsia" w:ascii="Times New Roman" w:cs="Times New Roman" w:eastAsiaTheme="minorEastAsia"/>
                <w:b w:val="0"/>
                <w:bCs/>
                <w:color w:val="auto"/>
                <w:kern w:val="2"/>
                <w:sz w:val="24"/>
                <w:szCs w:val="24"/>
                <w:lang w:val="en-US" w:eastAsia="zh-CN" w:bidi="ar-SA"/>
              </w:rPr>
              <w:t>5</w:t>
            </w:r>
            <w:r>
              <w:rPr>
                <w:rFonts w:hint="default" w:ascii="Times New Roman" w:hAnsi="Times New Roman" w:cs="Times New Roman" w:eastAsiaTheme="minorEastAsia"/>
                <w:b w:val="0"/>
                <w:bCs/>
                <w:color w:val="auto"/>
                <w:kern w:val="2"/>
                <w:sz w:val="24"/>
                <w:szCs w:val="24"/>
                <w:lang w:val="en-US" w:eastAsia="zh-CN" w:bidi="ar-SA"/>
              </w:rPr>
              <w:t>名在厂区食宿；项目实行</w:t>
            </w:r>
            <w:r>
              <w:rPr>
                <w:rFonts w:hint="eastAsia" w:ascii="Times New Roman" w:cs="Times New Roman" w:eastAsiaTheme="minorEastAsia"/>
                <w:b w:val="0"/>
                <w:bCs/>
                <w:color w:val="auto"/>
                <w:kern w:val="2"/>
                <w:sz w:val="24"/>
                <w:szCs w:val="24"/>
                <w:lang w:val="en-US" w:eastAsia="zh-CN" w:bidi="ar-SA"/>
              </w:rPr>
              <w:t>1</w:t>
            </w:r>
            <w:r>
              <w:rPr>
                <w:rFonts w:hint="default" w:ascii="Times New Roman" w:hAnsi="Times New Roman" w:cs="Times New Roman" w:eastAsiaTheme="minorEastAsia"/>
                <w:b w:val="0"/>
                <w:bCs/>
                <w:color w:val="auto"/>
                <w:kern w:val="2"/>
                <w:sz w:val="24"/>
                <w:szCs w:val="24"/>
                <w:lang w:val="en-US" w:eastAsia="zh-CN" w:bidi="ar-SA"/>
              </w:rPr>
              <w:t>班制，每班工作8小时，年工作</w:t>
            </w:r>
            <w:r>
              <w:rPr>
                <w:rFonts w:hint="eastAsia" w:ascii="Times New Roman" w:cs="Times New Roman" w:eastAsiaTheme="minorEastAsia"/>
                <w:b w:val="0"/>
                <w:bCs/>
                <w:color w:val="auto"/>
                <w:kern w:val="2"/>
                <w:sz w:val="24"/>
                <w:szCs w:val="24"/>
                <w:lang w:val="en-US" w:eastAsia="zh-CN" w:bidi="ar-SA"/>
              </w:rPr>
              <w:t>30</w:t>
            </w:r>
            <w:r>
              <w:rPr>
                <w:rFonts w:hint="default" w:ascii="Times New Roman" w:hAnsi="Times New Roman" w:cs="Times New Roman" w:eastAsiaTheme="minorEastAsia"/>
                <w:b w:val="0"/>
                <w:bCs/>
                <w:color w:val="auto"/>
                <w:kern w:val="2"/>
                <w:sz w:val="24"/>
                <w:szCs w:val="24"/>
                <w:lang w:val="en-US" w:eastAsia="zh-CN" w:bidi="ar-SA"/>
              </w:rPr>
              <w:t>0天。</w:t>
            </w:r>
          </w:p>
          <w:p>
            <w:pPr>
              <w:pStyle w:val="41"/>
              <w:keepNext w:val="0"/>
              <w:keepLines w:val="0"/>
              <w:suppressLineNumbers w:val="0"/>
              <w:spacing w:before="0" w:beforeAutospacing="0" w:after="0" w:afterAutospacing="0" w:line="360" w:lineRule="auto"/>
              <w:ind w:left="0" w:right="0" w:firstLine="482" w:firstLineChars="200"/>
              <w:rPr>
                <w:rFonts w:hint="default" w:ascii="Times New Roman" w:cs="Times New Roman"/>
                <w:b/>
                <w:bCs/>
                <w:color w:val="auto"/>
                <w:lang w:val="en-US" w:eastAsia="zh-CN"/>
              </w:rPr>
            </w:pPr>
            <w:r>
              <w:rPr>
                <w:rFonts w:hint="eastAsia" w:ascii="Times New Roman" w:cs="Times New Roman"/>
                <w:b/>
                <w:bCs/>
                <w:color w:val="auto"/>
                <w:lang w:val="en-US" w:eastAsia="zh-CN"/>
              </w:rPr>
              <w:t>6</w:t>
            </w:r>
            <w:r>
              <w:rPr>
                <w:rFonts w:hint="default" w:ascii="Times New Roman" w:cs="Times New Roman"/>
                <w:b/>
                <w:bCs/>
                <w:color w:val="auto"/>
                <w:lang w:val="en-US" w:eastAsia="zh-CN"/>
              </w:rPr>
              <w:t>、公用辅助设施</w:t>
            </w:r>
          </w:p>
          <w:p>
            <w:pPr>
              <w:pStyle w:val="41"/>
              <w:keepNext w:val="0"/>
              <w:keepLines w:val="0"/>
              <w:suppressLineNumbers w:val="0"/>
              <w:shd w:val="clear"/>
              <w:spacing w:before="0" w:beforeAutospacing="0" w:after="0" w:afterAutospacing="0" w:line="360" w:lineRule="auto"/>
              <w:ind w:left="0" w:leftChars="0" w:right="0" w:firstLine="420" w:firstLineChars="175"/>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（1）供电系统</w:t>
            </w:r>
          </w:p>
          <w:p>
            <w:pPr>
              <w:pStyle w:val="41"/>
              <w:keepNext w:val="0"/>
              <w:keepLines w:val="0"/>
              <w:suppressLineNumbers w:val="0"/>
              <w:shd w:val="clear"/>
              <w:spacing w:before="0" w:beforeAutospacing="0" w:after="0" w:afterAutospacing="0" w:line="360" w:lineRule="auto"/>
              <w:ind w:left="0" w:leftChars="0" w:right="0" w:firstLine="420" w:firstLineChars="175"/>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项目供电由市政电网供给，为本项目内的各种负荷供电，年用电量为</w:t>
            </w:r>
            <w:r>
              <w:rPr>
                <w:rFonts w:hint="eastAsia" w:ascii="Times New Roman" w:hAnsi="Times New Roman" w:cs="Times New Roman" w:eastAsiaTheme="minorEastAsia"/>
                <w:b w:val="0"/>
                <w:bCs/>
                <w:color w:val="auto"/>
                <w:kern w:val="2"/>
                <w:sz w:val="24"/>
                <w:szCs w:val="24"/>
                <w:lang w:val="en-US" w:eastAsia="zh-CN" w:bidi="ar-SA"/>
              </w:rPr>
              <w:t>5</w:t>
            </w:r>
            <w:r>
              <w:rPr>
                <w:rFonts w:hint="default" w:ascii="Times New Roman" w:hAnsi="Times New Roman" w:cs="Times New Roman" w:eastAsiaTheme="minorEastAsia"/>
                <w:b w:val="0"/>
                <w:bCs/>
                <w:color w:val="auto"/>
                <w:kern w:val="2"/>
                <w:sz w:val="24"/>
                <w:szCs w:val="24"/>
                <w:lang w:val="en-US" w:eastAsia="zh-CN" w:bidi="ar-SA"/>
              </w:rPr>
              <w:t>0万度。</w:t>
            </w:r>
          </w:p>
          <w:p>
            <w:pPr>
              <w:pStyle w:val="41"/>
              <w:keepNext w:val="0"/>
              <w:keepLines w:val="0"/>
              <w:suppressLineNumbers w:val="0"/>
              <w:shd w:val="clear"/>
              <w:spacing w:before="0" w:beforeAutospacing="0" w:after="0" w:afterAutospacing="0" w:line="360" w:lineRule="auto"/>
              <w:ind w:left="0" w:leftChars="0" w:right="0" w:firstLine="420" w:firstLineChars="175"/>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（2）给水</w:t>
            </w:r>
          </w:p>
          <w:p>
            <w:pPr>
              <w:pStyle w:val="41"/>
              <w:keepNext w:val="0"/>
              <w:keepLines w:val="0"/>
              <w:suppressLineNumbers w:val="0"/>
              <w:shd w:val="clear"/>
              <w:spacing w:before="0" w:beforeAutospacing="0" w:after="0" w:afterAutospacing="0" w:line="360" w:lineRule="auto"/>
              <w:ind w:left="0" w:leftChars="0" w:right="0" w:firstLine="420" w:firstLineChars="175"/>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①本项目水源接自市政自来水管网，员工</w:t>
            </w:r>
            <w:r>
              <w:rPr>
                <w:rFonts w:hint="eastAsia" w:ascii="Times New Roman" w:cs="Times New Roman" w:eastAsiaTheme="minorEastAsia"/>
                <w:b w:val="0"/>
                <w:bCs/>
                <w:color w:val="auto"/>
                <w:kern w:val="2"/>
                <w:sz w:val="24"/>
                <w:szCs w:val="24"/>
                <w:lang w:val="en-US" w:eastAsia="zh-CN" w:bidi="ar-SA"/>
              </w:rPr>
              <w:t>20</w:t>
            </w:r>
            <w:r>
              <w:rPr>
                <w:rFonts w:hint="default" w:ascii="Times New Roman" w:hAnsi="Times New Roman" w:cs="Times New Roman" w:eastAsiaTheme="minorEastAsia"/>
                <w:b w:val="0"/>
                <w:bCs/>
                <w:color w:val="auto"/>
                <w:kern w:val="2"/>
                <w:sz w:val="24"/>
                <w:szCs w:val="24"/>
                <w:lang w:val="en-US" w:eastAsia="zh-CN" w:bidi="ar-SA"/>
              </w:rPr>
              <w:t>人，其中</w:t>
            </w:r>
            <w:r>
              <w:rPr>
                <w:rFonts w:hint="eastAsia" w:ascii="Times New Roman" w:cs="Times New Roman" w:eastAsiaTheme="minorEastAsia"/>
                <w:b w:val="0"/>
                <w:bCs/>
                <w:color w:val="auto"/>
                <w:kern w:val="2"/>
                <w:sz w:val="24"/>
                <w:szCs w:val="24"/>
                <w:lang w:val="en-US" w:eastAsia="zh-CN" w:bidi="ar-SA"/>
              </w:rPr>
              <w:t>5</w:t>
            </w:r>
            <w:r>
              <w:rPr>
                <w:rFonts w:hint="default" w:ascii="Times New Roman" w:hAnsi="Times New Roman" w:cs="Times New Roman" w:eastAsiaTheme="minorEastAsia"/>
                <w:b w:val="0"/>
                <w:bCs/>
                <w:color w:val="auto"/>
                <w:kern w:val="2"/>
                <w:sz w:val="24"/>
                <w:szCs w:val="24"/>
                <w:lang w:val="en-US" w:eastAsia="zh-CN" w:bidi="ar-SA"/>
              </w:rPr>
              <w:t>人在厂内食宿，根据《广东省用水标准定额》（DB44/T1461-2014）的相关规定，生活用水量按不住宿为40L/d·人计，住宿为80L/d·人计，则生活用水量为</w:t>
            </w:r>
            <w:r>
              <w:rPr>
                <w:rFonts w:hint="eastAsia" w:ascii="Times New Roman" w:cs="Times New Roman" w:eastAsiaTheme="minorEastAsia"/>
                <w:b w:val="0"/>
                <w:bCs/>
                <w:color w:val="auto"/>
                <w:kern w:val="2"/>
                <w:sz w:val="24"/>
                <w:szCs w:val="24"/>
                <w:lang w:val="en-US" w:eastAsia="zh-CN" w:bidi="ar-SA"/>
              </w:rPr>
              <w:t>1</w:t>
            </w:r>
            <w:r>
              <w:rPr>
                <w:rFonts w:hint="default" w:ascii="Times New Roman" w:hAnsi="Times New Roman" w:cs="Times New Roman" w:eastAsiaTheme="minorEastAsia"/>
                <w:b w:val="0"/>
                <w:bCs/>
                <w:color w:val="auto"/>
                <w:kern w:val="2"/>
                <w:sz w:val="24"/>
                <w:szCs w:val="24"/>
                <w:lang w:val="en-US" w:eastAsia="zh-CN" w:bidi="ar-SA"/>
              </w:rPr>
              <w:t>t/d（</w:t>
            </w:r>
            <w:r>
              <w:rPr>
                <w:rFonts w:hint="eastAsia" w:ascii="Times New Roman" w:cs="Times New Roman" w:eastAsiaTheme="minorEastAsia"/>
                <w:b w:val="0"/>
                <w:bCs/>
                <w:color w:val="auto"/>
                <w:kern w:val="2"/>
                <w:sz w:val="24"/>
                <w:szCs w:val="24"/>
                <w:lang w:val="en-US" w:eastAsia="zh-CN" w:bidi="ar-SA"/>
              </w:rPr>
              <w:t>3</w:t>
            </w:r>
            <w:r>
              <w:rPr>
                <w:rFonts w:hint="default" w:ascii="Times New Roman" w:hAnsi="Times New Roman" w:cs="Times New Roman" w:eastAsiaTheme="minorEastAsia"/>
                <w:b w:val="0"/>
                <w:bCs/>
                <w:color w:val="auto"/>
                <w:kern w:val="2"/>
                <w:sz w:val="24"/>
                <w:szCs w:val="24"/>
                <w:lang w:val="en-US" w:eastAsia="zh-CN" w:bidi="ar-SA"/>
              </w:rPr>
              <w:t>00t/a）。</w:t>
            </w:r>
          </w:p>
          <w:p>
            <w:pPr>
              <w:keepNext w:val="0"/>
              <w:keepLines w:val="0"/>
              <w:suppressLineNumbers w:val="0"/>
              <w:spacing w:before="0" w:beforeAutospacing="0" w:after="0" w:afterAutospacing="0" w:line="480" w:lineRule="exact"/>
              <w:ind w:left="0" w:right="0" w:firstLine="480"/>
              <w:jc w:val="left"/>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eastAsiaTheme="minorEastAsia"/>
                <w:b w:val="0"/>
                <w:bCs/>
                <w:color w:val="auto"/>
                <w:kern w:val="2"/>
                <w:sz w:val="24"/>
                <w:szCs w:val="24"/>
                <w:lang w:val="en-US" w:eastAsia="zh-CN" w:bidi="ar-SA"/>
              </w:rPr>
              <w:t>②</w:t>
            </w:r>
            <w:r>
              <w:rPr>
                <w:rFonts w:hint="default" w:ascii="Times New Roman" w:hAnsi="Times New Roman" w:cs="Times New Roman"/>
                <w:color w:val="auto"/>
                <w:sz w:val="24"/>
                <w:highlight w:val="none"/>
                <w:u w:val="none"/>
                <w:lang w:val="en-US" w:eastAsia="zh-CN"/>
              </w:rPr>
              <w:t>喷淋系统循环水</w:t>
            </w:r>
          </w:p>
          <w:p>
            <w:pPr>
              <w:pStyle w:val="41"/>
              <w:keepNext w:val="0"/>
              <w:keepLines w:val="0"/>
              <w:suppressLineNumbers w:val="0"/>
              <w:shd w:val="clear"/>
              <w:spacing w:before="0" w:beforeAutospacing="0" w:after="0" w:afterAutospacing="0" w:line="360" w:lineRule="auto"/>
              <w:ind w:left="0" w:leftChars="0" w:right="0" w:firstLine="420" w:firstLineChars="175"/>
              <w:rPr>
                <w:rFonts w:hint="default" w:ascii="Times New Roman" w:hAnsi="Times New Roman" w:cs="Times New Roman" w:eastAsiaTheme="minorEastAsia"/>
                <w:b w:val="0"/>
                <w:bCs/>
                <w:color w:val="auto"/>
                <w:kern w:val="2"/>
                <w:sz w:val="24"/>
                <w:szCs w:val="24"/>
                <w:lang w:val="en-US" w:eastAsia="zh-CN" w:bidi="ar-SA"/>
              </w:rPr>
            </w:pPr>
            <w:r>
              <w:rPr>
                <w:rFonts w:hint="eastAsia" w:ascii="Times New Roman" w:hAnsi="Times New Roman" w:cs="Times New Roman"/>
                <w:color w:val="auto"/>
                <w:sz w:val="24"/>
                <w:szCs w:val="24"/>
                <w:highlight w:val="none"/>
                <w:shd w:val="clear" w:color="auto" w:fill="FFFFFF"/>
                <w:lang w:val="en-US" w:eastAsia="zh-CN"/>
              </w:rPr>
              <w:t xml:space="preserve"> </w:t>
            </w:r>
            <w:r>
              <w:rPr>
                <w:rFonts w:hint="default" w:ascii="Times New Roman" w:hAnsi="Times New Roman" w:cs="Times New Roman"/>
                <w:color w:val="auto"/>
                <w:sz w:val="24"/>
                <w:szCs w:val="24"/>
                <w:highlight w:val="none"/>
                <w:shd w:val="clear" w:color="auto" w:fill="FFFFFF"/>
                <w:lang w:eastAsia="zh-CN"/>
              </w:rPr>
              <w:t>项目拟</w:t>
            </w:r>
            <w:r>
              <w:rPr>
                <w:rFonts w:hint="eastAsia" w:ascii="Times New Roman" w:hAnsi="Times New Roman" w:cs="Times New Roman"/>
                <w:color w:val="auto"/>
                <w:sz w:val="24"/>
                <w:szCs w:val="24"/>
                <w:highlight w:val="none"/>
                <w:shd w:val="clear" w:color="auto" w:fill="FFFFFF"/>
                <w:lang w:eastAsia="zh-CN"/>
              </w:rPr>
              <w:t>用</w:t>
            </w:r>
            <w:r>
              <w:rPr>
                <w:rFonts w:hint="default" w:ascii="Times New Roman" w:hAnsi="Times New Roman" w:cs="Times New Roman"/>
                <w:color w:val="auto"/>
                <w:sz w:val="24"/>
                <w:szCs w:val="24"/>
                <w:highlight w:val="none"/>
                <w:shd w:val="clear" w:color="auto" w:fill="FFFFFF"/>
                <w:lang w:eastAsia="zh-CN"/>
              </w:rPr>
              <w:t>两套废气处理设施，水喷淋过程每套的基准循环水量为</w:t>
            </w:r>
            <w:r>
              <w:rPr>
                <w:rFonts w:hint="default" w:ascii="Times New Roman" w:hAnsi="Times New Roman" w:cs="Times New Roman"/>
                <w:color w:val="auto"/>
                <w:sz w:val="24"/>
                <w:szCs w:val="24"/>
                <w:highlight w:val="none"/>
                <w:shd w:val="clear" w:color="auto" w:fill="FFFFFF"/>
                <w:lang w:val="en-US" w:eastAsia="zh-CN"/>
              </w:rPr>
              <w:t>10t</w:t>
            </w:r>
            <w:r>
              <w:rPr>
                <w:rFonts w:hint="default" w:ascii="Times New Roman" w:hAnsi="Times New Roman" w:cs="Times New Roman"/>
                <w:color w:val="auto"/>
                <w:sz w:val="24"/>
                <w:szCs w:val="24"/>
                <w:highlight w:val="none"/>
                <w:shd w:val="clear" w:color="auto" w:fill="FFFFFF"/>
                <w:lang w:eastAsia="zh-CN"/>
              </w:rPr>
              <w:t>/</w:t>
            </w:r>
            <w:r>
              <w:rPr>
                <w:rFonts w:hint="default" w:ascii="Times New Roman" w:hAnsi="Times New Roman" w:cs="Times New Roman"/>
                <w:color w:val="auto"/>
                <w:sz w:val="24"/>
                <w:szCs w:val="24"/>
                <w:highlight w:val="none"/>
                <w:shd w:val="clear" w:color="auto" w:fill="FFFFFF"/>
                <w:lang w:val="en-US" w:eastAsia="zh-CN"/>
              </w:rPr>
              <w:t>h（则两套合计为20t</w:t>
            </w:r>
            <w:r>
              <w:rPr>
                <w:rFonts w:hint="default" w:ascii="Times New Roman" w:hAnsi="Times New Roman" w:cs="Times New Roman"/>
                <w:color w:val="auto"/>
                <w:sz w:val="24"/>
                <w:szCs w:val="24"/>
                <w:highlight w:val="none"/>
                <w:shd w:val="clear" w:color="auto" w:fill="FFFFFF"/>
                <w:lang w:eastAsia="zh-CN"/>
              </w:rPr>
              <w:t>/</w:t>
            </w:r>
            <w:r>
              <w:rPr>
                <w:rFonts w:hint="default" w:ascii="Times New Roman" w:hAnsi="Times New Roman" w:cs="Times New Roman"/>
                <w:color w:val="auto"/>
                <w:sz w:val="24"/>
                <w:szCs w:val="24"/>
                <w:highlight w:val="none"/>
                <w:shd w:val="clear" w:color="auto" w:fill="FFFFFF"/>
                <w:lang w:val="en-US" w:eastAsia="zh-CN"/>
              </w:rPr>
              <w:t>h），</w:t>
            </w:r>
            <w:r>
              <w:rPr>
                <w:rFonts w:hint="default" w:ascii="Times New Roman" w:hAnsi="Times New Roman" w:cs="Times New Roman"/>
                <w:color w:val="auto"/>
                <w:szCs w:val="20"/>
                <w:highlight w:val="none"/>
                <w:lang w:eastAsia="zh-CN"/>
              </w:rPr>
              <w:t>循环使用不外排，</w:t>
            </w:r>
            <w:r>
              <w:rPr>
                <w:rFonts w:hint="default" w:ascii="Times New Roman" w:hAnsi="Times New Roman" w:cs="Times New Roman"/>
                <w:color w:val="auto"/>
                <w:sz w:val="24"/>
                <w:szCs w:val="24"/>
                <w:highlight w:val="none"/>
                <w:shd w:val="clear" w:color="auto" w:fill="FFFFFF"/>
                <w:lang w:val="en-US" w:eastAsia="zh-CN"/>
              </w:rPr>
              <w:t>此部分为亏水活动，</w:t>
            </w:r>
            <w:r>
              <w:rPr>
                <w:rFonts w:hint="default" w:ascii="Times New Roman" w:hAnsi="Times New Roman" w:cs="Times New Roman"/>
                <w:color w:val="auto"/>
                <w:szCs w:val="20"/>
                <w:highlight w:val="none"/>
                <w:lang w:eastAsia="zh-CN"/>
              </w:rPr>
              <w:t>每天补充新鲜用水量按照循环量1.5%计算，</w:t>
            </w:r>
            <w:r>
              <w:rPr>
                <w:rFonts w:hint="default" w:ascii="Times New Roman" w:hAnsi="Times New Roman" w:cs="Times New Roman"/>
                <w:color w:val="auto"/>
                <w:sz w:val="24"/>
                <w:szCs w:val="24"/>
                <w:highlight w:val="none"/>
                <w:shd w:val="clear" w:color="auto" w:fill="FFFFFF"/>
                <w:lang w:val="en-US" w:eastAsia="zh-CN"/>
              </w:rPr>
              <w:t>需要定期补充新鲜水约2.4</w:t>
            </w:r>
            <w:r>
              <w:rPr>
                <w:rFonts w:hint="default" w:ascii="Times New Roman" w:hAnsi="Times New Roman" w:cs="Times New Roman"/>
                <w:color w:val="auto"/>
                <w:highlight w:val="none"/>
                <w:lang w:val="en-US" w:eastAsia="zh-CN"/>
              </w:rPr>
              <w:t>t/d</w:t>
            </w:r>
            <w:r>
              <w:rPr>
                <w:rFonts w:hint="eastAsia" w:ascii="Times New Roman" w:cs="Times New Roman"/>
                <w:color w:val="auto"/>
                <w:highlight w:val="none"/>
                <w:lang w:val="en-US" w:eastAsia="zh-CN"/>
              </w:rPr>
              <w:t>（720</w:t>
            </w:r>
            <w:r>
              <w:rPr>
                <w:rFonts w:hint="default" w:ascii="Times New Roman" w:hAnsi="Times New Roman" w:cs="Times New Roman" w:eastAsiaTheme="minorEastAsia"/>
                <w:b w:val="0"/>
                <w:bCs/>
                <w:color w:val="auto"/>
                <w:kern w:val="2"/>
                <w:sz w:val="24"/>
                <w:szCs w:val="24"/>
                <w:lang w:val="en-US" w:eastAsia="zh-CN" w:bidi="ar-SA"/>
              </w:rPr>
              <w:t>t/a</w:t>
            </w:r>
            <w:r>
              <w:rPr>
                <w:rFonts w:hint="eastAsia" w:ascii="Times New Roman" w:cs="Times New Roman"/>
                <w:color w:val="auto"/>
                <w:highlight w:val="none"/>
                <w:lang w:val="en-US" w:eastAsia="zh-CN"/>
              </w:rPr>
              <w:t>）</w:t>
            </w:r>
            <w:r>
              <w:rPr>
                <w:rFonts w:hint="default" w:ascii="Times New Roman" w:hAnsi="Times New Roman" w:cs="Times New Roman"/>
                <w:color w:val="auto"/>
                <w:sz w:val="24"/>
                <w:szCs w:val="24"/>
                <w:highlight w:val="none"/>
                <w:shd w:val="clear" w:color="auto" w:fill="FFFFFF"/>
                <w:lang w:val="en-US" w:eastAsia="zh-CN"/>
              </w:rPr>
              <w:t>。</w:t>
            </w:r>
          </w:p>
          <w:p>
            <w:pPr>
              <w:pStyle w:val="41"/>
              <w:keepNext w:val="0"/>
              <w:keepLines w:val="0"/>
              <w:suppressLineNumbers w:val="0"/>
              <w:shd w:val="clear"/>
              <w:spacing w:before="0" w:beforeAutospacing="0" w:after="0" w:afterAutospacing="0" w:line="360" w:lineRule="auto"/>
              <w:ind w:left="0" w:leftChars="0" w:right="0" w:firstLine="420" w:firstLineChars="175"/>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消防给水系统由室内消防给水管网，室外消防给水管网，消火栓组成。</w:t>
            </w:r>
          </w:p>
          <w:p>
            <w:pPr>
              <w:keepNext w:val="0"/>
              <w:keepLines w:val="0"/>
              <w:suppressLineNumbers w:val="0"/>
              <w:adjustRightInd w:val="0"/>
              <w:snapToGrid w:val="0"/>
              <w:spacing w:before="0" w:beforeAutospacing="0" w:after="0" w:afterAutospacing="0" w:line="360" w:lineRule="auto"/>
              <w:ind w:left="105" w:leftChars="50" w:right="105" w:rightChars="50"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（3）排水</w:t>
            </w:r>
          </w:p>
          <w:p>
            <w:pPr>
              <w:keepNext w:val="0"/>
              <w:keepLines w:val="0"/>
              <w:suppressLineNumbers w:val="0"/>
              <w:tabs>
                <w:tab w:val="left" w:pos="540"/>
              </w:tabs>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lang w:val="en-US"/>
              </w:rPr>
            </w:pPr>
            <w:r>
              <w:rPr>
                <w:rFonts w:hint="eastAsia" w:cs="Times New Roman" w:eastAsiaTheme="minorEastAsia"/>
                <w:color w:val="auto"/>
                <w:sz w:val="24"/>
                <w:lang w:eastAsia="zh-CN"/>
              </w:rPr>
              <w:t>本</w:t>
            </w:r>
            <w:r>
              <w:rPr>
                <w:rFonts w:hint="default" w:ascii="Times New Roman" w:hAnsi="Times New Roman" w:cs="Times New Roman" w:eastAsiaTheme="minorEastAsia"/>
                <w:color w:val="auto"/>
                <w:sz w:val="24"/>
              </w:rPr>
              <w:t>项目</w:t>
            </w:r>
            <w:r>
              <w:rPr>
                <w:rFonts w:hint="eastAsia" w:cs="Times New Roman" w:eastAsiaTheme="minorEastAsia"/>
                <w:color w:val="auto"/>
                <w:sz w:val="24"/>
                <w:lang w:eastAsia="zh-CN"/>
              </w:rPr>
              <w:t>不产生生产废水。产生的废水</w:t>
            </w:r>
            <w:r>
              <w:rPr>
                <w:rFonts w:hint="default" w:ascii="Times New Roman" w:hAnsi="Times New Roman" w:cs="Times New Roman" w:eastAsiaTheme="minorEastAsia"/>
                <w:color w:val="auto"/>
                <w:sz w:val="24"/>
                <w:lang w:val="en-US" w:eastAsia="zh-CN"/>
              </w:rPr>
              <w:t>主要为</w:t>
            </w:r>
            <w:r>
              <w:rPr>
                <w:rFonts w:hint="default" w:ascii="Times New Roman" w:hAnsi="Times New Roman" w:cs="Times New Roman" w:eastAsiaTheme="minorEastAsia"/>
                <w:color w:val="auto"/>
                <w:sz w:val="24"/>
              </w:rPr>
              <w:t>生活污水，生活污水经三级化粪池预处理后</w:t>
            </w:r>
            <w:r>
              <w:rPr>
                <w:rFonts w:hint="eastAsia" w:cs="Times New Roman" w:eastAsiaTheme="minorEastAsia"/>
                <w:color w:val="auto"/>
                <w:sz w:val="24"/>
                <w:lang w:eastAsia="zh-CN"/>
              </w:rPr>
              <w:t>，近</w:t>
            </w:r>
            <w:r>
              <w:rPr>
                <w:rFonts w:hint="default" w:ascii="Times New Roman" w:hAnsi="Times New Roman" w:cs="Times New Roman"/>
                <w:color w:val="auto"/>
                <w:sz w:val="24"/>
                <w:highlight w:val="none"/>
                <w:lang w:val="en-US" w:eastAsia="zh-CN"/>
              </w:rPr>
              <w:t>期</w:t>
            </w:r>
            <w:r>
              <w:rPr>
                <w:rFonts w:hint="default" w:ascii="Times New Roman" w:hAnsi="Times New Roman" w:cs="Times New Roman"/>
                <w:color w:val="auto"/>
                <w:sz w:val="24"/>
                <w:highlight w:val="none"/>
              </w:rPr>
              <w:t>生活污水经</w:t>
            </w:r>
            <w:r>
              <w:rPr>
                <w:rFonts w:hint="default" w:ascii="Times New Roman" w:hAnsi="Times New Roman" w:cs="Times New Roman"/>
                <w:color w:val="auto"/>
                <w:sz w:val="24"/>
                <w:highlight w:val="none"/>
                <w:lang w:val="en-US" w:eastAsia="zh-CN"/>
              </w:rPr>
              <w:t>三级化粪池</w:t>
            </w:r>
            <w:r>
              <w:rPr>
                <w:rFonts w:hint="default" w:ascii="Times New Roman" w:hAnsi="Times New Roman" w:cs="Times New Roman"/>
                <w:color w:val="auto"/>
                <w:sz w:val="24"/>
                <w:highlight w:val="none"/>
              </w:rPr>
              <w:t>处理达到《农田灌溉水质标准》（GB5084-2005）</w:t>
            </w:r>
            <w:r>
              <w:rPr>
                <w:rFonts w:hint="default" w:ascii="Times New Roman" w:hAnsi="Times New Roman" w:cs="Times New Roman"/>
                <w:color w:val="auto"/>
                <w:sz w:val="24"/>
                <w:highlight w:val="none"/>
                <w:lang w:eastAsia="zh-CN"/>
              </w:rPr>
              <w:t>旱作</w:t>
            </w:r>
            <w:r>
              <w:rPr>
                <w:rFonts w:hint="default" w:ascii="Times New Roman" w:hAnsi="Times New Roman" w:cs="Times New Roman"/>
                <w:color w:val="auto"/>
                <w:sz w:val="24"/>
                <w:highlight w:val="none"/>
              </w:rPr>
              <w:t>标准，用于周边农田灌溉，远期</w:t>
            </w:r>
            <w:r>
              <w:rPr>
                <w:rFonts w:hint="default" w:ascii="Times New Roman" w:hAnsi="Times New Roman" w:cs="Times New Roman"/>
                <w:color w:val="auto"/>
                <w:sz w:val="24"/>
                <w:szCs w:val="32"/>
              </w:rPr>
              <w:t>达到《广东省水污染物排放限值》(DB44/26-2001)第二时段三级标准</w:t>
            </w:r>
            <w:r>
              <w:rPr>
                <w:rFonts w:hint="default" w:ascii="Times New Roman" w:hAnsi="Times New Roman" w:cs="Times New Roman"/>
                <w:color w:val="auto"/>
                <w:sz w:val="24"/>
                <w:szCs w:val="32"/>
                <w:lang w:val="en-US" w:eastAsia="zh-CN"/>
              </w:rPr>
              <w:t>及</w:t>
            </w:r>
            <w:r>
              <w:rPr>
                <w:rFonts w:hint="default" w:ascii="Times New Roman" w:hAnsi="Times New Roman" w:cs="Times New Roman"/>
                <w:color w:val="auto"/>
                <w:sz w:val="24"/>
                <w:szCs w:val="32"/>
                <w:lang w:eastAsia="zh-CN"/>
              </w:rPr>
              <w:t>揭东区玉滘生活污水处理厂进水水质限值</w:t>
            </w:r>
            <w:r>
              <w:rPr>
                <w:rFonts w:hint="default" w:ascii="Times New Roman" w:hAnsi="Times New Roman" w:cs="Times New Roman"/>
                <w:color w:val="auto"/>
                <w:sz w:val="24"/>
                <w:szCs w:val="32"/>
                <w:lang w:val="en-US" w:eastAsia="zh-CN"/>
              </w:rPr>
              <w:t>较严值后经相关部门同意排入地下排水管网</w:t>
            </w:r>
            <w:r>
              <w:rPr>
                <w:rFonts w:hint="default" w:ascii="Times New Roman" w:hAnsi="Times New Roman" w:cs="Times New Roman"/>
                <w:color w:val="auto"/>
                <w:sz w:val="24"/>
                <w:szCs w:val="32"/>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（4）消防系统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a．本项目按规范需要设置室内外消火栓系统，气体灭火系统，灭火器等。</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b．室内各场所根据规范设置手提式磷酸铵盐型干粉灭火器若干具。</w:t>
            </w:r>
          </w:p>
          <w:p>
            <w:pPr>
              <w:keepNext w:val="0"/>
              <w:keepLines w:val="0"/>
              <w:suppressLineNumbers w:val="0"/>
              <w:wordWrap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三、选址合理性分析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kern w:val="21"/>
                <w:sz w:val="24"/>
              </w:rPr>
            </w:pPr>
            <w:r>
              <w:rPr>
                <w:rFonts w:hint="default" w:ascii="Times New Roman" w:hAnsi="Times New Roman" w:eastAsia="宋体" w:cs="Times New Roman"/>
                <w:color w:val="auto"/>
                <w:kern w:val="0"/>
                <w:sz w:val="24"/>
                <w:szCs w:val="24"/>
                <w:lang w:val="en-US" w:eastAsia="zh-CN" w:bidi="ar-SA"/>
              </w:rPr>
              <w:t>（1）地理位置及四至情况</w:t>
            </w:r>
          </w:p>
          <w:p>
            <w:pPr>
              <w:keepNext w:val="0"/>
              <w:keepLines w:val="0"/>
              <w:suppressLineNumbers w:val="0"/>
              <w:tabs>
                <w:tab w:val="left" w:pos="0"/>
              </w:tabs>
              <w:spacing w:before="0" w:beforeAutospacing="0" w:after="0" w:afterAutospacing="0" w:line="360" w:lineRule="auto"/>
              <w:ind w:left="0" w:right="0" w:firstLine="480" w:firstLineChars="200"/>
              <w:rPr>
                <w:rFonts w:hint="default" w:ascii="Times New Roman" w:hAnsi="Times New Roman" w:cs="Times New Roman" w:eastAsiaTheme="minorEastAsia"/>
                <w:bCs/>
                <w:color w:val="auto"/>
                <w:kern w:val="0"/>
                <w:sz w:val="24"/>
              </w:rPr>
            </w:pPr>
            <w:r>
              <w:rPr>
                <w:rFonts w:hint="default" w:ascii="Times New Roman" w:hAnsi="Times New Roman" w:cs="Times New Roman" w:eastAsiaTheme="minorEastAsia"/>
                <w:color w:val="auto"/>
                <w:kern w:val="21"/>
                <w:sz w:val="24"/>
              </w:rPr>
              <w:t>本项目</w:t>
            </w:r>
            <w:r>
              <w:rPr>
                <w:rFonts w:hint="eastAsia" w:cs="Times New Roman" w:eastAsiaTheme="minorEastAsia"/>
                <w:color w:val="auto"/>
                <w:kern w:val="21"/>
                <w:sz w:val="24"/>
                <w:lang w:eastAsia="zh-CN"/>
              </w:rPr>
              <w:t>位于揭阳市揭东区玉滘镇陶瓷科技园如意路3号，</w:t>
            </w:r>
            <w:r>
              <w:rPr>
                <w:rFonts w:hint="default" w:ascii="Times New Roman" w:hAnsi="Times New Roman" w:cs="Times New Roman" w:eastAsiaTheme="minorEastAsia"/>
                <w:color w:val="auto"/>
                <w:kern w:val="21"/>
                <w:sz w:val="24"/>
              </w:rPr>
              <w:t>厂房平面布置分区可分为生产车间、</w:t>
            </w:r>
            <w:r>
              <w:rPr>
                <w:rFonts w:hint="eastAsia" w:cs="Times New Roman" w:eastAsiaTheme="minorEastAsia"/>
                <w:color w:val="auto"/>
                <w:kern w:val="21"/>
                <w:sz w:val="24"/>
                <w:lang w:eastAsia="zh-CN"/>
              </w:rPr>
              <w:t>仓库、宿舍、厨房等</w:t>
            </w:r>
            <w:r>
              <w:rPr>
                <w:rFonts w:hint="default" w:ascii="Times New Roman" w:hAnsi="Times New Roman" w:cs="Times New Roman" w:eastAsiaTheme="minorEastAsia"/>
                <w:color w:val="auto"/>
                <w:kern w:val="21"/>
                <w:sz w:val="24"/>
              </w:rPr>
              <w:t>。</w:t>
            </w:r>
            <w:r>
              <w:rPr>
                <w:rFonts w:hint="default" w:ascii="Times New Roman" w:hAnsi="Times New Roman" w:cs="Times New Roman" w:eastAsiaTheme="minorEastAsia"/>
                <w:color w:val="auto"/>
                <w:sz w:val="24"/>
              </w:rPr>
              <w:t>项目厂区地块大体上呈长方形，项目</w:t>
            </w:r>
            <w:r>
              <w:rPr>
                <w:rFonts w:hint="default" w:ascii="Times New Roman" w:hAnsi="Times New Roman" w:cs="Times New Roman" w:eastAsiaTheme="minorEastAsia"/>
                <w:color w:val="auto"/>
                <w:sz w:val="24"/>
                <w:lang w:eastAsia="zh-CN"/>
              </w:rPr>
              <w:t>东</w:t>
            </w:r>
            <w:r>
              <w:rPr>
                <w:rFonts w:hint="eastAsia" w:cs="Times New Roman" w:eastAsiaTheme="minorEastAsia"/>
                <w:color w:val="auto"/>
                <w:sz w:val="24"/>
                <w:lang w:eastAsia="zh-CN"/>
              </w:rPr>
              <w:t>侧和</w:t>
            </w:r>
            <w:r>
              <w:rPr>
                <w:rFonts w:hint="default" w:ascii="Times New Roman" w:hAnsi="Times New Roman" w:cs="Times New Roman" w:eastAsiaTheme="minorEastAsia"/>
                <w:color w:val="auto"/>
                <w:sz w:val="24"/>
                <w:lang w:eastAsia="zh-CN"/>
              </w:rPr>
              <w:t>西侧为</w:t>
            </w:r>
            <w:r>
              <w:rPr>
                <w:rFonts w:hint="eastAsia" w:cs="Times New Roman" w:eastAsiaTheme="minorEastAsia"/>
                <w:color w:val="auto"/>
                <w:sz w:val="24"/>
                <w:lang w:eastAsia="zh-CN"/>
              </w:rPr>
              <w:t>其他厂房，</w:t>
            </w:r>
            <w:r>
              <w:rPr>
                <w:rFonts w:hint="default" w:ascii="Times New Roman" w:hAnsi="Times New Roman" w:cs="Times New Roman" w:eastAsiaTheme="minorEastAsia"/>
                <w:color w:val="0070C0"/>
                <w:sz w:val="24"/>
                <w:lang w:eastAsia="zh-CN"/>
              </w:rPr>
              <w:t>北侧</w:t>
            </w:r>
            <w:r>
              <w:rPr>
                <w:rFonts w:hint="eastAsia" w:cs="Times New Roman" w:eastAsiaTheme="minorEastAsia"/>
                <w:color w:val="0070C0"/>
                <w:sz w:val="24"/>
                <w:lang w:val="en-US" w:eastAsia="zh-CN"/>
              </w:rPr>
              <w:t>为在建厂房，</w:t>
            </w:r>
            <w:r>
              <w:rPr>
                <w:rFonts w:hint="eastAsia" w:cs="Times New Roman" w:eastAsiaTheme="minorEastAsia"/>
                <w:color w:val="0070C0"/>
                <w:sz w:val="24"/>
                <w:lang w:eastAsia="zh-CN"/>
              </w:rPr>
              <w:t>南侧</w:t>
            </w:r>
            <w:r>
              <w:rPr>
                <w:rFonts w:hint="default" w:ascii="Times New Roman" w:hAnsi="Times New Roman" w:cs="Times New Roman" w:eastAsiaTheme="minorEastAsia"/>
                <w:color w:val="0070C0"/>
                <w:sz w:val="24"/>
                <w:lang w:eastAsia="zh-CN"/>
              </w:rPr>
              <w:t>为</w:t>
            </w:r>
            <w:r>
              <w:rPr>
                <w:rFonts w:hint="eastAsia" w:cs="Times New Roman" w:eastAsiaTheme="minorEastAsia"/>
                <w:color w:val="0070C0"/>
                <w:sz w:val="24"/>
                <w:lang w:eastAsia="zh-CN"/>
              </w:rPr>
              <w:t>空地</w:t>
            </w:r>
            <w:r>
              <w:rPr>
                <w:rFonts w:hint="default" w:ascii="Times New Roman" w:hAnsi="Times New Roman" w:cs="Times New Roman" w:eastAsiaTheme="minorEastAsia"/>
                <w:bCs/>
                <w:color w:val="0070C0"/>
                <w:kern w:val="0"/>
                <w:sz w:val="24"/>
              </w:rPr>
              <w:t>。</w:t>
            </w:r>
            <w:r>
              <w:rPr>
                <w:rFonts w:hint="eastAsia" w:ascii="Times New Roman" w:hAnsi="Times New Roman" w:cs="Times New Roman"/>
                <w:color w:val="auto"/>
                <w:kern w:val="0"/>
                <w:sz w:val="24"/>
                <w:szCs w:val="24"/>
                <w:highlight w:val="none"/>
                <w:lang w:val="en-US" w:eastAsia="zh-CN" w:bidi="ar-SA"/>
              </w:rPr>
              <w:t>项目地理位置详见附图1，</w:t>
            </w:r>
            <w:r>
              <w:rPr>
                <w:rFonts w:hint="default" w:ascii="Times New Roman" w:hAnsi="Times New Roman" w:cs="Times New Roman" w:eastAsiaTheme="minorEastAsia"/>
                <w:bCs/>
                <w:color w:val="auto"/>
                <w:kern w:val="0"/>
                <w:sz w:val="24"/>
              </w:rPr>
              <w:t>四至图见附图2，平面布置图见附图3。</w:t>
            </w:r>
          </w:p>
          <w:p>
            <w:pPr>
              <w:keepNext w:val="0"/>
              <w:keepLines w:val="0"/>
              <w:numPr>
                <w:ilvl w:val="0"/>
                <w:numId w:val="1"/>
              </w:numPr>
              <w:suppressLineNumbers w:val="0"/>
              <w:spacing w:before="0" w:beforeAutospacing="0" w:after="0" w:afterAutospacing="0" w:line="360" w:lineRule="auto"/>
              <w:ind w:left="0" w:right="0" w:firstLine="480" w:firstLineChars="200"/>
              <w:rPr>
                <w:rFonts w:hint="eastAsia" w:cs="Times New Roman" w:eastAsiaTheme="minorEastAsia"/>
                <w:bCs/>
                <w:color w:val="auto"/>
                <w:kern w:val="0"/>
                <w:sz w:val="24"/>
                <w:lang w:eastAsia="zh-CN"/>
              </w:rPr>
            </w:pPr>
            <w:r>
              <w:rPr>
                <w:rFonts w:hint="eastAsia" w:cs="Times New Roman" w:eastAsiaTheme="minorEastAsia"/>
                <w:bCs/>
                <w:color w:val="auto"/>
                <w:kern w:val="0"/>
                <w:sz w:val="24"/>
                <w:lang w:eastAsia="zh-CN"/>
              </w:rPr>
              <w:t>项目选址合理性分析</w:t>
            </w:r>
          </w:p>
          <w:p>
            <w:pPr>
              <w:keepNext w:val="0"/>
              <w:keepLines w:val="0"/>
              <w:numPr>
                <w:ilvl w:val="0"/>
                <w:numId w:val="0"/>
              </w:numPr>
              <w:suppressLineNumbers w:val="0"/>
              <w:spacing w:before="0" w:beforeAutospacing="0" w:after="0" w:afterAutospacing="0" w:line="360" w:lineRule="auto"/>
              <w:ind w:left="0" w:leftChars="0" w:right="0" w:firstLine="420" w:firstLineChars="175"/>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①根据《揭阳市城市总体规划（2011-2035年）》，项目所在地属于</w:t>
            </w:r>
            <w:r>
              <w:rPr>
                <w:rFonts w:hint="eastAsia" w:eastAsia="宋体" w:cs="Times New Roman"/>
                <w:color w:val="auto"/>
                <w:kern w:val="0"/>
                <w:sz w:val="24"/>
                <w:szCs w:val="24"/>
                <w:lang w:val="en-US" w:eastAsia="zh-CN" w:bidi="ar-SA"/>
              </w:rPr>
              <w:t>工业</w:t>
            </w:r>
            <w:r>
              <w:rPr>
                <w:rFonts w:hint="default" w:ascii="Times New Roman" w:hAnsi="Times New Roman" w:eastAsia="宋体" w:cs="Times New Roman"/>
                <w:color w:val="auto"/>
                <w:kern w:val="0"/>
                <w:sz w:val="24"/>
                <w:szCs w:val="24"/>
                <w:lang w:val="en-US" w:eastAsia="zh-CN" w:bidi="ar-SA"/>
              </w:rPr>
              <w:t>用地，不属于居民、基本农田、自然保护区等非建设区</w:t>
            </w:r>
            <w:r>
              <w:rPr>
                <w:rFonts w:hint="eastAsia" w:ascii="Times New Roman" w:hAnsi="Times New Roman" w:cs="Times New Roman"/>
                <w:color w:val="auto"/>
                <w:kern w:val="0"/>
                <w:sz w:val="24"/>
                <w:szCs w:val="24"/>
                <w:lang w:val="en-US" w:eastAsia="zh-CN" w:bidi="ar-SA"/>
              </w:rPr>
              <w:t>（详见附图5）</w:t>
            </w:r>
            <w:r>
              <w:rPr>
                <w:rFonts w:hint="default" w:ascii="Times New Roman" w:hAnsi="Times New Roman" w:eastAsia="宋体" w:cs="Times New Roman"/>
                <w:color w:val="auto"/>
                <w:kern w:val="0"/>
                <w:sz w:val="24"/>
                <w:szCs w:val="24"/>
                <w:lang w:val="en-US" w:eastAsia="zh-CN" w:bidi="ar-SA"/>
              </w:rPr>
              <w:t>。项目选址符合《揭阳市城市总体规划（2011-2035年）》的要求。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②根据《揭阳</w:t>
            </w:r>
            <w:r>
              <w:rPr>
                <w:rFonts w:hint="eastAsia" w:eastAsia="宋体" w:cs="Times New Roman"/>
                <w:color w:val="auto"/>
                <w:kern w:val="0"/>
                <w:sz w:val="24"/>
                <w:szCs w:val="24"/>
                <w:lang w:val="en-US" w:eastAsia="zh-CN" w:bidi="ar-SA"/>
              </w:rPr>
              <w:t>市揭东区</w:t>
            </w:r>
            <w:r>
              <w:rPr>
                <w:rFonts w:hint="default" w:ascii="Times New Roman" w:hAnsi="Times New Roman" w:eastAsia="宋体" w:cs="Times New Roman"/>
                <w:color w:val="auto"/>
                <w:kern w:val="0"/>
                <w:sz w:val="24"/>
                <w:szCs w:val="24"/>
                <w:lang w:val="en-US" w:eastAsia="zh-CN" w:bidi="ar-SA"/>
              </w:rPr>
              <w:t>土地利用总体规划（2010-2020年）调整完善方案》，项目所在地属于</w:t>
            </w:r>
            <w:r>
              <w:rPr>
                <w:rFonts w:hint="default" w:ascii="Times New Roman" w:hAnsi="Times New Roman" w:cs="Times New Roman"/>
                <w:color w:val="auto"/>
                <w:kern w:val="0"/>
                <w:sz w:val="24"/>
                <w:szCs w:val="24"/>
                <w:lang w:val="en-US" w:eastAsia="zh-CN" w:bidi="ar-SA"/>
              </w:rPr>
              <w:t>城镇村建设用地</w:t>
            </w:r>
            <w:r>
              <w:rPr>
                <w:rFonts w:hint="eastAsia" w:ascii="Times New Roman" w:hAnsi="Times New Roman" w:cs="Times New Roman"/>
                <w:color w:val="auto"/>
                <w:kern w:val="0"/>
                <w:sz w:val="24"/>
                <w:szCs w:val="24"/>
                <w:lang w:val="en-US" w:eastAsia="zh-CN" w:bidi="ar-SA"/>
              </w:rPr>
              <w:t>，</w:t>
            </w:r>
            <w:r>
              <w:rPr>
                <w:rFonts w:hint="default" w:ascii="Times New Roman" w:hAnsi="Times New Roman" w:cs="Times New Roman"/>
                <w:color w:val="auto"/>
                <w:kern w:val="0"/>
                <w:sz w:val="24"/>
              </w:rPr>
              <w:t>不属于居</w:t>
            </w:r>
            <w:r>
              <w:rPr>
                <w:rFonts w:hint="eastAsia" w:ascii="Times New Roman" w:hAnsi="Times New Roman" w:cs="Times New Roman"/>
                <w:color w:val="auto"/>
                <w:kern w:val="0"/>
                <w:sz w:val="24"/>
                <w:lang w:eastAsia="zh-CN"/>
              </w:rPr>
              <w:t>住</w:t>
            </w:r>
            <w:r>
              <w:rPr>
                <w:rFonts w:hint="default" w:ascii="Times New Roman" w:hAnsi="Times New Roman" w:cs="Times New Roman"/>
                <w:color w:val="auto"/>
                <w:kern w:val="0"/>
                <w:sz w:val="24"/>
              </w:rPr>
              <w:t>、基本农田、自然保护区等非建设区</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lang w:eastAsia="zh-CN"/>
              </w:rPr>
              <w:t>详见附图</w:t>
            </w:r>
            <w:r>
              <w:rPr>
                <w:rFonts w:hint="eastAsia" w:ascii="Times New Roman" w:hAnsi="Times New Roman" w:cs="Times New Roman"/>
                <w:color w:val="auto"/>
                <w:kern w:val="0"/>
                <w:sz w:val="24"/>
                <w:lang w:val="en-US" w:eastAsia="zh-CN"/>
              </w:rPr>
              <w:t>6</w:t>
            </w:r>
            <w:r>
              <w:rPr>
                <w:rFonts w:hint="eastAsia" w:ascii="Times New Roman" w:hAnsi="Times New Roman" w:cs="Times New Roman"/>
                <w:color w:val="auto"/>
                <w:kern w:val="0"/>
                <w:sz w:val="24"/>
                <w:lang w:eastAsia="zh-CN"/>
              </w:rPr>
              <w:t>）</w:t>
            </w:r>
            <w:r>
              <w:rPr>
                <w:rFonts w:hint="default" w:ascii="Times New Roman" w:hAnsi="Times New Roman" w:eastAsia="宋体" w:cs="Times New Roman"/>
                <w:color w:val="auto"/>
                <w:kern w:val="0"/>
                <w:sz w:val="24"/>
                <w:szCs w:val="24"/>
                <w:lang w:val="en-US" w:eastAsia="zh-CN" w:bidi="ar-SA"/>
              </w:rPr>
              <w:t>。项目选址符合《</w:t>
            </w:r>
            <w:r>
              <w:rPr>
                <w:rFonts w:hint="eastAsia" w:eastAsia="宋体" w:cs="Times New Roman"/>
                <w:color w:val="auto"/>
                <w:kern w:val="0"/>
                <w:sz w:val="24"/>
                <w:szCs w:val="24"/>
                <w:lang w:val="en-US" w:eastAsia="zh-CN" w:bidi="ar-SA"/>
              </w:rPr>
              <w:t>揭阳市揭东区土地利用总体规划（2010-2020年）调整完善方案</w:t>
            </w:r>
            <w:r>
              <w:rPr>
                <w:rFonts w:hint="default" w:ascii="Times New Roman" w:hAnsi="Times New Roman" w:eastAsia="宋体" w:cs="Times New Roman"/>
                <w:color w:val="auto"/>
                <w:kern w:val="0"/>
                <w:sz w:val="24"/>
                <w:szCs w:val="24"/>
                <w:lang w:val="en-US" w:eastAsia="zh-CN" w:bidi="ar-SA"/>
              </w:rPr>
              <w:t>》的要求。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综上所述，本项目符合国家及地方的土地利用规划，从城市发展的角度出发，本项目的选址情况是可行的。</w:t>
            </w:r>
          </w:p>
          <w:p>
            <w:pPr>
              <w:keepNext w:val="0"/>
              <w:keepLines w:val="0"/>
              <w:suppressLineNumbers w:val="0"/>
              <w:tabs>
                <w:tab w:val="left" w:pos="1081"/>
              </w:tabs>
              <w:adjustRightInd w:val="0"/>
              <w:spacing w:before="0" w:beforeAutospacing="0" w:after="0" w:afterAutospacing="0" w:line="360" w:lineRule="auto"/>
              <w:ind w:left="0" w:right="0" w:firstLine="480"/>
              <w:rPr>
                <w:rFonts w:hint="default" w:ascii="Times New Roman" w:hAnsi="Times New Roman" w:cs="Times New Roman" w:eastAsiaTheme="minorEastAsia"/>
                <w:color w:val="auto"/>
                <w:sz w:val="24"/>
              </w:rPr>
            </w:pPr>
            <w:r>
              <w:rPr>
                <w:rFonts w:hint="eastAsia" w:cs="Times New Roman" w:eastAsiaTheme="minorEastAsia"/>
                <w:b/>
                <w:bCs w:val="0"/>
                <w:color w:val="auto"/>
                <w:kern w:val="0"/>
                <w:sz w:val="24"/>
                <w:lang w:eastAsia="zh-CN"/>
              </w:rPr>
              <w:t>四</w:t>
            </w:r>
            <w:r>
              <w:rPr>
                <w:rFonts w:hint="default" w:ascii="Times New Roman" w:hAnsi="Times New Roman" w:cs="Times New Roman" w:eastAsiaTheme="minorEastAsia"/>
                <w:b/>
                <w:bCs w:val="0"/>
                <w:color w:val="auto"/>
                <w:sz w:val="24"/>
              </w:rPr>
              <w:t>、产</w:t>
            </w:r>
            <w:r>
              <w:rPr>
                <w:rFonts w:hint="default" w:ascii="Times New Roman" w:hAnsi="Times New Roman" w:cs="Times New Roman" w:eastAsiaTheme="minorEastAsia"/>
                <w:b/>
                <w:color w:val="auto"/>
                <w:sz w:val="24"/>
              </w:rPr>
              <w:t>业政策及揭阳市总体规划相符</w:t>
            </w:r>
          </w:p>
          <w:p>
            <w:pPr>
              <w:keepNext w:val="0"/>
              <w:keepLines w:val="0"/>
              <w:suppressLineNumbers w:val="0"/>
              <w:tabs>
                <w:tab w:val="left" w:pos="1081"/>
              </w:tabs>
              <w:adjustRightInd w:val="0"/>
              <w:spacing w:before="0" w:beforeAutospacing="0" w:after="0" w:afterAutospacing="0" w:line="360" w:lineRule="auto"/>
              <w:ind w:left="0" w:right="0" w:firstLine="48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1、选址的合理性分析</w:t>
            </w:r>
          </w:p>
          <w:p>
            <w:pPr>
              <w:keepNext w:val="0"/>
              <w:keepLines w:val="0"/>
              <w:suppressLineNumbers w:val="0"/>
              <w:tabs>
                <w:tab w:val="left" w:pos="1081"/>
              </w:tabs>
              <w:adjustRightInd w:val="0"/>
              <w:spacing w:before="0" w:beforeAutospacing="0" w:after="0" w:afterAutospacing="0" w:line="480" w:lineRule="exact"/>
              <w:ind w:left="0" w:right="0" w:firstLine="48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（1）</w:t>
            </w:r>
            <w:r>
              <w:rPr>
                <w:rStyle w:val="85"/>
                <w:rFonts w:hint="default" w:ascii="Times New Roman" w:hAnsi="Times New Roman" w:cs="Times New Roman" w:eastAsiaTheme="minorEastAsia"/>
                <w:bCs/>
                <w:color w:val="auto"/>
              </w:rPr>
              <w:t>项目产业政策符合性</w:t>
            </w:r>
          </w:p>
          <w:p>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项目主要从事</w:t>
            </w:r>
            <w:r>
              <w:rPr>
                <w:rFonts w:hint="eastAsia" w:cs="Times New Roman" w:eastAsiaTheme="minorEastAsia"/>
                <w:color w:val="auto"/>
                <w:sz w:val="24"/>
                <w:lang w:eastAsia="zh-CN"/>
              </w:rPr>
              <w:t>塑料件</w:t>
            </w:r>
            <w:r>
              <w:rPr>
                <w:rFonts w:hint="default" w:ascii="Times New Roman" w:hAnsi="Times New Roman" w:cs="Times New Roman" w:eastAsiaTheme="minorEastAsia"/>
                <w:color w:val="auto"/>
                <w:sz w:val="24"/>
              </w:rPr>
              <w:t>加工，不属</w:t>
            </w:r>
            <w:r>
              <w:rPr>
                <w:rFonts w:hint="eastAsia" w:cs="Times New Roman" w:eastAsiaTheme="minorEastAsia"/>
                <w:color w:val="auto"/>
                <w:sz w:val="24"/>
                <w:lang w:eastAsia="zh-CN"/>
              </w:rPr>
              <w:t>于</w:t>
            </w:r>
            <w:r>
              <w:rPr>
                <w:rFonts w:hint="default" w:ascii="Times New Roman" w:hAnsi="Times New Roman" w:cs="Times New Roman" w:eastAsiaTheme="minorEastAsia"/>
                <w:color w:val="auto"/>
                <w:sz w:val="24"/>
              </w:rPr>
              <w:t>《产业结构调整指导目录（201</w:t>
            </w:r>
            <w:r>
              <w:rPr>
                <w:rFonts w:hint="eastAsia" w:cs="Times New Roman" w:eastAsiaTheme="minorEastAsia"/>
                <w:color w:val="auto"/>
                <w:sz w:val="24"/>
                <w:lang w:val="en-US" w:eastAsia="zh-CN"/>
              </w:rPr>
              <w:t>9年</w:t>
            </w:r>
            <w:r>
              <w:rPr>
                <w:rFonts w:hint="default" w:ascii="Times New Roman" w:hAnsi="Times New Roman" w:cs="Times New Roman" w:eastAsiaTheme="minorEastAsia"/>
                <w:color w:val="auto"/>
                <w:sz w:val="24"/>
              </w:rPr>
              <w:t>本）》中所规定的限制类、淘汰类。本项目所使用的生产设备、生产工艺均不属于</w:t>
            </w:r>
            <w:r>
              <w:rPr>
                <w:rFonts w:hint="eastAsia" w:ascii="Times New Roman" w:hAnsi="Times New Roman" w:eastAsia="宋体" w:cs="Times New Roman"/>
                <w:color w:val="auto"/>
                <w:sz w:val="24"/>
                <w:szCs w:val="20"/>
              </w:rPr>
              <w:t>《产业结构调整指导目录（201</w:t>
            </w:r>
            <w:r>
              <w:rPr>
                <w:rFonts w:hint="eastAsia" w:ascii="Times New Roman" w:hAnsi="Times New Roman" w:eastAsia="宋体" w:cs="Times New Roman"/>
                <w:color w:val="auto"/>
                <w:sz w:val="24"/>
                <w:szCs w:val="20"/>
                <w:lang w:val="en-US" w:eastAsia="zh-CN"/>
              </w:rPr>
              <w:t>9</w:t>
            </w:r>
            <w:r>
              <w:rPr>
                <w:rFonts w:hint="eastAsia" w:ascii="Times New Roman" w:hAnsi="Times New Roman" w:cs="Times New Roman"/>
                <w:color w:val="auto"/>
                <w:sz w:val="24"/>
                <w:szCs w:val="20"/>
                <w:lang w:val="en-US" w:eastAsia="zh-CN"/>
              </w:rPr>
              <w:t>年</w:t>
            </w:r>
            <w:r>
              <w:rPr>
                <w:rFonts w:hint="eastAsia" w:ascii="Times New Roman" w:hAnsi="Times New Roman" w:eastAsia="宋体" w:cs="Times New Roman"/>
                <w:color w:val="auto"/>
                <w:sz w:val="24"/>
                <w:szCs w:val="20"/>
              </w:rPr>
              <w:t>本）》和</w:t>
            </w:r>
            <w:r>
              <w:rPr>
                <w:rFonts w:hint="default" w:ascii="Times New Roman" w:hAnsi="Times New Roman" w:cs="Times New Roman" w:eastAsiaTheme="minorEastAsia"/>
                <w:color w:val="auto"/>
                <w:sz w:val="24"/>
              </w:rPr>
              <w:t>《部分工业行业淘汰落后生产工艺装备和产品指导目录</w:t>
            </w:r>
            <w:r>
              <w:rPr>
                <w:rFonts w:hint="eastAsia" w:cs="Times New Roman" w:eastAsiaTheme="minorEastAsia"/>
                <w:color w:val="auto"/>
                <w:sz w:val="24"/>
                <w:lang w:eastAsia="zh-CN"/>
              </w:rPr>
              <w:t>（</w:t>
            </w:r>
            <w:r>
              <w:rPr>
                <w:rFonts w:hint="default" w:ascii="Times New Roman" w:hAnsi="Times New Roman" w:cs="Times New Roman" w:eastAsiaTheme="minorEastAsia"/>
                <w:color w:val="auto"/>
                <w:sz w:val="24"/>
              </w:rPr>
              <w:t>2010年本</w:t>
            </w:r>
            <w:r>
              <w:rPr>
                <w:rFonts w:hint="eastAsia" w:cs="Times New Roman" w:eastAsiaTheme="minorEastAsia"/>
                <w:color w:val="auto"/>
                <w:sz w:val="24"/>
                <w:lang w:eastAsia="zh-CN"/>
              </w:rPr>
              <w:t>）</w:t>
            </w:r>
            <w:r>
              <w:rPr>
                <w:rFonts w:hint="default" w:ascii="Times New Roman" w:hAnsi="Times New Roman" w:cs="Times New Roman" w:eastAsiaTheme="minorEastAsia"/>
                <w:color w:val="auto"/>
                <w:sz w:val="24"/>
              </w:rPr>
              <w:t>》中所列的淘汰落后类。因此，该项目符合国家和地方的有关产业政策规定。</w:t>
            </w:r>
          </w:p>
          <w:p>
            <w:pPr>
              <w:keepNext w:val="0"/>
              <w:keepLines w:val="0"/>
              <w:suppressLineNumbers w:val="0"/>
              <w:tabs>
                <w:tab w:val="left" w:pos="1081"/>
              </w:tabs>
              <w:adjustRightInd w:val="0"/>
              <w:spacing w:before="0" w:beforeAutospacing="0" w:after="0" w:afterAutospacing="0" w:line="480" w:lineRule="exact"/>
              <w:ind w:left="0" w:right="0" w:firstLine="480"/>
              <w:rPr>
                <w:rStyle w:val="85"/>
                <w:rFonts w:hint="default" w:ascii="Times New Roman" w:hAnsi="Times New Roman" w:cs="Times New Roman" w:eastAsiaTheme="minorEastAsia"/>
                <w:bCs/>
                <w:color w:val="auto"/>
                <w:highlight w:val="green"/>
              </w:rPr>
            </w:pPr>
            <w:r>
              <w:rPr>
                <w:rStyle w:val="85"/>
                <w:rFonts w:hint="default" w:ascii="Times New Roman" w:hAnsi="Times New Roman" w:cs="Times New Roman" w:eastAsiaTheme="minorEastAsia"/>
                <w:bCs/>
                <w:color w:val="auto"/>
              </w:rPr>
              <w:t>（2）</w:t>
            </w:r>
            <w:r>
              <w:rPr>
                <w:rStyle w:val="85"/>
                <w:rFonts w:hint="default" w:ascii="Times New Roman" w:hAnsi="Times New Roman" w:cs="Times New Roman" w:eastAsiaTheme="minorEastAsia"/>
                <w:bCs/>
                <w:color w:val="auto"/>
                <w:lang w:val="en-US" w:eastAsia="zh-CN"/>
              </w:rPr>
              <w:t>本项目与环境规划相符性规划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①大气环境功能规划：根据《揭阳市环境保护规划（2007-2020年）》，不属于划定的环境空气质量一类功能区范围，故项目所在区域环境空气按二类功能区执行。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②噪声环境功能规划：项目区域噪声执行《声环境质量标准》（GB3096-2008）</w:t>
            </w:r>
            <w:r>
              <w:rPr>
                <w:rFonts w:hint="eastAsia" w:cs="Times New Roman"/>
                <w:color w:val="FF0000"/>
                <w:kern w:val="0"/>
                <w:sz w:val="24"/>
                <w:szCs w:val="24"/>
                <w:lang w:val="en-US" w:eastAsia="zh-CN" w:bidi="ar-SA"/>
              </w:rPr>
              <w:t>2</w:t>
            </w:r>
            <w:r>
              <w:rPr>
                <w:rFonts w:hint="default" w:ascii="Times New Roman" w:hAnsi="Times New Roman" w:eastAsia="宋体" w:cs="Times New Roman"/>
                <w:color w:val="FF0000"/>
                <w:kern w:val="0"/>
                <w:sz w:val="24"/>
                <w:szCs w:val="24"/>
                <w:lang w:val="en-US" w:eastAsia="zh-CN" w:bidi="ar-SA"/>
              </w:rPr>
              <w:t>类</w:t>
            </w:r>
            <w:r>
              <w:rPr>
                <w:rFonts w:hint="default" w:ascii="Times New Roman" w:hAnsi="Times New Roman" w:eastAsia="宋体" w:cs="Times New Roman"/>
                <w:color w:val="auto"/>
                <w:kern w:val="0"/>
                <w:sz w:val="24"/>
                <w:szCs w:val="24"/>
                <w:lang w:val="en-US" w:eastAsia="zh-CN" w:bidi="ar-SA"/>
              </w:rPr>
              <w:t>声环境功能区。</w:t>
            </w:r>
          </w:p>
          <w:p>
            <w:pPr>
              <w:keepNext w:val="0"/>
              <w:keepLines w:val="0"/>
              <w:suppressLineNumbers w:val="0"/>
              <w:tabs>
                <w:tab w:val="left" w:pos="1081"/>
              </w:tabs>
              <w:adjustRightInd w:val="0"/>
              <w:spacing w:before="0" w:beforeAutospacing="0" w:after="0" w:afterAutospacing="0" w:line="480" w:lineRule="exact"/>
              <w:ind w:left="0" w:right="0" w:firstLine="480"/>
              <w:rPr>
                <w:rFonts w:hint="default" w:ascii="Times New Roman" w:hAnsi="Times New Roman" w:cs="Times New Roman" w:eastAsiaTheme="minorEastAsia"/>
                <w:color w:val="auto"/>
                <w:sz w:val="24"/>
              </w:rPr>
            </w:pPr>
            <w:r>
              <w:rPr>
                <w:rFonts w:hint="default" w:ascii="Times New Roman" w:hAnsi="Times New Roman" w:eastAsia="宋体" w:cs="Times New Roman"/>
                <w:color w:val="auto"/>
                <w:kern w:val="0"/>
                <w:sz w:val="24"/>
                <w:szCs w:val="24"/>
                <w:lang w:val="en-US" w:eastAsia="zh-CN" w:bidi="ar-SA"/>
              </w:rPr>
              <w:t>③水环境功能规划：根据《广东省地表水环境功能区划》（粤环[2011]14号）和《揭阳市环境保护规划（2007-2020年）》，本项目周边主要水体为</w:t>
            </w:r>
            <w:r>
              <w:rPr>
                <w:rFonts w:hint="eastAsia" w:cs="Times New Roman"/>
                <w:color w:val="auto"/>
                <w:kern w:val="0"/>
                <w:sz w:val="24"/>
                <w:szCs w:val="24"/>
                <w:lang w:val="en-US" w:eastAsia="zh-CN" w:bidi="ar-SA"/>
              </w:rPr>
              <w:t>枫江</w:t>
            </w:r>
            <w:r>
              <w:rPr>
                <w:rFonts w:hint="default"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枫江</w:t>
            </w:r>
            <w:r>
              <w:rPr>
                <w:rFonts w:hint="default" w:ascii="Times New Roman" w:hAnsi="Times New Roman" w:eastAsia="宋体" w:cs="Times New Roman"/>
                <w:color w:val="auto"/>
                <w:kern w:val="0"/>
                <w:sz w:val="24"/>
                <w:szCs w:val="24"/>
                <w:lang w:val="en-US" w:eastAsia="zh-CN" w:bidi="ar-SA"/>
              </w:rPr>
              <w:t>水质目标为Ⅳ类，水质执行《地表水环境质量标准》（GB3838-2002）Ⅳ类标准。</w:t>
            </w:r>
          </w:p>
          <w:p>
            <w:pPr>
              <w:keepNext w:val="0"/>
              <w:keepLines w:val="0"/>
              <w:suppressLineNumbers w:val="0"/>
              <w:tabs>
                <w:tab w:val="left" w:pos="1081"/>
              </w:tabs>
              <w:adjustRightInd w:val="0"/>
              <w:spacing w:before="0" w:beforeAutospacing="0" w:after="0" w:afterAutospacing="0" w:line="480" w:lineRule="exact"/>
              <w:ind w:left="0" w:right="0" w:firstLine="480"/>
              <w:rPr>
                <w:rFonts w:hint="default" w:ascii="Times New Roman" w:hAnsi="Times New Roman" w:cs="Times New Roman" w:eastAsiaTheme="minorEastAsia"/>
                <w:color w:val="auto"/>
                <w:sz w:val="24"/>
              </w:rPr>
            </w:pPr>
            <w:r>
              <w:rPr>
                <w:rFonts w:hint="eastAsia" w:cs="Times New Roman" w:eastAsiaTheme="minorEastAsia"/>
                <w:color w:val="auto"/>
                <w:sz w:val="24"/>
                <w:lang w:eastAsia="zh-CN"/>
              </w:rPr>
              <w:t>另外，</w:t>
            </w:r>
            <w:r>
              <w:rPr>
                <w:rFonts w:hint="default" w:ascii="Times New Roman" w:hAnsi="Times New Roman" w:cs="Times New Roman" w:eastAsiaTheme="minorEastAsia"/>
                <w:color w:val="auto"/>
                <w:sz w:val="24"/>
              </w:rPr>
              <w:t>厂址周围无国家、省、市、区重点保护的文物、古迹、自然保护区等，</w:t>
            </w:r>
            <w:r>
              <w:rPr>
                <w:rFonts w:hint="eastAsia" w:cs="Times New Roman" w:eastAsiaTheme="minorEastAsia"/>
                <w:color w:val="auto"/>
                <w:sz w:val="24"/>
                <w:lang w:eastAsia="zh-CN"/>
              </w:rPr>
              <w:t>综上所述，</w:t>
            </w:r>
            <w:r>
              <w:rPr>
                <w:rFonts w:hint="default" w:ascii="Times New Roman" w:hAnsi="Times New Roman" w:cs="Times New Roman" w:eastAsiaTheme="minorEastAsia"/>
                <w:color w:val="auto"/>
                <w:sz w:val="24"/>
              </w:rPr>
              <w:t>选址符合环境功能区划的要求。</w:t>
            </w:r>
          </w:p>
          <w:p>
            <w:pPr>
              <w:keepNext w:val="0"/>
              <w:keepLines w:val="0"/>
              <w:suppressLineNumbers w:val="0"/>
              <w:tabs>
                <w:tab w:val="left" w:pos="1081"/>
              </w:tabs>
              <w:adjustRightInd w:val="0"/>
              <w:spacing w:before="0" w:beforeAutospacing="0" w:after="0" w:afterAutospacing="0" w:line="480" w:lineRule="exact"/>
              <w:ind w:left="0" w:right="0" w:firstLine="480"/>
              <w:rPr>
                <w:rFonts w:hint="default" w:ascii="Times New Roman" w:hAnsi="Times New Roman" w:cs="Times New Roman" w:eastAsiaTheme="minorEastAsia"/>
                <w:color w:val="FF0000"/>
                <w:sz w:val="24"/>
                <w:highlight w:val="yellow"/>
              </w:rPr>
            </w:pPr>
            <w:r>
              <w:rPr>
                <w:rFonts w:hint="eastAsia" w:cs="Times New Roman"/>
                <w:bCs/>
                <w:color w:val="FF0000"/>
                <w:sz w:val="24"/>
                <w:highlight w:val="none"/>
                <w:lang w:eastAsia="zh-CN"/>
              </w:rPr>
              <w:t>（</w:t>
            </w:r>
            <w:r>
              <w:rPr>
                <w:rFonts w:hint="eastAsia" w:cs="Times New Roman"/>
                <w:bCs/>
                <w:color w:val="FF0000"/>
                <w:sz w:val="24"/>
                <w:highlight w:val="none"/>
                <w:lang w:val="en-US" w:eastAsia="zh-CN"/>
              </w:rPr>
              <w:t>3</w:t>
            </w:r>
            <w:r>
              <w:rPr>
                <w:rFonts w:hint="eastAsia" w:cs="Times New Roman"/>
                <w:bCs/>
                <w:color w:val="FF0000"/>
                <w:sz w:val="24"/>
                <w:highlight w:val="none"/>
                <w:lang w:eastAsia="zh-CN"/>
              </w:rPr>
              <w:t>）对揭东区东部水厂的影响分析</w:t>
            </w:r>
          </w:p>
          <w:p>
            <w:pPr>
              <w:keepNext w:val="0"/>
              <w:keepLines w:val="0"/>
              <w:suppressLineNumbers w:val="0"/>
              <w:tabs>
                <w:tab w:val="left" w:pos="1081"/>
              </w:tabs>
              <w:adjustRightInd w:val="0"/>
              <w:spacing w:before="0" w:beforeAutospacing="0" w:after="0" w:afterAutospacing="0" w:line="480" w:lineRule="exact"/>
              <w:ind w:left="0" w:right="0" w:firstLine="480"/>
              <w:rPr>
                <w:rFonts w:hint="default" w:cs="Times New Roman"/>
                <w:color w:val="FF0000"/>
                <w:kern w:val="0"/>
                <w:sz w:val="24"/>
                <w:szCs w:val="24"/>
                <w:lang w:val="en-US" w:eastAsia="zh-CN" w:bidi="ar-SA"/>
              </w:rPr>
            </w:pPr>
            <w:r>
              <w:rPr>
                <w:rFonts w:hint="eastAsia" w:cs="Times New Roman"/>
                <w:color w:val="FF0000"/>
                <w:kern w:val="0"/>
                <w:sz w:val="24"/>
                <w:szCs w:val="24"/>
                <w:lang w:val="en-US" w:eastAsia="zh-CN" w:bidi="ar-SA"/>
              </w:rPr>
              <w:t>本项目位于揭阳市揭东区玉滘镇陶瓷科技园如意路3号。远期该片区拟建设揭东区东部水厂，选址于揭阳市揭东区玉滘镇半洋村（半洋村位于本项目南面570米处，揭东区东部水厂具体位置未确定）。由于本项目生产不产生生产废水，对规划建设的揭东区东部水厂也不会造成负面影响。本项目选址合理。</w:t>
            </w:r>
          </w:p>
          <w:p>
            <w:pPr>
              <w:keepNext w:val="0"/>
              <w:keepLines w:val="0"/>
              <w:suppressLineNumbers w:val="0"/>
              <w:tabs>
                <w:tab w:val="left" w:pos="1081"/>
              </w:tabs>
              <w:adjustRightInd w:val="0"/>
              <w:spacing w:before="0" w:beforeAutospacing="0" w:after="0" w:afterAutospacing="0" w:line="480" w:lineRule="exact"/>
              <w:ind w:left="0" w:right="0" w:firstLine="480"/>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2、</w:t>
            </w:r>
            <w:r>
              <w:rPr>
                <w:rFonts w:hint="default" w:ascii="Times New Roman" w:hAnsi="Times New Roman" w:eastAsia="宋体" w:cs="Times New Roman"/>
                <w:color w:val="auto"/>
                <w:kern w:val="0"/>
                <w:sz w:val="24"/>
                <w:szCs w:val="24"/>
                <w:lang w:val="en-US" w:eastAsia="zh-CN" w:bidi="ar-SA"/>
              </w:rPr>
              <w:t>其他规划相符性分析</w:t>
            </w:r>
          </w:p>
          <w:p>
            <w:pPr>
              <w:keepNext w:val="0"/>
              <w:keepLines w:val="0"/>
              <w:suppressLineNumbers w:val="0"/>
              <w:tabs>
                <w:tab w:val="left" w:pos="1081"/>
              </w:tabs>
              <w:adjustRightInd w:val="0"/>
              <w:spacing w:before="0" w:beforeAutospacing="0" w:after="0" w:afterAutospacing="0" w:line="480" w:lineRule="exact"/>
              <w:ind w:left="0" w:right="0" w:firstLine="480"/>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与环保规划相符性分析</w:t>
            </w:r>
          </w:p>
          <w:p>
            <w:pPr>
              <w:keepNext w:val="0"/>
              <w:keepLines w:val="0"/>
              <w:suppressLineNumbers w:val="0"/>
              <w:tabs>
                <w:tab w:val="left" w:pos="1081"/>
              </w:tabs>
              <w:adjustRightInd w:val="0"/>
              <w:spacing w:before="0" w:beforeAutospacing="0" w:after="0" w:afterAutospacing="0" w:line="480" w:lineRule="exact"/>
              <w:ind w:left="0" w:right="0" w:firstLine="48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根据《揭阳市环境保护规划（2007-2020年）》、《广东省环境保护规划纲要（2006-2020</w:t>
            </w:r>
            <w:r>
              <w:rPr>
                <w:rFonts w:hint="eastAsia" w:ascii="Times New Roman" w:hAnsi="Times New Roman" w:eastAsia="宋体" w:cs="Times New Roman"/>
                <w:color w:val="auto"/>
                <w:kern w:val="0"/>
                <w:sz w:val="24"/>
                <w:szCs w:val="24"/>
                <w:lang w:val="en-US" w:eastAsia="zh-CN" w:bidi="ar-SA"/>
              </w:rPr>
              <w:t>年</w:t>
            </w:r>
            <w:r>
              <w:rPr>
                <w:rFonts w:hint="default" w:ascii="Times New Roman" w:hAnsi="Times New Roman" w:eastAsia="宋体" w:cs="Times New Roman"/>
                <w:color w:val="auto"/>
                <w:kern w:val="0"/>
                <w:sz w:val="24"/>
                <w:szCs w:val="24"/>
                <w:lang w:val="en-US" w:eastAsia="zh-CN" w:bidi="ar-SA"/>
              </w:rPr>
              <w:t>）》，项目所在区域为陆域集约利用区，不属于</w:t>
            </w:r>
            <w:r>
              <w:rPr>
                <w:rFonts w:hint="eastAsia" w:ascii="Times New Roman" w:hAnsi="Times New Roman" w:eastAsia="宋体" w:cs="Times New Roman"/>
                <w:color w:val="auto"/>
                <w:kern w:val="0"/>
                <w:sz w:val="24"/>
                <w:szCs w:val="24"/>
                <w:lang w:val="en-US" w:eastAsia="zh-CN" w:bidi="ar-SA"/>
              </w:rPr>
              <w:t>生态</w:t>
            </w:r>
            <w:r>
              <w:rPr>
                <w:rFonts w:hint="default" w:ascii="Times New Roman" w:hAnsi="Times New Roman" w:eastAsia="宋体" w:cs="Times New Roman"/>
                <w:color w:val="auto"/>
                <w:kern w:val="0"/>
                <w:sz w:val="24"/>
                <w:szCs w:val="24"/>
                <w:lang w:val="en-US" w:eastAsia="zh-CN" w:bidi="ar-SA"/>
              </w:rPr>
              <w:t>严格控制区内，符合相关规划文件</w:t>
            </w:r>
            <w:r>
              <w:rPr>
                <w:rFonts w:hint="eastAsia" w:ascii="Times New Roman" w:hAnsi="Times New Roman" w:eastAsia="宋体" w:cs="Times New Roman"/>
                <w:color w:val="auto"/>
                <w:kern w:val="0"/>
                <w:sz w:val="24"/>
                <w:szCs w:val="24"/>
                <w:lang w:val="en-US" w:eastAsia="zh-CN" w:bidi="ar-SA"/>
              </w:rPr>
              <w:t>要求</w:t>
            </w:r>
            <w:r>
              <w:rPr>
                <w:rFonts w:hint="default" w:ascii="Times New Roman" w:hAnsi="Times New Roman" w:eastAsia="宋体" w:cs="Times New Roman"/>
                <w:color w:val="auto"/>
                <w:kern w:val="0"/>
                <w:sz w:val="24"/>
                <w:szCs w:val="24"/>
                <w:lang w:val="en-US" w:eastAsia="zh-CN" w:bidi="ar-SA"/>
              </w:rPr>
              <w:t>。</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 w:val="0"/>
                <w:bCs w:val="0"/>
                <w:color w:val="auto"/>
                <w:kern w:val="2"/>
                <w:sz w:val="24"/>
                <w:szCs w:val="32"/>
                <w:lang w:val="en-US" w:eastAsia="zh-CN" w:bidi="ar-SA"/>
              </w:rPr>
            </w:pPr>
            <w:r>
              <w:rPr>
                <w:rFonts w:hint="eastAsia" w:cs="Times New Roman"/>
                <w:color w:val="auto"/>
                <w:kern w:val="0"/>
                <w:sz w:val="24"/>
                <w:szCs w:val="24"/>
                <w:lang w:val="en-US" w:eastAsia="zh-CN" w:bidi="ar-SA"/>
              </w:rPr>
              <w:t>（2）</w:t>
            </w:r>
            <w:r>
              <w:rPr>
                <w:rFonts w:hint="default" w:ascii="Times New Roman" w:hAnsi="Times New Roman" w:cs="Times New Roman"/>
                <w:b w:val="0"/>
                <w:bCs w:val="0"/>
                <w:color w:val="auto"/>
                <w:kern w:val="2"/>
                <w:sz w:val="24"/>
                <w:szCs w:val="32"/>
                <w:lang w:val="en-US" w:eastAsia="zh-CN" w:bidi="ar-SA"/>
              </w:rPr>
              <w:t>与“ 三线一单” 相符性分析</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根据环境保护部印发的《“十三五”环境影响评价改革实施方案》，“三线一单”是以改善环境质量为核心，将生态保护红线、环境质量底线、资源利用上线落实到不同的环境管控单元，并建立环境准入负面清单的环境分区管控体系。“三线一单”是推动生态环境保护管理系统化、科学化、法治化、精细化、信息化的重要抓手，是推进战略和规划环评落地、环境保护参与空间规划和优化国土空间格局的基础支撑，是实施环境空间管控、强化源头预防和过程监管的重要手段。以下是本项目与“三线一单”的相符性分析：</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1）生态保护红线：本项目位于揭阳市揭东区玉滘镇陶瓷科技园如意路3号；本项目不在生态严格控制区内，项目的建设符合生态保护红线要求。</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2）资源利用上线：</w:t>
            </w:r>
            <w:r>
              <w:rPr>
                <w:rFonts w:hint="eastAsia" w:ascii="Times New Roman" w:hAnsi="Times New Roman" w:cs="Times New Roman"/>
                <w:bCs/>
                <w:color w:val="auto"/>
                <w:sz w:val="24"/>
                <w:lang w:eastAsia="zh-CN"/>
              </w:rPr>
              <w:t>本</w:t>
            </w:r>
            <w:r>
              <w:rPr>
                <w:rFonts w:hint="default" w:ascii="Times New Roman" w:hAnsi="Times New Roman" w:cs="Times New Roman"/>
                <w:bCs/>
                <w:color w:val="auto"/>
                <w:sz w:val="24"/>
                <w:lang w:eastAsia="zh-CN"/>
              </w:rPr>
              <w:t>项目施工过程中消耗一定量的电源、水资源等资源消耗，项目资源消耗量相对区域资源利用总量较少，符合资源利用上限要求。</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3）环境质量底线：本项目大气环境现状、声环境现状良好。项目附近水体</w:t>
            </w:r>
            <w:r>
              <w:rPr>
                <w:rFonts w:hint="eastAsia"/>
                <w:bCs/>
                <w:color w:val="auto"/>
                <w:sz w:val="24"/>
                <w:lang w:eastAsia="zh-CN"/>
              </w:rPr>
              <w:t>枫江</w:t>
            </w:r>
            <w:r>
              <w:rPr>
                <w:rFonts w:hint="default" w:ascii="Times New Roman" w:hAnsi="Times New Roman" w:cs="Times New Roman"/>
                <w:bCs/>
                <w:color w:val="auto"/>
                <w:sz w:val="24"/>
                <w:lang w:eastAsia="zh-CN"/>
              </w:rPr>
              <w:t>水质现状属于</w:t>
            </w:r>
            <w:r>
              <w:rPr>
                <w:rFonts w:hint="eastAsia" w:cs="Times New Roman"/>
                <w:bCs/>
                <w:color w:val="auto"/>
                <w:sz w:val="24"/>
                <w:lang w:eastAsia="zh-CN"/>
              </w:rPr>
              <w:t>重</w:t>
            </w:r>
            <w:r>
              <w:rPr>
                <w:rFonts w:hint="default" w:ascii="Times New Roman" w:hAnsi="Times New Roman" w:cs="Times New Roman"/>
                <w:bCs/>
                <w:color w:val="auto"/>
                <w:sz w:val="24"/>
                <w:lang w:eastAsia="zh-CN"/>
              </w:rPr>
              <w:t>度污染。本项目</w:t>
            </w:r>
            <w:r>
              <w:rPr>
                <w:rFonts w:hint="eastAsia" w:cs="Times New Roman"/>
                <w:bCs/>
                <w:color w:val="auto"/>
                <w:sz w:val="24"/>
                <w:lang w:eastAsia="zh-CN"/>
              </w:rPr>
              <w:t>不产生生产废水</w:t>
            </w:r>
            <w:r>
              <w:rPr>
                <w:rFonts w:hint="default" w:ascii="Times New Roman" w:hAnsi="Times New Roman" w:cs="Times New Roman"/>
                <w:bCs/>
                <w:color w:val="auto"/>
                <w:sz w:val="24"/>
                <w:lang w:eastAsia="zh-CN"/>
              </w:rPr>
              <w:t>；生活污水经三级化粪池预处理后，近期用于厂区周边农田灌溉；远期经市政管网排入揭</w:t>
            </w:r>
            <w:r>
              <w:rPr>
                <w:rFonts w:hint="default" w:ascii="Times New Roman" w:hAnsi="Times New Roman" w:cs="Times New Roman"/>
                <w:bCs/>
                <w:color w:val="auto"/>
                <w:sz w:val="24"/>
                <w:szCs w:val="24"/>
                <w:lang w:eastAsia="zh-CN"/>
              </w:rPr>
              <w:t>东区玉滘生活污</w:t>
            </w:r>
            <w:r>
              <w:rPr>
                <w:rFonts w:hint="default" w:ascii="Times New Roman" w:hAnsi="Times New Roman" w:cs="Times New Roman"/>
                <w:bCs/>
                <w:color w:val="auto"/>
                <w:sz w:val="24"/>
                <w:lang w:eastAsia="zh-CN"/>
              </w:rPr>
              <w:t>水处理厂进行综合处理。不会增加附近水体的污染负担，符合环境质量底线要求。</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4）负面清单：本项目位于揭阳市揭东区玉滘镇陶瓷科技园如意路3号，不在环境功能区负面清单内。</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eastAsiaTheme="minorEastAsia"/>
                <w:color w:val="auto"/>
              </w:rPr>
            </w:pPr>
            <w:r>
              <w:rPr>
                <w:rFonts w:hint="default" w:ascii="Times New Roman" w:hAnsi="Times New Roman" w:cs="Times New Roman"/>
                <w:bCs/>
                <w:color w:val="auto"/>
                <w:sz w:val="24"/>
                <w:lang w:eastAsia="zh-CN"/>
              </w:rPr>
              <w:t>所以，本项目符合“三线一单”的要求。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5" w:hRule="atLeast"/>
          <w:jc w:val="center"/>
        </w:trPr>
        <w:tc>
          <w:tcPr>
            <w:tcW w:w="10017" w:type="dxa"/>
            <w:gridSpan w:val="6"/>
            <w:vAlign w:val="top"/>
          </w:tcPr>
          <w:p>
            <w:pPr>
              <w:pStyle w:val="61"/>
              <w:keepNext w:val="0"/>
              <w:keepLines w:val="0"/>
              <w:suppressLineNumbers w:val="0"/>
              <w:spacing w:before="0" w:beforeAutospacing="0" w:after="0" w:afterAutospacing="0"/>
              <w:ind w:left="0" w:right="0" w:firstLine="0"/>
              <w:rPr>
                <w:rFonts w:hint="default" w:ascii="Times New Roman" w:hAnsi="Times New Roman" w:cs="Times New Roman" w:eastAsiaTheme="minorEastAsia"/>
                <w:b/>
                <w:color w:val="auto"/>
                <w:szCs w:val="24"/>
              </w:rPr>
            </w:pPr>
            <w:r>
              <w:rPr>
                <w:rFonts w:hint="default" w:ascii="Times New Roman" w:hAnsi="Times New Roman" w:cs="Times New Roman" w:eastAsiaTheme="minorEastAsia"/>
                <w:b/>
                <w:color w:val="auto"/>
                <w:szCs w:val="24"/>
              </w:rPr>
              <w:t>与本项目有关的原有污染情况及主要环境问题：</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kern w:val="0"/>
                <w:sz w:val="24"/>
              </w:rPr>
            </w:pPr>
            <w:r>
              <w:rPr>
                <w:rFonts w:hint="default" w:ascii="Times New Roman" w:hAnsi="Times New Roman" w:cs="Times New Roman" w:eastAsiaTheme="minorEastAsia"/>
                <w:b/>
                <w:bCs/>
                <w:color w:val="auto"/>
                <w:kern w:val="0"/>
                <w:sz w:val="24"/>
              </w:rPr>
              <w:t>1、原有污染情况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本项目为新建项目，原有污染情况不存在。</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kern w:val="0"/>
                <w:sz w:val="24"/>
              </w:rPr>
            </w:pPr>
            <w:r>
              <w:rPr>
                <w:rFonts w:hint="default" w:ascii="Times New Roman" w:hAnsi="Times New Roman" w:cs="Times New Roman" w:eastAsiaTheme="minorEastAsia"/>
                <w:b/>
                <w:bCs/>
                <w:color w:val="auto"/>
                <w:kern w:val="0"/>
                <w:sz w:val="24"/>
              </w:rPr>
              <w:t>2、所在区域主要环境问题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0"/>
                <w:sz w:val="24"/>
              </w:rPr>
              <w:t>项目位于</w:t>
            </w:r>
            <w:r>
              <w:rPr>
                <w:rFonts w:hint="default" w:ascii="Times New Roman" w:hAnsi="Times New Roman" w:cs="Times New Roman" w:eastAsiaTheme="minorEastAsia"/>
                <w:bCs/>
                <w:color w:val="auto"/>
                <w:sz w:val="24"/>
                <w:lang w:eastAsia="zh-CN"/>
              </w:rPr>
              <w:t>揭阳市揭东区玉滘镇陶瓷科技园如意路3号</w:t>
            </w:r>
            <w:r>
              <w:rPr>
                <w:rFonts w:hint="default" w:ascii="Times New Roman" w:hAnsi="Times New Roman" w:cs="Times New Roman" w:eastAsiaTheme="minorEastAsia"/>
                <w:color w:val="auto"/>
                <w:kern w:val="0"/>
                <w:sz w:val="24"/>
              </w:rPr>
              <w:t>，与项目有关的污染源主要为工业园内</w:t>
            </w:r>
            <w:r>
              <w:rPr>
                <w:rFonts w:hint="default" w:ascii="Times New Roman" w:hAnsi="Times New Roman" w:cs="Times New Roman" w:eastAsiaTheme="minorEastAsia"/>
                <w:color w:val="auto"/>
                <w:sz w:val="24"/>
              </w:rPr>
              <w:t>附近工厂排放的</w:t>
            </w:r>
            <w:r>
              <w:rPr>
                <w:rFonts w:hint="default" w:ascii="Times New Roman" w:hAnsi="Times New Roman" w:cs="Times New Roman" w:eastAsiaTheme="minorEastAsia"/>
                <w:color w:val="auto"/>
                <w:kern w:val="0"/>
                <w:sz w:val="24"/>
              </w:rPr>
              <w:t>废气、噪声、固体废物以及附近道路运输车辆的交通噪声和汽车尾气。这些污染物经处理后达标排放，对环境影响不大。项目必须要做好相关的环保工作，使产生的废气、噪声等污染物达标排放，以确保不影响到周围的环境质量。</w:t>
            </w:r>
          </w:p>
        </w:tc>
      </w:tr>
    </w:tbl>
    <w:p>
      <w:pPr>
        <w:spacing w:line="360" w:lineRule="auto"/>
        <w:outlineLvl w:val="0"/>
        <w:rPr>
          <w:b/>
          <w:color w:val="auto"/>
          <w:sz w:val="32"/>
        </w:rPr>
      </w:pPr>
      <w:r>
        <w:rPr>
          <w:b/>
          <w:color w:val="auto"/>
          <w:sz w:val="32"/>
        </w:rPr>
        <w:br w:type="page"/>
      </w:r>
      <w:r>
        <w:rPr>
          <w:b/>
          <w:color w:val="auto"/>
          <w:sz w:val="32"/>
        </w:rPr>
        <w:t>建设项目所在地自然环境社会环境简况</w:t>
      </w:r>
    </w:p>
    <w:tbl>
      <w:tblPr>
        <w:tblStyle w:val="25"/>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4" w:hRule="atLeast"/>
        </w:trPr>
        <w:tc>
          <w:tcPr>
            <w:tcW w:w="9889" w:type="dxa"/>
            <w:vAlign w:val="top"/>
          </w:tcPr>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自然环境简况（地形、地貌、地质、气候、气象、水文、植被、生物多样性等）：</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1、地形、地貌、地质</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cs="Times New Roman"/>
                <w:color w:val="auto"/>
                <w:sz w:val="24"/>
              </w:rPr>
            </w:pPr>
            <w:r>
              <w:rPr>
                <w:rFonts w:hint="eastAsia" w:cs="Times New Roman"/>
                <w:bCs/>
                <w:color w:val="auto"/>
                <w:sz w:val="24"/>
                <w:lang w:eastAsia="zh-CN"/>
              </w:rPr>
              <w:t>揭阳市京品科技实业有限公司</w:t>
            </w:r>
            <w:r>
              <w:rPr>
                <w:rFonts w:hint="default" w:ascii="Times New Roman" w:hAnsi="Times New Roman" w:cs="Times New Roman"/>
                <w:color w:val="auto"/>
                <w:sz w:val="24"/>
              </w:rPr>
              <w:t>选址于</w:t>
            </w:r>
            <w:r>
              <w:rPr>
                <w:rFonts w:hint="eastAsia" w:cs="Times New Roman"/>
                <w:color w:val="auto"/>
                <w:sz w:val="24"/>
                <w:lang w:eastAsia="zh-CN"/>
              </w:rPr>
              <w:t>揭阳市揭东区玉滘镇陶瓷科技园如意路3号</w:t>
            </w:r>
            <w:r>
              <w:rPr>
                <w:rFonts w:hint="default" w:ascii="Times New Roman" w:hAnsi="Times New Roman" w:cs="Times New Roman"/>
                <w:color w:val="auto"/>
                <w:sz w:val="24"/>
              </w:rPr>
              <w:t>，中心地理坐标为</w:t>
            </w:r>
            <w:r>
              <w:rPr>
                <w:rFonts w:hint="default" w:ascii="Times New Roman" w:hAnsi="Times New Roman" w:cs="Times New Roman" w:eastAsiaTheme="minorEastAsia"/>
                <w:color w:val="auto"/>
                <w:sz w:val="24"/>
              </w:rPr>
              <w:t>东经</w:t>
            </w:r>
            <w:r>
              <w:rPr>
                <w:rFonts w:hint="default" w:ascii="Times New Roman" w:hAnsi="Times New Roman" w:cs="Times New Roman" w:eastAsiaTheme="minorEastAsia"/>
                <w:color w:val="auto"/>
                <w:sz w:val="24"/>
                <w:lang w:eastAsia="zh-CN"/>
              </w:rPr>
              <w:t>116°</w:t>
            </w:r>
            <w:r>
              <w:rPr>
                <w:rFonts w:hint="default" w:ascii="Times New Roman" w:hAnsi="Times New Roman" w:cs="Times New Roman" w:eastAsiaTheme="minorEastAsia"/>
                <w:color w:val="auto"/>
                <w:sz w:val="24"/>
                <w:lang w:val="en-US" w:eastAsia="zh-CN"/>
              </w:rPr>
              <w:t>31</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06.28</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 xml:space="preserve">，北纬 </w:t>
            </w:r>
            <w:r>
              <w:rPr>
                <w:rFonts w:hint="default" w:ascii="Times New Roman" w:hAnsi="Times New Roman" w:cs="Times New Roman" w:eastAsiaTheme="minorEastAsia"/>
                <w:color w:val="auto"/>
                <w:sz w:val="24"/>
                <w:lang w:eastAsia="zh-CN"/>
              </w:rPr>
              <w:t>23°37′</w:t>
            </w:r>
            <w:r>
              <w:rPr>
                <w:rFonts w:hint="default" w:ascii="Times New Roman" w:hAnsi="Times New Roman" w:cs="Times New Roman" w:eastAsiaTheme="minorEastAsia"/>
                <w:color w:val="auto"/>
                <w:sz w:val="24"/>
                <w:lang w:val="en-US" w:eastAsia="zh-CN"/>
              </w:rPr>
              <w:t>0.05</w:t>
            </w:r>
            <w:r>
              <w:rPr>
                <w:rFonts w:hint="default" w:ascii="Times New Roman" w:hAnsi="Times New Roman" w:cs="Times New Roman" w:eastAsiaTheme="minorEastAsia"/>
                <w:color w:val="auto"/>
                <w:sz w:val="24"/>
                <w:lang w:eastAsia="zh-CN"/>
              </w:rPr>
              <w:t>″</w:t>
            </w:r>
            <w:r>
              <w:rPr>
                <w:rFonts w:hint="default" w:ascii="Times New Roman" w:hAnsi="Times New Roman" w:cs="Times New Roman"/>
                <w:bCs/>
                <w:color w:val="auto"/>
                <w:sz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18"/>
                <w:sz w:val="24"/>
              </w:rPr>
            </w:pPr>
            <w:r>
              <w:rPr>
                <w:rFonts w:hint="default" w:ascii="Times New Roman" w:hAnsi="Times New Roman" w:cs="Times New Roman"/>
                <w:color w:val="auto"/>
                <w:kern w:val="18"/>
                <w:sz w:val="24"/>
              </w:rPr>
              <w:t>揭东区位于广东省东部，潮汕平原东北部，地处汕头、潮州、揭阳、梅州四市的中心地带，东接汕头市区和潮州市，西连揭阳市区，南隔榕江与汕头市潮阳区、普宁市相望，南部中间位揭阳市区，北与梅州市丰顺县接壤。地跨东经116°05′23″-116°37′39″、北纬23°22′56 ″-23°46′27″之间，东西长55km，南北宽43km，面积849.91km</w:t>
            </w:r>
            <w:r>
              <w:rPr>
                <w:rFonts w:hint="default" w:ascii="Times New Roman" w:hAnsi="Times New Roman" w:cs="Times New Roman"/>
                <w:color w:val="auto"/>
                <w:kern w:val="18"/>
                <w:sz w:val="24"/>
                <w:vertAlign w:val="superscript"/>
              </w:rPr>
              <w:t xml:space="preserve">2 </w:t>
            </w:r>
            <w:r>
              <w:rPr>
                <w:rFonts w:hint="default" w:ascii="Times New Roman" w:hAnsi="Times New Roman" w:cs="Times New Roman"/>
                <w:color w:val="auto"/>
                <w:kern w:val="18"/>
                <w:sz w:val="24"/>
              </w:rPr>
              <w:t>。国道206线和省道1930线在区内交汇并贯穿全境；梅汕高速公路和揭普高速公路在境内均有出入口；广梅汕铁路贯穿镇域北部；榕江北河穿越南部，沿河有多处渡口，水陆交通十分便利，地理位置优越。</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18"/>
                <w:sz w:val="24"/>
              </w:rPr>
            </w:pPr>
            <w:r>
              <w:rPr>
                <w:rFonts w:hint="default" w:ascii="Times New Roman" w:hAnsi="Times New Roman" w:cs="Times New Roman"/>
                <w:color w:val="auto"/>
                <w:kern w:val="18"/>
                <w:sz w:val="24"/>
              </w:rPr>
              <w:t>项目所处地属闽粤丘陵平原的一部分，该地区地势东部向西部倾斜，东部地势起伏较大，为丘陵地带，东侧有桑埔山，海拔高程483.2</w:t>
            </w:r>
            <w:r>
              <w:rPr>
                <w:rFonts w:hint="eastAsia" w:ascii="Times New Roman" w:hAnsi="Times New Roman" w:cs="Times New Roman"/>
                <w:color w:val="auto"/>
                <w:kern w:val="18"/>
                <w:sz w:val="24"/>
              </w:rPr>
              <w:t>m</w:t>
            </w:r>
            <w:r>
              <w:rPr>
                <w:rFonts w:hint="default" w:ascii="Times New Roman" w:hAnsi="Times New Roman" w:cs="Times New Roman"/>
                <w:color w:val="auto"/>
                <w:kern w:val="18"/>
                <w:sz w:val="24"/>
              </w:rPr>
              <w:t>。本项目所在地区为榕江冲积平原，从上到下地层结构为表层耕作土（厚0.7m）、淤泥（15.0~15.8m）、中粗砂（4.3~10.1m）、砾质粘性土（7.2~7.3m）。地面标高在海拔1～2m之间。根据《中国地震烈度区划（1990）》，场区地震设防基本烈度为VIII度。区域土壤类型有水稻土、南方山地草甸土、黄壤、红壤、赤红壤、菜园土、潮沙泥土、滨海盐渍沼渍土、海滨沙土、石质土等10多种土类，40多个土属，70多个土种。</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2、气候、气象</w:t>
            </w:r>
          </w:p>
          <w:p>
            <w:pPr>
              <w:pStyle w:val="5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Cs w:val="24"/>
              </w:rPr>
            </w:pPr>
            <w:bookmarkStart w:id="0" w:name="OLE_LINK23"/>
            <w:r>
              <w:rPr>
                <w:rFonts w:hint="default" w:ascii="Times New Roman" w:hAnsi="Times New Roman" w:cs="Times New Roman"/>
                <w:bCs/>
                <w:color w:val="auto"/>
                <w:szCs w:val="24"/>
              </w:rPr>
              <w:t>揭阳市属亚热带季风性湿润气候，日照充足，雨量充沛，终年无雪少霜。年平均气温 21.4℃ ，极端最高温38.6℃，极端最低温-2.7℃，无霜期345天，年平均降水量在1720－2100</w:t>
            </w:r>
            <w:r>
              <w:rPr>
                <w:rFonts w:hint="eastAsia" w:ascii="Times New Roman" w:hAnsi="Times New Roman" w:cs="Times New Roman"/>
                <w:bCs/>
                <w:color w:val="auto"/>
                <w:szCs w:val="24"/>
              </w:rPr>
              <w:t>mm</w:t>
            </w:r>
            <w:r>
              <w:rPr>
                <w:rFonts w:hint="default" w:ascii="Times New Roman" w:hAnsi="Times New Roman" w:cs="Times New Roman"/>
                <w:bCs/>
                <w:color w:val="auto"/>
                <w:szCs w:val="24"/>
              </w:rPr>
              <w:t>之间，年蒸发量1567.2mm；常年主导风向为东、东南风，平均风速1.9m/s；年均相对湿度82%；年太阳幅射总量为每平方厘米115－156</w:t>
            </w:r>
            <w:r>
              <w:rPr>
                <w:rFonts w:hint="eastAsia" w:ascii="Times New Roman" w:hAnsi="Times New Roman" w:cs="Times New Roman"/>
                <w:bCs/>
                <w:color w:val="auto"/>
                <w:szCs w:val="24"/>
              </w:rPr>
              <w:t>kcal</w:t>
            </w:r>
            <w:r>
              <w:rPr>
                <w:rFonts w:hint="default" w:ascii="Times New Roman" w:hAnsi="Times New Roman" w:cs="Times New Roman"/>
                <w:bCs/>
                <w:color w:val="auto"/>
                <w:szCs w:val="24"/>
              </w:rPr>
              <w:t>，是全国光、热、水资源最为丰富的地区之一；夏秋间常受强热带风暴袭击，有时因季风活动反常或寒潮侵袭，会出现冬春干旱或早春低温阴雨天气</w:t>
            </w:r>
            <w:bookmarkEnd w:id="0"/>
            <w:r>
              <w:rPr>
                <w:rFonts w:hint="default" w:ascii="Times New Roman" w:hAnsi="Times New Roman" w:cs="Times New Roman"/>
                <w:bCs/>
                <w:color w:val="auto"/>
                <w:szCs w:val="24"/>
              </w:rPr>
              <w:t>。</w:t>
            </w:r>
            <w:r>
              <w:rPr>
                <w:rFonts w:hint="default" w:ascii="Times New Roman" w:hAnsi="Times New Roman" w:cs="Times New Roman"/>
                <w:color w:val="auto"/>
                <w:szCs w:val="24"/>
              </w:rPr>
              <w:t xml:space="preserve">       </w:t>
            </w:r>
          </w:p>
          <w:p>
            <w:pPr>
              <w:keepNext w:val="0"/>
              <w:keepLines w:val="0"/>
              <w:suppressLineNumbers w:val="0"/>
              <w:spacing w:before="0" w:beforeAutospacing="0" w:after="0" w:afterAutospacing="0" w:line="358" w:lineRule="auto"/>
              <w:ind w:left="74" w:right="0"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3、地形地貌</w:t>
            </w:r>
          </w:p>
          <w:p>
            <w:pPr>
              <w:pStyle w:val="5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Cs w:val="24"/>
              </w:rPr>
            </w:pPr>
            <w:bookmarkStart w:id="1" w:name="OLE_LINK24"/>
            <w:r>
              <w:rPr>
                <w:rFonts w:hint="default" w:ascii="Times New Roman" w:hAnsi="Times New Roman" w:cs="Times New Roman"/>
                <w:bCs/>
                <w:color w:val="auto"/>
                <w:szCs w:val="24"/>
              </w:rPr>
              <w:t>揭阳市主要为华夏陆台多轮回造区，地质构造运动和岩浆活动频繁。侏罗纪燕山期造山运动基本奠定了本地区现代地貌的轮廓。在地球史上距今最近的是</w:t>
            </w:r>
            <w:r>
              <w:rPr>
                <w:rFonts w:hint="eastAsia" w:ascii="宋体" w:hAnsi="宋体" w:cs="宋体"/>
                <w:bCs/>
                <w:color w:val="auto"/>
                <w:szCs w:val="24"/>
              </w:rPr>
              <w:t>“</w:t>
            </w:r>
            <w:r>
              <w:rPr>
                <w:rFonts w:hint="default" w:ascii="Times New Roman" w:hAnsi="Times New Roman" w:cs="Times New Roman"/>
                <w:bCs/>
                <w:color w:val="auto"/>
                <w:szCs w:val="24"/>
              </w:rPr>
              <w:t>喜马拉雅山运动</w:t>
            </w:r>
            <w:r>
              <w:rPr>
                <w:rFonts w:hint="eastAsia" w:ascii="宋体" w:hAnsi="宋体" w:cs="宋体"/>
                <w:bCs/>
                <w:color w:val="auto"/>
                <w:szCs w:val="24"/>
              </w:rPr>
              <w:t>”</w:t>
            </w:r>
            <w:r>
              <w:rPr>
                <w:rFonts w:hint="default" w:ascii="Times New Roman" w:hAnsi="Times New Roman" w:cs="Times New Roman"/>
                <w:bCs/>
                <w:color w:val="auto"/>
                <w:szCs w:val="24"/>
              </w:rPr>
              <w:t>，使本地区表现为断裂隆起和平共处塌陷，产生了侵蚀剥削和堆积，北部上升，南部下降。以后的新构造运动继续抬高，使花岗岩逐步暴露地表，形成广阔的花岗岩山地，丘陵及台地。揭阳市地质年代最早是三叠系上统，继而侏罗系第四系。岩石主要有花岗岩、砂页岩及第四系列化冲积砂砾层等组成。</w:t>
            </w:r>
          </w:p>
          <w:p>
            <w:pPr>
              <w:pStyle w:val="5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Cs w:val="24"/>
              </w:rPr>
            </w:pPr>
            <w:r>
              <w:rPr>
                <w:rFonts w:hint="default" w:ascii="Times New Roman" w:hAnsi="Times New Roman" w:cs="Times New Roman"/>
                <w:bCs/>
                <w:color w:val="auto"/>
                <w:szCs w:val="24"/>
              </w:rPr>
              <w:t>揭阳市地质构造复杂，由于历次地壳运动褶皱、断裂和火山岩隆起的影响，形成了主要由花岗岩、沉积岩、片岩、玄武岩、河流冲积物、滨海沉积物六大种类，构成山地、丘陵、盆地和平原四大类地貌。</w:t>
            </w:r>
          </w:p>
          <w:p>
            <w:pPr>
              <w:pStyle w:val="5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Cs w:val="24"/>
              </w:rPr>
            </w:pPr>
            <w:r>
              <w:rPr>
                <w:rFonts w:hint="default" w:ascii="Times New Roman" w:hAnsi="Times New Roman" w:cs="Times New Roman"/>
                <w:bCs/>
                <w:color w:val="auto"/>
                <w:szCs w:val="24"/>
              </w:rPr>
              <w:t>由北至南依次分布著山地、丘陵、盆地、平原等基本地貌类型，地势自西向东倾斜，低山高丘与谷地平原交错相间，分布不均，西北部和西南部多为丘陵、山地，中部、南部和东南部都是广阔肥沃的榕江冲积平原和滨海沉积平原。</w:t>
            </w:r>
          </w:p>
          <w:p>
            <w:pPr>
              <w:pStyle w:val="5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Cs w:val="24"/>
              </w:rPr>
            </w:pPr>
            <w:r>
              <w:rPr>
                <w:rFonts w:hint="default" w:ascii="Times New Roman" w:hAnsi="Times New Roman" w:cs="Times New Roman"/>
                <w:bCs/>
                <w:color w:val="auto"/>
                <w:szCs w:val="24"/>
              </w:rPr>
              <w:t>本项目所在地属闽粤丘陵平原的一部分，该地区地势东部向西部倾斜，东部地势起伏较大，为丘陵地带，东侧有桑埔山，海拔高程483.2</w:t>
            </w:r>
            <w:r>
              <w:rPr>
                <w:rFonts w:hint="eastAsia" w:ascii="Times New Roman" w:hAnsi="Times New Roman" w:cs="Times New Roman"/>
                <w:bCs/>
                <w:color w:val="auto"/>
                <w:szCs w:val="24"/>
              </w:rPr>
              <w:t>m</w:t>
            </w:r>
            <w:r>
              <w:rPr>
                <w:rFonts w:hint="default" w:ascii="Times New Roman" w:hAnsi="Times New Roman" w:cs="Times New Roman"/>
                <w:bCs/>
                <w:color w:val="auto"/>
                <w:szCs w:val="24"/>
              </w:rPr>
              <w:t>。本项目所在地区为榕江冲积平原，从上到下地层结构为表层耕作土</w:t>
            </w:r>
            <w:r>
              <w:rPr>
                <w:rFonts w:hint="eastAsia" w:ascii="宋体" w:hAnsi="宋体" w:cs="宋体"/>
                <w:bCs/>
                <w:color w:val="auto"/>
                <w:szCs w:val="24"/>
              </w:rPr>
              <w:t>(</w:t>
            </w:r>
            <w:r>
              <w:rPr>
                <w:rFonts w:hint="default" w:ascii="Times New Roman" w:hAnsi="Times New Roman" w:cs="Times New Roman"/>
                <w:bCs/>
                <w:color w:val="auto"/>
                <w:szCs w:val="24"/>
              </w:rPr>
              <w:t>厚0.7m</w:t>
            </w:r>
            <w:r>
              <w:rPr>
                <w:rFonts w:hint="eastAsia" w:ascii="宋体" w:hAnsi="宋体" w:cs="宋体"/>
                <w:bCs/>
                <w:color w:val="auto"/>
                <w:szCs w:val="24"/>
              </w:rPr>
              <w:t>)</w:t>
            </w:r>
            <w:r>
              <w:rPr>
                <w:rFonts w:hint="default" w:ascii="Times New Roman" w:hAnsi="Times New Roman" w:cs="Times New Roman"/>
                <w:bCs/>
                <w:color w:val="auto"/>
                <w:szCs w:val="24"/>
              </w:rPr>
              <w:t>、淤泥</w:t>
            </w:r>
            <w:r>
              <w:rPr>
                <w:rFonts w:hint="eastAsia" w:ascii="宋体" w:hAnsi="宋体" w:cs="宋体"/>
                <w:bCs/>
                <w:color w:val="auto"/>
                <w:szCs w:val="24"/>
              </w:rPr>
              <w:t>(</w:t>
            </w:r>
            <w:r>
              <w:rPr>
                <w:rFonts w:hint="default" w:ascii="Times New Roman" w:hAnsi="Times New Roman" w:cs="Times New Roman"/>
                <w:bCs/>
                <w:color w:val="auto"/>
                <w:szCs w:val="24"/>
              </w:rPr>
              <w:t>15.0～15.8m</w:t>
            </w:r>
            <w:r>
              <w:rPr>
                <w:rFonts w:hint="eastAsia" w:ascii="宋体" w:hAnsi="宋体" w:cs="宋体"/>
                <w:bCs/>
                <w:color w:val="auto"/>
                <w:szCs w:val="24"/>
              </w:rPr>
              <w:t>)</w:t>
            </w:r>
            <w:r>
              <w:rPr>
                <w:rFonts w:hint="default" w:ascii="Times New Roman" w:hAnsi="Times New Roman" w:cs="Times New Roman"/>
                <w:bCs/>
                <w:color w:val="auto"/>
                <w:szCs w:val="24"/>
              </w:rPr>
              <w:t>、中粗砂</w:t>
            </w:r>
            <w:r>
              <w:rPr>
                <w:rFonts w:hint="eastAsia" w:ascii="宋体" w:hAnsi="宋体" w:cs="宋体"/>
                <w:bCs/>
                <w:color w:val="auto"/>
                <w:szCs w:val="24"/>
              </w:rPr>
              <w:t>(</w:t>
            </w:r>
            <w:r>
              <w:rPr>
                <w:rFonts w:hint="default" w:ascii="Times New Roman" w:hAnsi="Times New Roman" w:cs="Times New Roman"/>
                <w:bCs/>
                <w:color w:val="auto"/>
                <w:szCs w:val="24"/>
              </w:rPr>
              <w:t>4.3～10.1m</w:t>
            </w:r>
            <w:r>
              <w:rPr>
                <w:rFonts w:hint="eastAsia" w:ascii="宋体" w:hAnsi="宋体" w:cs="宋体"/>
                <w:bCs/>
                <w:color w:val="auto"/>
                <w:szCs w:val="24"/>
              </w:rPr>
              <w:t>)</w:t>
            </w:r>
            <w:r>
              <w:rPr>
                <w:rFonts w:hint="default" w:ascii="Times New Roman" w:hAnsi="Times New Roman" w:cs="Times New Roman"/>
                <w:bCs/>
                <w:color w:val="auto"/>
                <w:szCs w:val="24"/>
              </w:rPr>
              <w:t>、砾质粘性土</w:t>
            </w:r>
            <w:r>
              <w:rPr>
                <w:rFonts w:hint="eastAsia" w:ascii="宋体" w:hAnsi="宋体" w:cs="宋体"/>
                <w:bCs/>
                <w:color w:val="auto"/>
                <w:szCs w:val="24"/>
              </w:rPr>
              <w:t>(</w:t>
            </w:r>
            <w:r>
              <w:rPr>
                <w:rFonts w:hint="default" w:ascii="Times New Roman" w:hAnsi="Times New Roman" w:cs="Times New Roman"/>
                <w:bCs/>
                <w:color w:val="auto"/>
                <w:szCs w:val="24"/>
              </w:rPr>
              <w:t>7.2～7.3m</w:t>
            </w:r>
            <w:r>
              <w:rPr>
                <w:rFonts w:hint="eastAsia" w:ascii="宋体" w:hAnsi="宋体" w:cs="宋体"/>
                <w:bCs/>
                <w:color w:val="auto"/>
                <w:szCs w:val="24"/>
              </w:rPr>
              <w:t>)</w:t>
            </w:r>
            <w:r>
              <w:rPr>
                <w:rFonts w:hint="default" w:ascii="Times New Roman" w:hAnsi="Times New Roman" w:cs="Times New Roman"/>
                <w:bCs/>
                <w:color w:val="auto"/>
                <w:szCs w:val="24"/>
              </w:rPr>
              <w:t>。地面标高在海拔1～2m之间。</w:t>
            </w:r>
          </w:p>
          <w:p>
            <w:pPr>
              <w:pStyle w:val="5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Cs w:val="24"/>
              </w:rPr>
            </w:pPr>
            <w:r>
              <w:rPr>
                <w:rFonts w:hint="default" w:ascii="Times New Roman" w:hAnsi="Times New Roman" w:cs="Times New Roman"/>
                <w:bCs/>
                <w:color w:val="auto"/>
                <w:szCs w:val="24"/>
              </w:rPr>
              <w:t>项目的区域土壤类型有水稻土、南方山地草甸土、黄壤、红壤、赤红壤、菜园土、潮沙泥土、滨海盐渍沼渍土、海滨沙土、石质土等10多种土类，40多个土属，70多个土种。</w:t>
            </w:r>
          </w:p>
          <w:p>
            <w:pPr>
              <w:pStyle w:val="5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Cs w:val="24"/>
              </w:rPr>
            </w:pPr>
            <w:r>
              <w:rPr>
                <w:rFonts w:hint="default" w:ascii="Times New Roman" w:hAnsi="Times New Roman" w:cs="Times New Roman"/>
                <w:bCs/>
                <w:color w:val="auto"/>
                <w:szCs w:val="24"/>
              </w:rPr>
              <w:t>根据中国地震烈度区域图</w:t>
            </w:r>
            <w:r>
              <w:rPr>
                <w:rFonts w:hint="eastAsia" w:ascii="宋体" w:hAnsi="宋体" w:cs="宋体"/>
                <w:bCs/>
                <w:color w:val="auto"/>
                <w:szCs w:val="24"/>
              </w:rPr>
              <w:t>(</w:t>
            </w:r>
            <w:r>
              <w:rPr>
                <w:rFonts w:hint="default" w:ascii="Times New Roman" w:hAnsi="Times New Roman" w:cs="Times New Roman"/>
                <w:bCs/>
                <w:color w:val="auto"/>
                <w:szCs w:val="24"/>
              </w:rPr>
              <w:t>1990</w:t>
            </w:r>
            <w:r>
              <w:rPr>
                <w:rFonts w:hint="eastAsia" w:ascii="宋体" w:hAnsi="宋体" w:cs="宋体"/>
                <w:bCs/>
                <w:color w:val="auto"/>
                <w:szCs w:val="24"/>
              </w:rPr>
              <w:t>)</w:t>
            </w:r>
            <w:r>
              <w:rPr>
                <w:rFonts w:hint="default" w:ascii="Times New Roman" w:hAnsi="Times New Roman" w:cs="Times New Roman"/>
                <w:bCs/>
                <w:color w:val="auto"/>
                <w:szCs w:val="24"/>
              </w:rPr>
              <w:t>的划分，揭阳市属于地震基本烈度为7度，建筑结构的抗震设防烈度为7度，抗震等级为三级</w:t>
            </w:r>
            <w:bookmarkEnd w:id="1"/>
            <w:r>
              <w:rPr>
                <w:rFonts w:hint="default" w:ascii="Times New Roman" w:hAnsi="Times New Roman" w:cs="Times New Roman"/>
                <w:bCs/>
                <w:color w:val="auto"/>
                <w:szCs w:val="24"/>
              </w:rPr>
              <w:t>。</w:t>
            </w:r>
          </w:p>
          <w:p>
            <w:pPr>
              <w:keepNext w:val="0"/>
              <w:keepLines w:val="0"/>
              <w:suppressLineNumbers w:val="0"/>
              <w:spacing w:before="0" w:beforeAutospacing="0" w:after="0" w:afterAutospacing="0" w:line="358" w:lineRule="auto"/>
              <w:ind w:left="74"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4、河流与水文特征</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揭阳市境内河网密布，有榕江、龙江、练江三大水系。其中榕江南北河环绕全境，境内溪港交织。榕江是潮汕的母亲河，全长175 km，流域面积为4408km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，由南河和北河两条主要支流组成，南河长北河短，流经陆丰、揭西、丰顺、揭东、揭阳、普宁、潮洲、潮阳等县市。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枫江又名枫溪，发源于</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"http://baike.sogou.com/lemma/ShowInnerLink.htm?lemmaId=19530"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广东省潮州市</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"http://baike.sogou.com/lemma/ShowInnerLink.htm?lemmaId=67894958"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笔架山</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，属榕江二级支流，全长71公里，下游</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"http://baike.sogou.com/lemma/ShowInnerLink.htm?lemmaId=52640"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揭东县</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段长20公里。主流经</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"http://baike.sogou.com/lemma/ShowInnerLink.htm?lemmaId=19530"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潮州市</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"http://baike.sogou.com/lemma/ShowInnerLink.htm?lemmaId=219012"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枫溪区</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，东南流经</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"http://baike.sogou.com/lemma/ShowInnerLink.htm?lemmaId=72213934"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潮安县</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田东镇、</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"http://baike.sogou.com/lemma/ShowInnerLink.htm?lemmaId=4535897"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登塘镇</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"http://baike.sogou.com/lemma/ShowInnerLink.htm?lemmaId=6120063"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古巷镇</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，折向西南经</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"http://baike.sogou.com/lemma/ShowInnerLink.htm?lemmaId=5953426"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凤塘镇</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和揭东县</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"http://baike.sogou.com/lemma/ShowInnerLink.htm?lemmaId=481063"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玉滘</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"http://baike.sogou.com/lemma/ShowInnerLink.htm?lemmaId=481071"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登岗</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、云路、炮台等镇</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"http://baike.sogou.com/lemma/ShowInnerLink.htm?lemmaId=100973897"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于枫</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口（</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"http://baike.sogou.com/lemma/ShowInnerLink.htm?lemmaId=64293874"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丰溪村</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）汇入榕江</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HYPERLINK "http://baike.sogou.com/lemma/ShowInnerLink.htm?lemmaId=451159" \t "_blank"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北河</w:t>
            </w:r>
            <w:r>
              <w:rPr>
                <w:rFonts w:hint="default" w:ascii="Times New Roman" w:hAnsi="Times New Roman" w:cs="Times New Roman"/>
                <w:color w:val="auto"/>
                <w:kern w:val="0"/>
                <w:sz w:val="24"/>
              </w:rPr>
              <w:fldChar w:fldCharType="end"/>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车田河位于揭东区东北部，是枫江的支流，属榕江三级支流，发源于笔架山南麓，西南流经双坑凹，下称双坑河，过翁内折东南流，下称龙车溪，经车田，牌边，过龟山称流溪河，至下底汇入枫江，流域面积119km</w:t>
            </w:r>
            <w:r>
              <w:rPr>
                <w:rFonts w:hint="default" w:ascii="Times New Roman" w:hAnsi="Times New Roman" w:cs="Times New Roman"/>
                <w:color w:val="auto"/>
                <w:kern w:val="0"/>
                <w:sz w:val="24"/>
                <w:vertAlign w:val="superscript"/>
                <w:lang w:val="en-US" w:eastAsia="zh-CN"/>
              </w:rPr>
              <w:t>2</w:t>
            </w:r>
            <w:r>
              <w:rPr>
                <w:rFonts w:hint="default" w:ascii="Times New Roman" w:hAnsi="Times New Roman" w:cs="Times New Roman"/>
                <w:color w:val="auto"/>
                <w:kern w:val="0"/>
                <w:sz w:val="24"/>
                <w:lang w:val="en-US" w:eastAsia="zh-CN"/>
              </w:rPr>
              <w:t>，河流长28km，车田河平均水深为1.5m，平均河宽为35m，平均比降 7.074‰，车田河90%保证率最枯月流量为0.46 m</w:t>
            </w:r>
            <w:r>
              <w:rPr>
                <w:rFonts w:hint="default" w:ascii="Times New Roman" w:hAnsi="Times New Roman" w:cs="Times New Roman"/>
                <w:color w:val="auto"/>
                <w:kern w:val="0"/>
                <w:sz w:val="24"/>
                <w:vertAlign w:val="superscript"/>
                <w:lang w:val="en-US" w:eastAsia="zh-CN"/>
              </w:rPr>
              <w:t>3</w:t>
            </w:r>
            <w:r>
              <w:rPr>
                <w:rFonts w:hint="default" w:ascii="Times New Roman" w:hAnsi="Times New Roman" w:cs="Times New Roman"/>
                <w:color w:val="auto"/>
                <w:kern w:val="0"/>
                <w:sz w:val="24"/>
                <w:lang w:val="en-US" w:eastAsia="zh-CN"/>
              </w:rPr>
              <w:t>/s。上游建成翁内水库及小（一）型水库5宗，小（二）型水库2宗、总库容4068万m</w:t>
            </w:r>
            <w:r>
              <w:rPr>
                <w:rFonts w:hint="default" w:ascii="Times New Roman" w:hAnsi="Times New Roman" w:cs="Times New Roman"/>
                <w:color w:val="auto"/>
                <w:kern w:val="0"/>
                <w:sz w:val="24"/>
                <w:vertAlign w:val="superscript"/>
                <w:lang w:val="en-US" w:eastAsia="zh-CN"/>
              </w:rPr>
              <w:t>3</w:t>
            </w:r>
            <w:r>
              <w:rPr>
                <w:rFonts w:hint="default" w:ascii="Times New Roman" w:hAnsi="Times New Roman" w:cs="Times New Roman"/>
                <w:color w:val="auto"/>
                <w:kern w:val="0"/>
                <w:sz w:val="24"/>
                <w:lang w:val="en-US" w:eastAsia="zh-CN"/>
              </w:rPr>
              <w:t>，控制流域面积48.7km</w:t>
            </w:r>
            <w:r>
              <w:rPr>
                <w:rFonts w:hint="default" w:ascii="Times New Roman" w:hAnsi="Times New Roman" w:cs="Times New Roman"/>
                <w:color w:val="auto"/>
                <w:kern w:val="0"/>
                <w:sz w:val="24"/>
                <w:vertAlign w:val="superscript"/>
                <w:lang w:val="en-US" w:eastAsia="zh-CN"/>
              </w:rPr>
              <w:t>2</w:t>
            </w:r>
            <w:r>
              <w:rPr>
                <w:rFonts w:hint="default" w:ascii="Times New Roman" w:hAnsi="Times New Roman" w:cs="Times New Roman"/>
                <w:color w:val="auto"/>
                <w:kern w:val="0"/>
                <w:sz w:val="24"/>
                <w:lang w:val="en-US" w:eastAsia="zh-CN"/>
              </w:rPr>
              <w:t>。水库包括：翁内水库、双坑水库、水吼水库、世德堂水库、老虎陂水库。此外，还有龙车溪流域的蛮头山水库引水入双坑水库。上游的翁内水库、水吼水库和世德堂均有供水功能，是揭东县东部重要供水水源。</w:t>
            </w:r>
          </w:p>
          <w:p>
            <w:pPr>
              <w:keepNext w:val="0"/>
              <w:keepLines w:val="0"/>
              <w:suppressLineNumbers w:val="0"/>
              <w:spacing w:before="0" w:beforeAutospacing="0" w:after="0" w:afterAutospacing="0" w:line="355" w:lineRule="auto"/>
              <w:ind w:left="74"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5、自然资源</w:t>
            </w:r>
          </w:p>
          <w:p>
            <w:pPr>
              <w:keepNext w:val="0"/>
              <w:keepLines w:val="0"/>
              <w:suppressLineNumbers w:val="0"/>
              <w:spacing w:before="0" w:beforeAutospacing="0" w:after="0" w:afterAutospacing="0" w:line="360" w:lineRule="auto"/>
              <w:ind w:left="74"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揭阳市自然资源比较丰富。全市河流总长1097.5</w:t>
            </w:r>
            <w:r>
              <w:rPr>
                <w:rFonts w:hint="eastAsia" w:ascii="Times New Roman" w:hAnsi="Times New Roman" w:cs="Times New Roman"/>
                <w:color w:val="auto"/>
                <w:sz w:val="24"/>
              </w:rPr>
              <w:t>km</w:t>
            </w:r>
            <w:r>
              <w:rPr>
                <w:rFonts w:hint="default" w:ascii="Times New Roman" w:hAnsi="Times New Roman" w:cs="Times New Roman"/>
                <w:color w:val="auto"/>
                <w:sz w:val="24"/>
              </w:rPr>
              <w:t>，年均径流量62亿</w:t>
            </w:r>
            <w:r>
              <w:rPr>
                <w:rFonts w:hint="eastAsia" w:ascii="Times New Roman" w:hAnsi="Times New Roman" w:cs="Times New Roman"/>
                <w:color w:val="auto"/>
                <w:sz w:val="24"/>
              </w:rPr>
              <w:t>m</w:t>
            </w:r>
            <w:r>
              <w:rPr>
                <w:rFonts w:hint="eastAsia" w:ascii="Times New Roman" w:hAnsi="Times New Roman" w:cs="Times New Roman"/>
                <w:color w:val="auto"/>
                <w:sz w:val="24"/>
                <w:vertAlign w:val="superscript"/>
              </w:rPr>
              <w:t>3</w:t>
            </w:r>
            <w:r>
              <w:rPr>
                <w:rFonts w:hint="default" w:ascii="Times New Roman" w:hAnsi="Times New Roman" w:cs="Times New Roman"/>
                <w:color w:val="auto"/>
                <w:sz w:val="24"/>
              </w:rPr>
              <w:t>。水力理论蕴藏量44.87万</w:t>
            </w:r>
            <w:r>
              <w:rPr>
                <w:rFonts w:hint="eastAsia" w:ascii="Times New Roman" w:hAnsi="Times New Roman" w:cs="Times New Roman"/>
                <w:color w:val="auto"/>
                <w:sz w:val="24"/>
              </w:rPr>
              <w:t>kw</w:t>
            </w:r>
            <w:r>
              <w:rPr>
                <w:rFonts w:hint="default" w:ascii="Times New Roman" w:hAnsi="Times New Roman" w:cs="Times New Roman"/>
                <w:color w:val="auto"/>
                <w:sz w:val="24"/>
              </w:rPr>
              <w:t>，其中可开发装机16.22万</w:t>
            </w:r>
            <w:r>
              <w:rPr>
                <w:rFonts w:hint="eastAsia" w:ascii="Times New Roman" w:hAnsi="Times New Roman" w:cs="Times New Roman"/>
                <w:color w:val="auto"/>
                <w:sz w:val="24"/>
              </w:rPr>
              <w:t>kw</w:t>
            </w:r>
            <w:r>
              <w:rPr>
                <w:rFonts w:hint="default" w:ascii="Times New Roman" w:hAnsi="Times New Roman" w:cs="Times New Roman"/>
                <w:color w:val="auto"/>
                <w:sz w:val="24"/>
              </w:rPr>
              <w:t>，约占理论蕴藏量的36.2％。矿产资源丰富，主要有锡、钨、铜、铁、金和甲长石、花岗石、稀土、瓷土等。全市现有森林蓄积量325.5万立方米，森林覆盖率46.9</w:t>
            </w:r>
            <w:r>
              <w:rPr>
                <w:rFonts w:hint="eastAsia" w:ascii="Times New Roman" w:hAnsi="Times New Roman" w:cs="Times New Roman"/>
                <w:color w:val="auto"/>
                <w:sz w:val="24"/>
              </w:rPr>
              <w:t>%</w:t>
            </w:r>
            <w:r>
              <w:rPr>
                <w:rFonts w:hint="default" w:ascii="Times New Roman" w:hAnsi="Times New Roman" w:cs="Times New Roman"/>
                <w:color w:val="auto"/>
                <w:sz w:val="24"/>
              </w:rPr>
              <w:t>。植物种类1130多种，其中稀有植物20多种，如乌相、桧树等。珍稀动物15种，如巨蜥</w:t>
            </w:r>
            <w:r>
              <w:rPr>
                <w:rFonts w:hint="eastAsia" w:ascii="宋体" w:hAnsi="宋体" w:cs="宋体"/>
                <w:color w:val="auto"/>
                <w:sz w:val="24"/>
              </w:rPr>
              <w:t>(</w:t>
            </w:r>
            <w:r>
              <w:rPr>
                <w:rFonts w:hint="default" w:ascii="Times New Roman" w:hAnsi="Times New Roman" w:cs="Times New Roman"/>
                <w:color w:val="auto"/>
                <w:sz w:val="24"/>
              </w:rPr>
              <w:t>五爪金龙</w:t>
            </w:r>
            <w:r>
              <w:rPr>
                <w:rFonts w:hint="eastAsia" w:ascii="宋体" w:hAnsi="宋体" w:cs="宋体"/>
                <w:color w:val="auto"/>
                <w:sz w:val="24"/>
              </w:rPr>
              <w:t>)</w:t>
            </w:r>
            <w:r>
              <w:rPr>
                <w:rFonts w:hint="default" w:ascii="Times New Roman" w:hAnsi="Times New Roman" w:cs="Times New Roman"/>
                <w:color w:val="auto"/>
                <w:sz w:val="24"/>
              </w:rPr>
              <w:t>、大鲵</w:t>
            </w:r>
            <w:r>
              <w:rPr>
                <w:rFonts w:hint="eastAsia" w:ascii="宋体" w:hAnsi="宋体" w:cs="宋体"/>
                <w:color w:val="auto"/>
                <w:sz w:val="24"/>
              </w:rPr>
              <w:t>(</w:t>
            </w:r>
            <w:r>
              <w:rPr>
                <w:rFonts w:hint="default" w:ascii="Times New Roman" w:hAnsi="Times New Roman" w:cs="Times New Roman"/>
                <w:color w:val="auto"/>
                <w:sz w:val="24"/>
              </w:rPr>
              <w:t>娃娃鱼</w:t>
            </w:r>
            <w:r>
              <w:rPr>
                <w:rFonts w:hint="eastAsia" w:ascii="宋体" w:hAnsi="宋体" w:cs="宋体"/>
                <w:color w:val="auto"/>
                <w:sz w:val="24"/>
              </w:rPr>
              <w:t>)</w:t>
            </w:r>
            <w:r>
              <w:rPr>
                <w:rFonts w:hint="default" w:ascii="Times New Roman" w:hAnsi="Times New Roman" w:cs="Times New Roman"/>
                <w:color w:val="auto"/>
                <w:sz w:val="24"/>
              </w:rPr>
              <w:t>、穿山甲等。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6" w:hRule="atLeast"/>
        </w:trPr>
        <w:tc>
          <w:tcPr>
            <w:tcW w:w="9889" w:type="dxa"/>
            <w:vAlign w:val="top"/>
          </w:tcPr>
          <w:p>
            <w:pPr>
              <w:keepNext w:val="0"/>
              <w:keepLines w:val="0"/>
              <w:suppressLineNumbers w:val="0"/>
              <w:adjustRightInd w:val="0"/>
              <w:snapToGrid w:val="0"/>
              <w:spacing w:before="0" w:beforeAutospacing="0" w:after="0" w:afterAutospacing="0" w:line="360" w:lineRule="auto"/>
              <w:ind w:left="0" w:right="0"/>
              <w:rPr>
                <w:rFonts w:hint="eastAsia" w:ascii="宋体" w:hAnsi="宋体" w:cs="宋体"/>
                <w:snapToGrid w:val="0"/>
                <w:color w:val="auto"/>
                <w:kern w:val="0"/>
                <w:sz w:val="24"/>
              </w:rPr>
            </w:pPr>
            <w:r>
              <w:rPr>
                <w:rFonts w:hint="eastAsia" w:ascii="宋体" w:hAnsi="宋体" w:cs="宋体"/>
                <w:b/>
                <w:color w:val="auto"/>
                <w:spacing w:val="-12"/>
                <w:sz w:val="24"/>
              </w:rPr>
              <w:t>社会环境简况(社会经济结构、教育、文化、文物保护等)：</w:t>
            </w:r>
          </w:p>
          <w:p>
            <w:pPr>
              <w:keepNext w:val="0"/>
              <w:keepLines w:val="0"/>
              <w:suppressLineNumbers w:val="0"/>
              <w:spacing w:before="0" w:beforeAutospacing="0" w:after="0" w:afterAutospacing="0" w:line="348"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1、行政管辖及人口区划</w:t>
            </w:r>
          </w:p>
          <w:p>
            <w:pPr>
              <w:keepNext w:val="0"/>
              <w:keepLines w:val="0"/>
              <w:suppressLineNumbers w:val="0"/>
              <w:spacing w:before="0" w:beforeAutospacing="0" w:after="0" w:afterAutospacing="0" w:line="360" w:lineRule="auto"/>
              <w:ind w:left="0" w:right="0" w:firstLine="471"/>
              <w:rPr>
                <w:rFonts w:hint="default" w:ascii="Times New Roman" w:hAnsi="Times New Roman" w:cs="Times New Roman"/>
                <w:color w:val="auto"/>
                <w:sz w:val="24"/>
              </w:rPr>
            </w:pPr>
            <w:r>
              <w:rPr>
                <w:rFonts w:hint="default" w:ascii="Times New Roman" w:hAnsi="Times New Roman" w:cs="Times New Roman"/>
                <w:color w:val="auto"/>
                <w:sz w:val="24"/>
              </w:rPr>
              <w:t>揭阳市现辖榕城区、揭东区和惠来、揭西县，代管普宁市（县级）。并设立揭阳产业园、揭阳空港经济区、普宁华侨管理区、大南山华侨管理区和大南海工业区，赋予部分县级管理职能。全市共有63个镇、2个乡、22个街道办事处。</w:t>
            </w:r>
          </w:p>
          <w:p>
            <w:pPr>
              <w:keepNext w:val="0"/>
              <w:keepLines w:val="0"/>
              <w:suppressLineNumbers w:val="0"/>
              <w:spacing w:before="0" w:beforeAutospacing="0" w:after="0" w:afterAutospacing="0" w:line="360" w:lineRule="auto"/>
              <w:ind w:left="0" w:right="0" w:firstLine="471"/>
              <w:rPr>
                <w:rFonts w:hint="default" w:ascii="Times New Roman" w:hAnsi="Times New Roman" w:cs="Times New Roman"/>
                <w:color w:val="auto"/>
                <w:sz w:val="24"/>
              </w:rPr>
            </w:pPr>
            <w:r>
              <w:rPr>
                <w:rFonts w:hint="default" w:ascii="Times New Roman" w:hAnsi="Times New Roman" w:cs="Times New Roman"/>
                <w:color w:val="auto"/>
                <w:sz w:val="24"/>
              </w:rPr>
              <w:t>揭东区于2012年12月经国务院批准设立，2013年3月2日正式挂牌办公，区人民政府驻地曲溪街道办事处。区域总面积473</w:t>
            </w:r>
            <w:r>
              <w:rPr>
                <w:rFonts w:hint="eastAsia" w:ascii="Times New Roman" w:hAnsi="Times New Roman" w:cs="Times New Roman"/>
                <w:color w:val="auto"/>
                <w:sz w:val="24"/>
              </w:rPr>
              <w:t>km</w:t>
            </w:r>
            <w:r>
              <w:rPr>
                <w:rFonts w:hint="eastAsia" w:ascii="Times New Roman" w:hAnsi="Times New Roman" w:cs="Times New Roman"/>
                <w:color w:val="auto"/>
                <w:sz w:val="24"/>
                <w:vertAlign w:val="superscript"/>
              </w:rPr>
              <w:t>2</w:t>
            </w:r>
            <w:r>
              <w:rPr>
                <w:rFonts w:hint="default" w:ascii="Times New Roman" w:hAnsi="Times New Roman" w:cs="Times New Roman"/>
                <w:color w:val="auto"/>
                <w:sz w:val="24"/>
              </w:rPr>
              <w:t>，辖玉湖、新亨、锡场、埔田、云路、玉</w:t>
            </w:r>
            <w:r>
              <w:rPr>
                <w:rFonts w:hint="eastAsia" w:cs="Times New Roman"/>
                <w:color w:val="auto"/>
                <w:sz w:val="24"/>
                <w:lang w:eastAsia="zh-CN"/>
              </w:rPr>
              <w:t>滘</w:t>
            </w:r>
            <w:r>
              <w:rPr>
                <w:rFonts w:hint="default" w:ascii="Times New Roman" w:hAnsi="Times New Roman" w:cs="Times New Roman"/>
                <w:color w:val="auto"/>
                <w:sz w:val="24"/>
              </w:rPr>
              <w:t>6个镇、曲溪街道办事处和揭东经济开发区，下辖111个行政村和9个居民委员会，户籍人口约58万人。</w:t>
            </w:r>
          </w:p>
          <w:p>
            <w:pPr>
              <w:keepNext w:val="0"/>
              <w:keepLines w:val="0"/>
              <w:suppressLineNumbers w:val="0"/>
              <w:spacing w:before="0" w:beforeAutospacing="0" w:after="0" w:afterAutospacing="0" w:line="360" w:lineRule="auto"/>
              <w:ind w:left="0" w:right="0" w:firstLine="471"/>
              <w:rPr>
                <w:rFonts w:hint="default" w:ascii="Times New Roman" w:hAnsi="Times New Roman" w:cs="Times New Roman"/>
                <w:color w:val="auto"/>
                <w:sz w:val="24"/>
              </w:rPr>
            </w:pPr>
            <w:r>
              <w:rPr>
                <w:rFonts w:hint="default" w:ascii="Times New Roman" w:hAnsi="Times New Roman" w:cs="Times New Roman"/>
                <w:color w:val="auto"/>
                <w:sz w:val="24"/>
              </w:rPr>
              <w:t>玉</w:t>
            </w:r>
            <w:r>
              <w:rPr>
                <w:rFonts w:hint="default" w:ascii="Times New Roman" w:hAnsi="Times New Roman" w:cs="Times New Roman"/>
                <w:color w:val="auto"/>
                <w:sz w:val="24"/>
                <w:lang w:eastAsia="zh-CN"/>
              </w:rPr>
              <w:t>滘</w:t>
            </w:r>
            <w:r>
              <w:rPr>
                <w:rFonts w:hint="default" w:ascii="Times New Roman" w:hAnsi="Times New Roman" w:cs="Times New Roman"/>
                <w:color w:val="auto"/>
                <w:sz w:val="24"/>
              </w:rPr>
              <w:t>镇位于揭东区东部，东与“中国瓷都”——潮州市的凤塘镇接壤，南与登岗镇、炮台镇隔枫江为邻，西与云路镇交界，北与潮安县登塘镇以大脊岭分水。全镇总面积38平方公里，下辖饶美、新寨、桥头、东面、半洋、凤美、大</w:t>
            </w:r>
            <w:r>
              <w:rPr>
                <w:rFonts w:hint="eastAsia" w:cs="Times New Roman"/>
                <w:color w:val="auto"/>
                <w:sz w:val="24"/>
                <w:lang w:eastAsia="zh-CN"/>
              </w:rPr>
              <w:t>滘</w:t>
            </w:r>
            <w:r>
              <w:rPr>
                <w:rFonts w:hint="default" w:ascii="Times New Roman" w:hAnsi="Times New Roman" w:cs="Times New Roman"/>
                <w:color w:val="auto"/>
                <w:sz w:val="24"/>
              </w:rPr>
              <w:t>、谢坑、尖山、池渡等10个行政村和玉</w:t>
            </w:r>
            <w:r>
              <w:rPr>
                <w:rFonts w:hint="eastAsia" w:cs="Times New Roman"/>
                <w:color w:val="auto"/>
                <w:sz w:val="24"/>
                <w:lang w:eastAsia="zh-CN"/>
              </w:rPr>
              <w:t>滘</w:t>
            </w:r>
            <w:r>
              <w:rPr>
                <w:rFonts w:hint="default" w:ascii="Times New Roman" w:hAnsi="Times New Roman" w:cs="Times New Roman"/>
                <w:color w:val="auto"/>
                <w:sz w:val="24"/>
              </w:rPr>
              <w:t>居委会，总人口53771人。</w:t>
            </w:r>
          </w:p>
          <w:p>
            <w:pPr>
              <w:keepNext w:val="0"/>
              <w:keepLines w:val="0"/>
              <w:suppressLineNumbers w:val="0"/>
              <w:spacing w:before="0" w:beforeAutospacing="0" w:after="0" w:afterAutospacing="0" w:line="348"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2、地区社会经济发展概况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揭东区主要经济指标增速连年位居全市各县（市、区）前列，201</w:t>
            </w:r>
            <w:r>
              <w:rPr>
                <w:rFonts w:hint="eastAsia" w:cs="Times New Roman"/>
                <w:color w:val="auto"/>
                <w:kern w:val="0"/>
                <w:sz w:val="24"/>
                <w:lang w:val="en-US" w:eastAsia="zh-CN"/>
              </w:rPr>
              <w:t>7</w:t>
            </w:r>
            <w:r>
              <w:rPr>
                <w:rFonts w:hint="default" w:ascii="Times New Roman" w:hAnsi="Times New Roman" w:cs="Times New Roman"/>
                <w:color w:val="auto"/>
                <w:kern w:val="0"/>
                <w:sz w:val="24"/>
                <w:lang w:val="zh-CN"/>
              </w:rPr>
              <w:t>年全区完成生产总值289.6亿元，比201</w:t>
            </w:r>
            <w:r>
              <w:rPr>
                <w:rFonts w:hint="eastAsia" w:cs="Times New Roman"/>
                <w:color w:val="auto"/>
                <w:kern w:val="0"/>
                <w:sz w:val="24"/>
                <w:lang w:val="en-US" w:eastAsia="zh-CN"/>
              </w:rPr>
              <w:t>6</w:t>
            </w:r>
            <w:r>
              <w:rPr>
                <w:rFonts w:hint="default" w:ascii="Times New Roman" w:hAnsi="Times New Roman" w:cs="Times New Roman"/>
                <w:color w:val="auto"/>
                <w:kern w:val="0"/>
                <w:sz w:val="24"/>
                <w:lang w:val="zh-CN"/>
              </w:rPr>
              <w:t>年（下同）增长9.5%，2013-2015年（下同）年均增长12.6%；地方公共财政预算收入9.24亿元，比增4.06%，年均增长12.8%，其中税收收入5.9亿元，比增2%，年均增长9.3%；规模以上工业增加值224.97亿元，比增10%,年均增长23%；工业用电量15.8亿千瓦时，比增4.51%，年均增长8.7%；固定资产投资135亿元，比增30.4%，年均增长31%；社会消费品零售总额96.77亿元，比增13.2%，年均增长18.5%；外贸出口总额10.27亿美元，比增37.86%，年均增长29.4%。金融稳健运行，各项存贷款余额分别为275.82亿元和149.79亿元，比增14.19%和14.74%，年均增长12.57%和18.07%。实施创新驱动发展战略，采取补助贷款贴息、扶持公司上市，争取市7家金融机构提高贷款意向额度等措施，支持企业技术创新、技术改造和增资扩产。201</w:t>
            </w:r>
            <w:r>
              <w:rPr>
                <w:rFonts w:hint="eastAsia" w:cs="Times New Roman"/>
                <w:color w:val="auto"/>
                <w:kern w:val="0"/>
                <w:sz w:val="24"/>
                <w:lang w:val="en-US" w:eastAsia="zh-CN"/>
              </w:rPr>
              <w:t>7</w:t>
            </w:r>
            <w:r>
              <w:rPr>
                <w:rFonts w:hint="default" w:ascii="Times New Roman" w:hAnsi="Times New Roman" w:cs="Times New Roman"/>
                <w:color w:val="auto"/>
                <w:kern w:val="0"/>
                <w:sz w:val="24"/>
                <w:lang w:val="zh-CN"/>
              </w:rPr>
              <w:t>年投入技改资金15亿元，66家规模以上企业技改工作取得明显成效，</w:t>
            </w:r>
            <w:r>
              <w:rPr>
                <w:rFonts w:hint="eastAsia" w:ascii="宋体" w:hAnsi="宋体" w:cs="宋体"/>
                <w:color w:val="auto"/>
                <w:kern w:val="0"/>
                <w:sz w:val="24"/>
                <w:lang w:val="zh-CN"/>
              </w:rPr>
              <w:t>“</w:t>
            </w:r>
            <w:r>
              <w:rPr>
                <w:rFonts w:hint="default" w:ascii="Times New Roman" w:hAnsi="Times New Roman" w:cs="Times New Roman"/>
                <w:color w:val="auto"/>
                <w:kern w:val="0"/>
                <w:sz w:val="24"/>
                <w:lang w:val="zh-CN"/>
              </w:rPr>
              <w:t>产业转型升级示范区</w:t>
            </w:r>
            <w:r>
              <w:rPr>
                <w:rFonts w:hint="eastAsia" w:ascii="宋体" w:hAnsi="宋体" w:cs="宋体"/>
                <w:color w:val="auto"/>
                <w:kern w:val="0"/>
                <w:sz w:val="24"/>
                <w:lang w:val="zh-CN"/>
              </w:rPr>
              <w:t>”</w:t>
            </w:r>
            <w:r>
              <w:rPr>
                <w:rFonts w:hint="default" w:ascii="Times New Roman" w:hAnsi="Times New Roman" w:cs="Times New Roman"/>
                <w:color w:val="auto"/>
                <w:kern w:val="0"/>
                <w:sz w:val="24"/>
                <w:lang w:val="zh-CN"/>
              </w:rPr>
              <w:t>建设实现良好开局。三年新增规模以上工业企业88家，累计352家；新增限额以上商业企业53家，累计158家。新设院士工作站2个，新增省创新型企业1家、省级工程技术研发中心2个、高新技术产品认定11项和省级科技进步奖1项，申请专利399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中德金属生态城成为全省</w:t>
            </w:r>
            <w:r>
              <w:rPr>
                <w:rFonts w:hint="eastAsia" w:ascii="宋体" w:hAnsi="宋体" w:cs="宋体"/>
                <w:color w:val="auto"/>
                <w:kern w:val="0"/>
                <w:sz w:val="24"/>
                <w:lang w:val="zh-CN"/>
              </w:rPr>
              <w:t>“</w:t>
            </w:r>
            <w:r>
              <w:rPr>
                <w:rFonts w:hint="default" w:ascii="Times New Roman" w:hAnsi="Times New Roman" w:cs="Times New Roman"/>
                <w:color w:val="auto"/>
                <w:kern w:val="0"/>
                <w:sz w:val="24"/>
                <w:lang w:val="zh-CN"/>
              </w:rPr>
              <w:t>办园模式、对外合作、转型升级</w:t>
            </w:r>
            <w:r>
              <w:rPr>
                <w:rFonts w:hint="eastAsia" w:ascii="宋体" w:hAnsi="宋体" w:cs="宋体"/>
                <w:color w:val="auto"/>
                <w:kern w:val="0"/>
                <w:sz w:val="24"/>
                <w:lang w:val="zh-CN"/>
              </w:rPr>
              <w:t>”</w:t>
            </w:r>
            <w:r>
              <w:rPr>
                <w:rFonts w:hint="default" w:ascii="Times New Roman" w:hAnsi="Times New Roman" w:cs="Times New Roman"/>
                <w:color w:val="auto"/>
                <w:kern w:val="0"/>
                <w:sz w:val="24"/>
                <w:lang w:val="zh-CN"/>
              </w:rPr>
              <w:t>三大创新示范园区，是唯一的省长项目，被国家工信部批准为</w:t>
            </w:r>
            <w:r>
              <w:rPr>
                <w:rFonts w:hint="eastAsia" w:ascii="宋体" w:hAnsi="宋体" w:cs="宋体"/>
                <w:color w:val="auto"/>
                <w:kern w:val="0"/>
                <w:sz w:val="24"/>
                <w:lang w:val="zh-CN"/>
              </w:rPr>
              <w:t>“</w:t>
            </w:r>
            <w:r>
              <w:rPr>
                <w:rFonts w:hint="default" w:ascii="Times New Roman" w:hAnsi="Times New Roman" w:cs="Times New Roman"/>
                <w:color w:val="auto"/>
                <w:kern w:val="0"/>
                <w:sz w:val="24"/>
                <w:lang w:val="zh-CN"/>
              </w:rPr>
              <w:t>中德（揭阳）中小企业合作区</w:t>
            </w:r>
            <w:r>
              <w:rPr>
                <w:rFonts w:hint="eastAsia" w:ascii="宋体" w:hAnsi="宋体" w:cs="宋体"/>
                <w:color w:val="auto"/>
                <w:kern w:val="0"/>
                <w:sz w:val="24"/>
                <w:lang w:val="zh-CN"/>
              </w:rPr>
              <w:t>”</w:t>
            </w:r>
            <w:r>
              <w:rPr>
                <w:rFonts w:hint="default" w:ascii="Times New Roman" w:hAnsi="Times New Roman" w:cs="Times New Roman"/>
                <w:color w:val="auto"/>
                <w:kern w:val="0"/>
                <w:sz w:val="24"/>
                <w:lang w:val="zh-CN"/>
              </w:rPr>
              <w:t>。累计投入40多亿元，进园道路、</w:t>
            </w:r>
            <w:r>
              <w:rPr>
                <w:rFonts w:hint="eastAsia" w:ascii="宋体" w:hAnsi="宋体" w:cs="宋体"/>
                <w:color w:val="auto"/>
                <w:kern w:val="0"/>
                <w:sz w:val="24"/>
                <w:lang w:val="zh-CN"/>
              </w:rPr>
              <w:t>“</w:t>
            </w:r>
            <w:r>
              <w:rPr>
                <w:rFonts w:hint="default" w:ascii="Times New Roman" w:hAnsi="Times New Roman" w:cs="Times New Roman"/>
                <w:color w:val="auto"/>
                <w:kern w:val="0"/>
                <w:sz w:val="24"/>
                <w:lang w:val="zh-CN"/>
              </w:rPr>
              <w:t>四大中心</w:t>
            </w:r>
            <w:r>
              <w:rPr>
                <w:rFonts w:hint="eastAsia" w:ascii="宋体" w:hAnsi="宋体" w:cs="宋体"/>
                <w:color w:val="auto"/>
                <w:kern w:val="0"/>
                <w:sz w:val="24"/>
                <w:lang w:val="zh-CN"/>
              </w:rPr>
              <w:t>”</w:t>
            </w:r>
            <w:r>
              <w:rPr>
                <w:rFonts w:hint="default" w:ascii="Times New Roman" w:hAnsi="Times New Roman" w:cs="Times New Roman"/>
                <w:color w:val="auto"/>
                <w:kern w:val="0"/>
                <w:sz w:val="24"/>
                <w:lang w:val="zh-CN"/>
              </w:rPr>
              <w:t>、金属表面处理中心等项目建成投入使用，入驻的37家电镀企业开始运营试产，欧绿保、保库智能管网等26家企业落户或达成协议。揭东经济开发区获得国家质检总局同意筹建</w:t>
            </w:r>
            <w:r>
              <w:rPr>
                <w:rFonts w:hint="eastAsia" w:ascii="宋体" w:hAnsi="宋体" w:cs="宋体"/>
                <w:color w:val="auto"/>
                <w:kern w:val="0"/>
                <w:sz w:val="24"/>
                <w:lang w:val="zh-CN"/>
              </w:rPr>
              <w:t>“</w:t>
            </w:r>
            <w:r>
              <w:rPr>
                <w:rFonts w:hint="default" w:ascii="Times New Roman" w:hAnsi="Times New Roman" w:cs="Times New Roman"/>
                <w:color w:val="auto"/>
                <w:kern w:val="0"/>
                <w:sz w:val="24"/>
                <w:lang w:val="zh-CN"/>
              </w:rPr>
              <w:t>全国塑料制品产业知名品牌创建示范区</w:t>
            </w:r>
            <w:r>
              <w:rPr>
                <w:rFonts w:hint="eastAsia" w:ascii="宋体" w:hAnsi="宋体" w:cs="宋体"/>
                <w:color w:val="auto"/>
                <w:kern w:val="0"/>
                <w:sz w:val="24"/>
                <w:lang w:val="zh-CN"/>
              </w:rPr>
              <w:t>”</w:t>
            </w:r>
            <w:r>
              <w:rPr>
                <w:rFonts w:hint="default" w:ascii="Times New Roman" w:hAnsi="Times New Roman" w:cs="Times New Roman"/>
                <w:color w:val="auto"/>
                <w:kern w:val="0"/>
                <w:sz w:val="24"/>
                <w:lang w:val="zh-CN"/>
              </w:rPr>
              <w:t>；被省政府认定为省产业转移工业园，享受省产业转移政策，从2015年起连续三年每年获得5000万元的园区基础设施建设专项资金支持。新型工业园累计投入1.2亿元，路、水、电和排污等基础设施基本建成。</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3、教育文化</w:t>
            </w:r>
          </w:p>
          <w:p>
            <w:pPr>
              <w:keepNext w:val="0"/>
              <w:keepLines w:val="0"/>
              <w:suppressLineNumbers w:val="0"/>
              <w:spacing w:before="0" w:beforeAutospacing="0" w:after="0" w:afterAutospacing="0" w:line="360" w:lineRule="auto"/>
              <w:ind w:left="0" w:right="0" w:firstLine="482"/>
              <w:rPr>
                <w:rFonts w:hint="default" w:ascii="Times New Roman" w:hAnsi="Times New Roman" w:cs="Times New Roman"/>
                <w:color w:val="auto"/>
                <w:sz w:val="24"/>
              </w:rPr>
            </w:pPr>
            <w:r>
              <w:rPr>
                <w:rFonts w:hint="default" w:ascii="Times New Roman" w:hAnsi="Times New Roman" w:cs="Times New Roman"/>
                <w:color w:val="auto"/>
                <w:sz w:val="24"/>
              </w:rPr>
              <w:t>揭东建区以来，区委、区政府高度重视发展教育事业，大力实施科教兴区战略，全区教育事业健康、协调发展，基础教育取得了新突破。</w:t>
            </w:r>
          </w:p>
          <w:p>
            <w:pPr>
              <w:keepNext w:val="0"/>
              <w:keepLines w:val="0"/>
              <w:suppressLineNumbers w:val="0"/>
              <w:spacing w:before="0" w:beforeAutospacing="0" w:after="0" w:afterAutospacing="0" w:line="360" w:lineRule="auto"/>
              <w:ind w:left="0" w:right="0" w:firstLine="482"/>
              <w:rPr>
                <w:rFonts w:hint="default" w:ascii="Times New Roman" w:hAnsi="Times New Roman" w:cs="Times New Roman"/>
                <w:color w:val="auto"/>
                <w:sz w:val="24"/>
              </w:rPr>
            </w:pPr>
            <w:r>
              <w:rPr>
                <w:rFonts w:hint="default" w:ascii="Times New Roman" w:hAnsi="Times New Roman" w:cs="Times New Roman"/>
                <w:color w:val="auto"/>
                <w:sz w:val="24"/>
                <w:lang w:eastAsia="zh-CN"/>
              </w:rPr>
              <w:t>根据《</w:t>
            </w:r>
            <w:r>
              <w:rPr>
                <w:rFonts w:hint="default" w:ascii="Times New Roman" w:hAnsi="Times New Roman" w:cs="Times New Roman"/>
                <w:color w:val="auto"/>
                <w:sz w:val="24"/>
                <w:lang w:val="en-US" w:eastAsia="zh-CN"/>
              </w:rPr>
              <w:t>2018年揭阳统计年鉴》，揭东区各类学校197所，其中中职学校2所，教师进修学校1所，普通中学29所，高中7所，初中22所，小学58所，幼儿园105所，成人高等教育1所，技工学校1所</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全区</w:t>
            </w:r>
            <w:r>
              <w:rPr>
                <w:rFonts w:hint="default" w:ascii="Times New Roman" w:hAnsi="Times New Roman" w:cs="Times New Roman"/>
                <w:color w:val="auto"/>
                <w:sz w:val="24"/>
              </w:rPr>
              <w:t>在校学生</w:t>
            </w:r>
            <w:r>
              <w:rPr>
                <w:rFonts w:hint="default" w:ascii="Times New Roman" w:hAnsi="Times New Roman" w:cs="Times New Roman"/>
                <w:color w:val="auto"/>
                <w:sz w:val="24"/>
                <w:lang w:val="en-US" w:eastAsia="zh-CN"/>
              </w:rPr>
              <w:t>96558</w:t>
            </w:r>
            <w:r>
              <w:rPr>
                <w:rFonts w:hint="default" w:ascii="Times New Roman" w:hAnsi="Times New Roman" w:cs="Times New Roman"/>
                <w:color w:val="auto"/>
                <w:sz w:val="24"/>
              </w:rPr>
              <w:t xml:space="preserve">人，全区学龄儿童入学率达到100% </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4、交通运输</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揭阳市境内有</w:t>
            </w:r>
            <w:r>
              <w:rPr>
                <w:rFonts w:hint="eastAsia" w:ascii="宋体" w:hAnsi="宋体" w:cs="宋体"/>
                <w:color w:val="auto"/>
                <w:kern w:val="0"/>
                <w:sz w:val="24"/>
              </w:rPr>
              <w:t>“</w:t>
            </w:r>
            <w:r>
              <w:rPr>
                <w:rFonts w:hint="default" w:ascii="Times New Roman" w:hAnsi="Times New Roman" w:cs="Times New Roman"/>
                <w:color w:val="auto"/>
                <w:kern w:val="0"/>
                <w:sz w:val="24"/>
              </w:rPr>
              <w:t>黄金水道</w:t>
            </w:r>
            <w:r>
              <w:rPr>
                <w:rFonts w:hint="eastAsia" w:ascii="宋体" w:hAnsi="宋体" w:cs="宋体"/>
                <w:color w:val="auto"/>
                <w:kern w:val="0"/>
                <w:sz w:val="24"/>
              </w:rPr>
              <w:t>”</w:t>
            </w:r>
            <w:r>
              <w:rPr>
                <w:rFonts w:hint="default" w:ascii="Times New Roman" w:hAnsi="Times New Roman" w:cs="Times New Roman"/>
                <w:color w:val="auto"/>
                <w:kern w:val="0"/>
                <w:sz w:val="24"/>
              </w:rPr>
              <w:t>——榕江，全长175</w:t>
            </w:r>
            <w:r>
              <w:rPr>
                <w:rFonts w:hint="eastAsia" w:ascii="Times New Roman" w:hAnsi="Times New Roman" w:cs="Times New Roman"/>
                <w:color w:val="auto"/>
                <w:kern w:val="0"/>
                <w:sz w:val="24"/>
              </w:rPr>
              <w:t>km</w:t>
            </w:r>
            <w:r>
              <w:rPr>
                <w:rFonts w:hint="default" w:ascii="Times New Roman" w:hAnsi="Times New Roman" w:cs="Times New Roman"/>
                <w:color w:val="auto"/>
                <w:kern w:val="0"/>
                <w:sz w:val="24"/>
              </w:rPr>
              <w:t>，是广东省第二深水河，可通航5000吨海轮，直航香港和广州、湛江等地。大陆海岸线109</w:t>
            </w:r>
            <w:r>
              <w:rPr>
                <w:rFonts w:hint="eastAsia" w:ascii="Times New Roman" w:hAnsi="Times New Roman" w:cs="Times New Roman"/>
                <w:color w:val="auto"/>
                <w:kern w:val="0"/>
                <w:sz w:val="24"/>
              </w:rPr>
              <w:t>km</w:t>
            </w:r>
            <w:r>
              <w:rPr>
                <w:rFonts w:hint="default" w:ascii="Times New Roman" w:hAnsi="Times New Roman" w:cs="Times New Roman"/>
                <w:color w:val="auto"/>
                <w:kern w:val="0"/>
                <w:sz w:val="24"/>
              </w:rPr>
              <w:t>，拥有神泉、靖海、资深等优良港湾，码头泊位44个，港口年吞吐量为525.47万</w:t>
            </w:r>
            <w:r>
              <w:rPr>
                <w:rFonts w:hint="eastAsia" w:ascii="Times New Roman" w:hAnsi="Times New Roman" w:cs="Times New Roman"/>
                <w:color w:val="auto"/>
                <w:kern w:val="0"/>
                <w:sz w:val="24"/>
              </w:rPr>
              <w:t>t</w:t>
            </w:r>
            <w:r>
              <w:rPr>
                <w:rFonts w:hint="default" w:ascii="Times New Roman" w:hAnsi="Times New Roman" w:cs="Times New Roman"/>
                <w:color w:val="auto"/>
                <w:kern w:val="0"/>
                <w:sz w:val="24"/>
              </w:rPr>
              <w:t>。全市现有公路通车里程4397.6</w:t>
            </w:r>
            <w:r>
              <w:rPr>
                <w:rFonts w:hint="eastAsia" w:ascii="Times New Roman" w:hAnsi="Times New Roman" w:cs="Times New Roman"/>
                <w:color w:val="auto"/>
                <w:kern w:val="0"/>
                <w:sz w:val="24"/>
              </w:rPr>
              <w:t>km</w:t>
            </w:r>
            <w:r>
              <w:rPr>
                <w:rFonts w:hint="default" w:ascii="Times New Roman" w:hAnsi="Times New Roman" w:cs="Times New Roman"/>
                <w:color w:val="auto"/>
                <w:kern w:val="0"/>
                <w:sz w:val="24"/>
              </w:rPr>
              <w:t>（其中高速公路192.3</w:t>
            </w:r>
            <w:r>
              <w:rPr>
                <w:rFonts w:hint="eastAsia" w:ascii="Times New Roman" w:hAnsi="Times New Roman" w:cs="Times New Roman"/>
                <w:color w:val="auto"/>
                <w:kern w:val="0"/>
                <w:sz w:val="24"/>
              </w:rPr>
              <w:t>km</w:t>
            </w:r>
            <w:r>
              <w:rPr>
                <w:rFonts w:hint="default" w:ascii="Times New Roman" w:hAnsi="Times New Roman" w:cs="Times New Roman"/>
                <w:color w:val="auto"/>
                <w:kern w:val="0"/>
                <w:sz w:val="24"/>
              </w:rPr>
              <w:t>），公路密度83.9公里/百平方公里。广梅汕铁路和深汕、普惠、揭普、梅揭、汕揭高速公路先后建成通车，潮揭高速公路正在加快建设中，厦深铁路和汕普、揭惠高速公路现已建成通车。位于境内空港经济区、总投资40多亿元的潮汕民用机场已于2011年底投入使用。</w:t>
            </w:r>
          </w:p>
          <w:p>
            <w:pPr>
              <w:keepNext w:val="0"/>
              <w:keepLines w:val="0"/>
              <w:numPr>
                <w:ilvl w:val="0"/>
                <w:numId w:val="2"/>
              </w:numPr>
              <w:suppressLineNumbers w:val="0"/>
              <w:adjustRightInd w:val="0"/>
              <w:snapToGrid w:val="0"/>
              <w:spacing w:before="0" w:beforeAutospacing="0" w:after="0" w:afterAutospacing="0" w:line="360" w:lineRule="auto"/>
              <w:ind w:left="0" w:right="0" w:firstLine="482"/>
              <w:rPr>
                <w:rFonts w:hint="eastAsia" w:cs="Times New Roman"/>
                <w:b/>
                <w:color w:val="auto"/>
                <w:sz w:val="24"/>
                <w:lang w:val="en-US" w:eastAsia="zh-CN"/>
              </w:rPr>
            </w:pPr>
            <w:r>
              <w:rPr>
                <w:rFonts w:hint="eastAsia" w:cs="Times New Roman"/>
                <w:b/>
                <w:color w:val="auto"/>
                <w:sz w:val="24"/>
                <w:lang w:val="en-US" w:eastAsia="zh-CN"/>
              </w:rPr>
              <w:t>区域污水处理厂</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揭东区玉滘生活污水处理厂</w:t>
            </w:r>
            <w:r>
              <w:rPr>
                <w:rFonts w:hint="eastAsia" w:ascii="Times New Roman" w:hAnsi="Times New Roman" w:eastAsia="宋体" w:cs="Times New Roman"/>
                <w:color w:val="auto"/>
                <w:kern w:val="0"/>
                <w:sz w:val="24"/>
                <w:szCs w:val="24"/>
                <w:lang w:val="en-US" w:eastAsia="zh-CN" w:bidi="ar-SA"/>
              </w:rPr>
              <w:t>位于</w:t>
            </w:r>
            <w:r>
              <w:rPr>
                <w:rFonts w:hint="eastAsia" w:cs="Times New Roman"/>
                <w:color w:val="auto"/>
                <w:kern w:val="0"/>
                <w:sz w:val="24"/>
                <w:szCs w:val="24"/>
                <w:lang w:val="en-US" w:eastAsia="zh-CN" w:bidi="ar-SA"/>
              </w:rPr>
              <w:t>揭阳市揭东区玉滘镇凤美村圆尾社东侧</w:t>
            </w:r>
            <w:r>
              <w:rPr>
                <w:rFonts w:hint="eastAsia" w:ascii="Times New Roman" w:hAnsi="Times New Roman" w:eastAsia="宋体" w:cs="Times New Roman"/>
                <w:color w:val="auto"/>
                <w:kern w:val="0"/>
                <w:sz w:val="24"/>
                <w:szCs w:val="24"/>
                <w:lang w:val="en-US" w:eastAsia="zh-CN" w:bidi="ar-SA"/>
              </w:rPr>
              <w:t>，</w:t>
            </w:r>
            <w:r>
              <w:rPr>
                <w:rFonts w:hint="eastAsia" w:cs="Times New Roman"/>
                <w:color w:val="auto"/>
                <w:kern w:val="0"/>
                <w:sz w:val="24"/>
                <w:szCs w:val="24"/>
                <w:lang w:val="en-US" w:eastAsia="zh-CN" w:bidi="ar-SA"/>
              </w:rPr>
              <w:t>占地面积11080.88平方米，建筑面积1326.76平方米。分两期建设，其中远期设计规模为30000</w:t>
            </w:r>
            <w:r>
              <w:rPr>
                <w:rFonts w:hint="default" w:ascii="Times New Roman" w:hAnsi="Times New Roman" w:eastAsia="宋体" w:cs="Times New Roman"/>
                <w:color w:val="auto"/>
                <w:kern w:val="0"/>
                <w:sz w:val="24"/>
                <w:szCs w:val="24"/>
                <w:lang w:val="en-US" w:eastAsia="zh-CN" w:bidi="ar-SA"/>
              </w:rPr>
              <w:t>m³/d</w:t>
            </w:r>
            <w:r>
              <w:rPr>
                <w:rFonts w:hint="eastAsia" w:ascii="Times New Roman" w:hAnsi="Times New Roman" w:eastAsia="宋体" w:cs="Times New Roman"/>
                <w:color w:val="auto"/>
                <w:kern w:val="0"/>
                <w:sz w:val="24"/>
                <w:szCs w:val="24"/>
                <w:lang w:val="en-US" w:eastAsia="zh-CN" w:bidi="ar-SA"/>
              </w:rPr>
              <w:t>，</w:t>
            </w:r>
            <w:r>
              <w:rPr>
                <w:rFonts w:hint="eastAsia" w:ascii="Times New Roman" w:hAnsi="Times New Roman" w:cs="Times New Roman"/>
                <w:color w:val="auto"/>
                <w:kern w:val="0"/>
                <w:sz w:val="24"/>
                <w:szCs w:val="24"/>
                <w:lang w:val="en-US" w:eastAsia="zh-CN" w:bidi="ar-SA"/>
              </w:rPr>
              <w:t>近期设计规模为10000</w:t>
            </w:r>
            <w:r>
              <w:rPr>
                <w:rFonts w:hint="default" w:ascii="Times New Roman" w:hAnsi="Times New Roman" w:eastAsia="宋体" w:cs="Times New Roman"/>
                <w:color w:val="auto"/>
                <w:kern w:val="0"/>
                <w:sz w:val="24"/>
                <w:szCs w:val="24"/>
                <w:lang w:val="en-US" w:eastAsia="zh-CN" w:bidi="ar-SA"/>
              </w:rPr>
              <w:t>m³/d</w:t>
            </w:r>
            <w:r>
              <w:rPr>
                <w:rFonts w:hint="eastAsia" w:ascii="Times New Roman" w:hAnsi="Times New Roman" w:eastAsia="宋体" w:cs="Times New Roman"/>
                <w:color w:val="auto"/>
                <w:kern w:val="0"/>
                <w:sz w:val="24"/>
                <w:szCs w:val="24"/>
                <w:lang w:val="en-US" w:eastAsia="zh-CN" w:bidi="ar-SA"/>
              </w:rPr>
              <w:t>，</w:t>
            </w:r>
            <w:r>
              <w:rPr>
                <w:rFonts w:hint="eastAsia" w:ascii="Times New Roman" w:hAnsi="Times New Roman" w:cs="Times New Roman"/>
                <w:color w:val="auto"/>
                <w:kern w:val="0"/>
                <w:sz w:val="24"/>
                <w:szCs w:val="24"/>
                <w:lang w:val="en-US" w:eastAsia="zh-CN" w:bidi="ar-SA"/>
              </w:rPr>
              <w:t>采用“改良AAO”污水处理工艺。远期服务范围包括中德金属生态园、玉</w:t>
            </w:r>
            <w:r>
              <w:rPr>
                <w:rFonts w:hint="eastAsia" w:cs="Times New Roman"/>
                <w:color w:val="auto"/>
                <w:kern w:val="0"/>
                <w:sz w:val="24"/>
                <w:szCs w:val="24"/>
                <w:lang w:val="en-US" w:eastAsia="zh-CN" w:bidi="ar-SA"/>
              </w:rPr>
              <w:t>滘</w:t>
            </w:r>
            <w:r>
              <w:rPr>
                <w:rFonts w:hint="eastAsia" w:ascii="Times New Roman" w:hAnsi="Times New Roman" w:cs="Times New Roman"/>
                <w:color w:val="auto"/>
                <w:kern w:val="0"/>
                <w:sz w:val="24"/>
                <w:szCs w:val="24"/>
                <w:lang w:val="en-US" w:eastAsia="zh-CN" w:bidi="ar-SA"/>
              </w:rPr>
              <w:t>镇区、陶瓷科技园等工业企业；近期服务范围包括中德金属生态园和玉滘镇中心镇区的生活污水。配套截污干管总长度为11.20km。</w:t>
            </w:r>
            <w:r>
              <w:rPr>
                <w:rFonts w:hint="default" w:ascii="Times New Roman" w:hAnsi="Times New Roman" w:eastAsia="宋体" w:cs="Times New Roman"/>
                <w:color w:val="auto"/>
                <w:kern w:val="0"/>
                <w:sz w:val="24"/>
                <w:szCs w:val="24"/>
                <w:lang w:val="en-US" w:eastAsia="zh-CN" w:bidi="ar-SA"/>
              </w:rPr>
              <w:t>该项目相关的管网配套建设在全力推进中，管网建设完成之后，整个</w:t>
            </w:r>
            <w:r>
              <w:rPr>
                <w:rFonts w:hint="eastAsia" w:cs="Times New Roman"/>
                <w:color w:val="auto"/>
                <w:kern w:val="0"/>
                <w:sz w:val="24"/>
                <w:szCs w:val="24"/>
                <w:lang w:val="en-US" w:eastAsia="zh-CN" w:bidi="ar-SA"/>
              </w:rPr>
              <w:t>玉滘</w:t>
            </w:r>
            <w:r>
              <w:rPr>
                <w:rFonts w:hint="default" w:ascii="Times New Roman" w:hAnsi="Times New Roman" w:eastAsia="宋体" w:cs="Times New Roman"/>
                <w:color w:val="auto"/>
                <w:kern w:val="0"/>
                <w:sz w:val="24"/>
                <w:szCs w:val="24"/>
                <w:lang w:val="en-US" w:eastAsia="zh-CN" w:bidi="ar-SA"/>
              </w:rPr>
              <w:t>镇的生活污水全部纳入污水处理厂进行处理，车田河、</w:t>
            </w:r>
            <w:r>
              <w:rPr>
                <w:rFonts w:hint="eastAsia" w:cs="Times New Roman"/>
                <w:color w:val="auto"/>
                <w:kern w:val="0"/>
                <w:sz w:val="24"/>
                <w:szCs w:val="24"/>
                <w:lang w:val="en-US" w:eastAsia="zh-CN" w:bidi="ar-SA"/>
              </w:rPr>
              <w:t>枫江</w:t>
            </w:r>
            <w:r>
              <w:rPr>
                <w:rFonts w:hint="default" w:ascii="Times New Roman" w:hAnsi="Times New Roman" w:eastAsia="宋体" w:cs="Times New Roman"/>
                <w:color w:val="auto"/>
                <w:kern w:val="0"/>
                <w:sz w:val="24"/>
                <w:szCs w:val="24"/>
                <w:lang w:val="en-US" w:eastAsia="zh-CN" w:bidi="ar-SA"/>
              </w:rPr>
              <w:t>水质将得到逐步改善。</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cs="Times New Roman"/>
                <w:b/>
                <w:color w:val="auto"/>
                <w:sz w:val="24"/>
              </w:rPr>
            </w:pPr>
          </w:p>
        </w:tc>
      </w:tr>
    </w:tbl>
    <w:p>
      <w:pPr>
        <w:spacing w:line="360" w:lineRule="auto"/>
        <w:outlineLvl w:val="0"/>
        <w:rPr>
          <w:b/>
          <w:color w:val="auto"/>
          <w:sz w:val="32"/>
        </w:rPr>
      </w:pPr>
      <w:r>
        <w:rPr>
          <w:b/>
          <w:color w:val="auto"/>
          <w:sz w:val="32"/>
        </w:rPr>
        <w:br w:type="page"/>
      </w:r>
      <w:r>
        <w:rPr>
          <w:b/>
          <w:color w:val="auto"/>
          <w:sz w:val="32"/>
        </w:rPr>
        <w:t>环境质量状况</w:t>
      </w:r>
    </w:p>
    <w:tbl>
      <w:tblPr>
        <w:tblStyle w:val="25"/>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6" w:hRule="atLeast"/>
        </w:trPr>
        <w:tc>
          <w:tcPr>
            <w:tcW w:w="9889" w:type="dxa"/>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2"/>
              </w:rPr>
            </w:pPr>
            <w:r>
              <w:rPr>
                <w:rFonts w:hint="default" w:ascii="Times New Roman" w:hAnsi="Times New Roman" w:eastAsia="宋体" w:cs="Times New Roman"/>
                <w:b/>
                <w:color w:val="auto"/>
                <w:sz w:val="24"/>
                <w:szCs w:val="22"/>
              </w:rPr>
              <w:t>建设项目所在地区域环境质量现状及主要环境问题（环境空气、地面水、声环境、生态环境）：</w:t>
            </w:r>
          </w:p>
          <w:p>
            <w:pPr>
              <w:keepNext w:val="0"/>
              <w:keepLines w:val="0"/>
              <w:suppressLineNumbers w:val="0"/>
              <w:adjustRightInd w:val="0"/>
              <w:spacing w:before="0" w:beforeAutospacing="0" w:after="0" w:afterAutospacing="0" w:line="360" w:lineRule="auto"/>
              <w:ind w:left="0" w:right="0"/>
              <w:jc w:val="center"/>
              <w:textAlignment w:val="baseline"/>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表</w:t>
            </w:r>
            <w:r>
              <w:rPr>
                <w:rFonts w:hint="eastAsia" w:ascii="Times New Roman" w:hAnsi="Times New Roman" w:cs="Times New Roman"/>
                <w:b/>
                <w:color w:val="auto"/>
                <w:sz w:val="21"/>
                <w:szCs w:val="21"/>
                <w:lang w:val="en-US" w:eastAsia="zh-CN"/>
              </w:rPr>
              <w:t>3-1</w:t>
            </w:r>
            <w:r>
              <w:rPr>
                <w:rFonts w:hint="default" w:ascii="Times New Roman" w:hAnsi="Times New Roman" w:cs="Times New Roman"/>
                <w:b/>
                <w:color w:val="auto"/>
                <w:sz w:val="21"/>
                <w:szCs w:val="21"/>
                <w:lang w:val="en-US" w:eastAsia="zh-CN"/>
              </w:rPr>
              <w:t xml:space="preserve"> </w:t>
            </w:r>
            <w:r>
              <w:rPr>
                <w:rFonts w:hint="eastAsia" w:ascii="Times New Roman" w:hAnsi="Times New Roman" w:cs="Times New Roman"/>
                <w:b/>
                <w:color w:val="auto"/>
                <w:sz w:val="21"/>
                <w:szCs w:val="21"/>
                <w:lang w:val="en-US" w:eastAsia="zh-CN"/>
              </w:rPr>
              <w:t xml:space="preserve"> 建设项目所属功能区区划分类表</w:t>
            </w:r>
          </w:p>
          <w:tbl>
            <w:tblPr>
              <w:tblStyle w:val="25"/>
              <w:tblW w:w="963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21"/>
              <w:gridCol w:w="66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
                      <w:bCs/>
                      <w:color w:val="auto"/>
                      <w:szCs w:val="21"/>
                    </w:rPr>
                  </w:pPr>
                  <w:r>
                    <w:rPr>
                      <w:rFonts w:hint="eastAsia" w:ascii="Times New Roman" w:hAnsi="Times New Roman" w:cs="Times New Roman"/>
                      <w:b/>
                      <w:bCs/>
                      <w:color w:val="auto"/>
                      <w:szCs w:val="21"/>
                    </w:rPr>
                    <w:t>项目</w:t>
                  </w:r>
                </w:p>
              </w:tc>
              <w:tc>
                <w:tcPr>
                  <w:tcW w:w="6618"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功能属性及执标准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水环境功能区</w:t>
                  </w:r>
                </w:p>
              </w:tc>
              <w:tc>
                <w:tcPr>
                  <w:tcW w:w="6618"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color w:val="auto"/>
                      <w:szCs w:val="21"/>
                    </w:rPr>
                    <w:t>项目</w:t>
                  </w:r>
                  <w:r>
                    <w:rPr>
                      <w:rFonts w:hint="eastAsia" w:ascii="Times New Roman" w:hAnsi="Times New Roman" w:cs="Times New Roman"/>
                      <w:color w:val="auto"/>
                      <w:szCs w:val="21"/>
                      <w:lang w:val="en-US" w:eastAsia="zh-CN"/>
                    </w:rPr>
                    <w:t>附近</w:t>
                  </w:r>
                  <w:r>
                    <w:rPr>
                      <w:rFonts w:hint="eastAsia" w:ascii="Times New Roman" w:hAnsi="Times New Roman" w:cs="Times New Roman"/>
                      <w:color w:val="auto"/>
                      <w:szCs w:val="21"/>
                    </w:rPr>
                    <w:t>水体</w:t>
                  </w:r>
                  <w:r>
                    <w:rPr>
                      <w:rFonts w:hint="default" w:ascii="Times New Roman" w:hAnsi="Times New Roman" w:cs="Times New Roman"/>
                      <w:color w:val="auto"/>
                      <w:szCs w:val="21"/>
                    </w:rPr>
                    <w:t>为</w:t>
                  </w:r>
                  <w:r>
                    <w:rPr>
                      <w:rFonts w:hint="eastAsia" w:ascii="Times New Roman" w:hAnsi="Times New Roman" w:cs="Times New Roman"/>
                      <w:color w:val="auto"/>
                      <w:szCs w:val="21"/>
                      <w:lang w:eastAsia="zh-CN"/>
                    </w:rPr>
                    <w:t>枫江，</w:t>
                  </w:r>
                  <w:r>
                    <w:rPr>
                      <w:rFonts w:hint="eastAsia" w:ascii="Times New Roman" w:hAnsi="Times New Roman" w:cs="Times New Roman"/>
                      <w:color w:val="auto"/>
                      <w:kern w:val="0"/>
                      <w:szCs w:val="21"/>
                    </w:rPr>
                    <w:t>水质目标</w:t>
                  </w:r>
                  <w:r>
                    <w:rPr>
                      <w:rFonts w:hint="eastAsia" w:ascii="Times New Roman" w:hAnsi="Times New Roman" w:cs="Times New Roman"/>
                      <w:color w:val="auto"/>
                      <w:szCs w:val="21"/>
                    </w:rPr>
                    <w:t>为</w:t>
                  </w:r>
                  <w:r>
                    <w:rPr>
                      <w:rFonts w:hint="eastAsia" w:ascii="Times New Roman" w:hAnsi="Times New Roman" w:cs="Times New Roman"/>
                      <w:color w:val="auto"/>
                      <w:kern w:val="0"/>
                      <w:szCs w:val="21"/>
                    </w:rPr>
                    <w:t>地表水环境</w:t>
                  </w:r>
                  <w:r>
                    <w:rPr>
                      <w:rFonts w:hint="eastAsia" w:ascii="Times New Roman" w:hAnsi="Times New Roman" w:cs="Times New Roman"/>
                      <w:color w:val="auto"/>
                      <w:kern w:val="0"/>
                      <w:szCs w:val="21"/>
                      <w:lang w:val="en-US" w:eastAsia="zh-CN"/>
                    </w:rPr>
                    <w:t>Ⅳ</w:t>
                  </w:r>
                  <w:r>
                    <w:rPr>
                      <w:rFonts w:hint="eastAsia" w:ascii="Times New Roman" w:hAnsi="Times New Roman" w:cs="Times New Roman"/>
                      <w:color w:val="auto"/>
                      <w:kern w:val="0"/>
                      <w:szCs w:val="21"/>
                    </w:rPr>
                    <w:t>类，</w:t>
                  </w:r>
                  <w:r>
                    <w:rPr>
                      <w:rFonts w:hint="default" w:ascii="Times New Roman" w:hAnsi="Times New Roman" w:cs="Times New Roman"/>
                      <w:color w:val="auto"/>
                      <w:szCs w:val="21"/>
                    </w:rPr>
                    <w:t>执行《地表水环境质量标准》（GB3838-2002</w:t>
                  </w:r>
                  <w:r>
                    <w:rPr>
                      <w:rFonts w:hint="eastAsia" w:ascii="Times New Roman" w:hAnsi="Times New Roman" w:cs="Times New Roman"/>
                      <w:color w:val="auto"/>
                      <w:szCs w:val="21"/>
                    </w:rPr>
                    <w:t>）</w:t>
                  </w:r>
                  <w:r>
                    <w:rPr>
                      <w:rFonts w:hint="default" w:ascii="Times New Roman" w:hAnsi="Times New Roman" w:cs="Times New Roman"/>
                      <w:color w:val="auto"/>
                      <w:szCs w:val="21"/>
                    </w:rPr>
                    <w:t>中的</w:t>
                  </w:r>
                  <w:r>
                    <w:rPr>
                      <w:rFonts w:hint="eastAsia" w:ascii="Times New Roman" w:hAnsi="Times New Roman" w:cs="Times New Roman"/>
                      <w:color w:val="auto"/>
                      <w:kern w:val="0"/>
                      <w:szCs w:val="21"/>
                      <w:lang w:val="en-US" w:eastAsia="zh-CN"/>
                    </w:rPr>
                    <w:t>Ⅳ</w:t>
                  </w:r>
                  <w:r>
                    <w:rPr>
                      <w:rFonts w:hint="eastAsia" w:ascii="Times New Roman" w:hAnsi="Times New Roman" w:cs="Times New Roman"/>
                      <w:color w:val="auto"/>
                      <w:szCs w:val="21"/>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环境空气质量功能区</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项目所属位置属于二类区，执行《环境空气质量标准》（GB3095</w:t>
                  </w:r>
                  <w:r>
                    <w:rPr>
                      <w:rFonts w:hint="default"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rPr>
                    <w:t>2012）</w:t>
                  </w:r>
                  <w:r>
                    <w:rPr>
                      <w:rFonts w:hint="default" w:ascii="Times New Roman" w:hAnsi="Times New Roman" w:cs="Times New Roman"/>
                      <w:color w:val="auto"/>
                      <w:kern w:val="0"/>
                      <w:szCs w:val="21"/>
                      <w:lang w:eastAsia="zh-CN"/>
                    </w:rPr>
                    <w:t>及2018年修改清单的二级标准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声环境功能区</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cs="Times New Roman"/>
                      <w:color w:val="FF0000"/>
                      <w:kern w:val="0"/>
                      <w:szCs w:val="21"/>
                      <w:lang w:val="en-US" w:eastAsia="zh-CN"/>
                    </w:rPr>
                    <w:t>2</w:t>
                  </w:r>
                  <w:r>
                    <w:rPr>
                      <w:rFonts w:hint="default" w:ascii="Times New Roman" w:hAnsi="Times New Roman" w:cs="Times New Roman"/>
                      <w:color w:val="FF0000"/>
                      <w:kern w:val="0"/>
                      <w:szCs w:val="21"/>
                    </w:rPr>
                    <w:t>类</w:t>
                  </w:r>
                  <w:r>
                    <w:rPr>
                      <w:rFonts w:hint="default" w:ascii="Times New Roman" w:hAnsi="Times New Roman" w:cs="Times New Roman"/>
                      <w:color w:val="auto"/>
                      <w:kern w:val="0"/>
                      <w:szCs w:val="21"/>
                    </w:rPr>
                    <w:t>声环境功能区，执行《声环境质量标准》(GB3096-2008)</w:t>
                  </w:r>
                  <w:r>
                    <w:rPr>
                      <w:rFonts w:hint="eastAsia" w:cs="Times New Roman"/>
                      <w:color w:val="FF0000"/>
                      <w:kern w:val="0"/>
                      <w:szCs w:val="21"/>
                      <w:lang w:val="en-US" w:eastAsia="zh-CN"/>
                    </w:rPr>
                    <w:t>2</w:t>
                  </w:r>
                  <w:r>
                    <w:rPr>
                      <w:rFonts w:hint="default" w:ascii="Times New Roman" w:hAnsi="Times New Roman" w:cs="Times New Roman"/>
                      <w:color w:val="FF0000"/>
                      <w:kern w:val="0"/>
                      <w:szCs w:val="21"/>
                    </w:rPr>
                    <w:t>类</w:t>
                  </w:r>
                  <w:r>
                    <w:rPr>
                      <w:rFonts w:hint="default" w:ascii="Times New Roman" w:hAnsi="Times New Roman" w:cs="Times New Roman"/>
                      <w:color w:val="auto"/>
                      <w:kern w:val="0"/>
                      <w:szCs w:val="21"/>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是否农田基本保护区</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是否风景名胜区</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是否自然保护区</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是否森林公园</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是否生态功能保护区</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是否水土流失重点防治区</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是否人口密集区</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是否重点文物保护单位</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是否三河、三湖、两控区</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eastAsia="zh-CN"/>
                    </w:rPr>
                    <w:t>是，属于</w:t>
                  </w:r>
                  <w:r>
                    <w:rPr>
                      <w:rFonts w:hint="default" w:ascii="Times New Roman" w:hAnsi="Times New Roman" w:cs="Times New Roman"/>
                      <w:color w:val="auto"/>
                      <w:kern w:val="0"/>
                      <w:szCs w:val="21"/>
                    </w:rPr>
                    <w:t>酸雨</w:t>
                  </w:r>
                  <w:r>
                    <w:rPr>
                      <w:rFonts w:hint="eastAsia" w:ascii="Times New Roman" w:hAnsi="Times New Roman" w:cs="Times New Roman"/>
                      <w:color w:val="auto"/>
                      <w:kern w:val="0"/>
                      <w:szCs w:val="21"/>
                    </w:rPr>
                    <w:t>控制</w:t>
                  </w:r>
                  <w:r>
                    <w:rPr>
                      <w:rFonts w:hint="default" w:ascii="Times New Roman" w:hAnsi="Times New Roman" w:cs="Times New Roman"/>
                      <w:color w:val="auto"/>
                      <w:kern w:val="0"/>
                      <w:szCs w:val="21"/>
                    </w:rPr>
                    <w:t>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是否水库区</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w:t>
                  </w:r>
                  <w:r>
                    <w:rPr>
                      <w:rFonts w:hint="eastAsia" w:ascii="Times New Roman" w:hAnsi="Times New Roman" w:cs="Times New Roman"/>
                      <w:bCs/>
                      <w:color w:val="auto"/>
                      <w:szCs w:val="21"/>
                    </w:rPr>
                    <w:t>否</w:t>
                  </w:r>
                  <w:r>
                    <w:rPr>
                      <w:rFonts w:hint="default" w:ascii="Times New Roman" w:hAnsi="Times New Roman" w:cs="Times New Roman"/>
                      <w:bCs/>
                      <w:color w:val="auto"/>
                      <w:szCs w:val="21"/>
                    </w:rPr>
                    <w:t>污水处理厂集水</w:t>
                  </w:r>
                  <w:r>
                    <w:rPr>
                      <w:rFonts w:hint="eastAsia" w:ascii="Times New Roman" w:hAnsi="Times New Roman" w:cs="Times New Roman"/>
                      <w:bCs/>
                      <w:color w:val="auto"/>
                      <w:szCs w:val="21"/>
                      <w:lang w:val="en-US" w:eastAsia="zh-CN"/>
                    </w:rPr>
                    <w:t>范</w:t>
                  </w:r>
                  <w:r>
                    <w:rPr>
                      <w:rFonts w:hint="default" w:ascii="Times New Roman" w:hAnsi="Times New Roman" w:cs="Times New Roman"/>
                      <w:bCs/>
                      <w:color w:val="auto"/>
                      <w:szCs w:val="21"/>
                    </w:rPr>
                    <w:t>围</w:t>
                  </w:r>
                </w:p>
              </w:tc>
              <w:tc>
                <w:tcPr>
                  <w:tcW w:w="6618"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是</w:t>
                  </w:r>
                  <w:r>
                    <w:rPr>
                      <w:rFonts w:hint="eastAsia" w:ascii="Times New Roman" w:hAnsi="Times New Roman" w:cs="Times New Roman"/>
                      <w:color w:val="auto"/>
                      <w:kern w:val="0"/>
                      <w:szCs w:val="21"/>
                      <w:lang w:eastAsia="zh-CN"/>
                    </w:rPr>
                    <w:t>，远期属于</w:t>
                  </w:r>
                  <w:r>
                    <w:rPr>
                      <w:rFonts w:hint="eastAsia" w:ascii="Times New Roman" w:hAnsi="Times New Roman" w:cs="Times New Roman"/>
                      <w:color w:val="auto"/>
                      <w:kern w:val="0"/>
                      <w:szCs w:val="21"/>
                      <w:lang w:val="en-US" w:eastAsia="zh-CN"/>
                    </w:rPr>
                    <w:t>揭东区玉</w:t>
                  </w:r>
                  <w:r>
                    <w:rPr>
                      <w:rFonts w:hint="eastAsia" w:cs="Times New Roman"/>
                      <w:color w:val="auto"/>
                      <w:kern w:val="0"/>
                      <w:szCs w:val="21"/>
                      <w:lang w:val="en-US" w:eastAsia="zh-CN"/>
                    </w:rPr>
                    <w:t>滘</w:t>
                  </w:r>
                  <w:r>
                    <w:rPr>
                      <w:rFonts w:hint="eastAsia" w:ascii="Times New Roman" w:hAnsi="Times New Roman" w:cs="Times New Roman"/>
                      <w:color w:val="auto"/>
                      <w:kern w:val="0"/>
                      <w:szCs w:val="21"/>
                      <w:lang w:val="en-US" w:eastAsia="zh-CN"/>
                    </w:rPr>
                    <w:t>生活污水处理厂集污范围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021" w:type="dxa"/>
                  <w:vAlign w:val="center"/>
                </w:tcPr>
                <w:p>
                  <w:pPr>
                    <w:keepNext w:val="0"/>
                    <w:keepLines w:val="0"/>
                    <w:suppressLineNumbers w:val="0"/>
                    <w:spacing w:before="0" w:beforeAutospacing="0" w:after="0" w:afterAutospacing="0"/>
                    <w:ind w:left="0" w:right="0" w:firstLine="1"/>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是否属于生态敏感与脆弱区</w:t>
                  </w:r>
                </w:p>
              </w:tc>
              <w:tc>
                <w:tcPr>
                  <w:tcW w:w="66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bl>
          <w:p>
            <w:pPr>
              <w:keepNext w:val="0"/>
              <w:keepLines w:val="0"/>
              <w:numPr>
                <w:ilvl w:val="0"/>
                <w:numId w:val="3"/>
              </w:numPr>
              <w:suppressLineNumbers w:val="0"/>
              <w:autoSpaceDE w:val="0"/>
              <w:autoSpaceDN w:val="0"/>
              <w:adjustRightInd w:val="0"/>
              <w:snapToGrid w:val="0"/>
              <w:spacing w:before="0" w:beforeAutospacing="0" w:after="0" w:afterAutospacing="0" w:line="500" w:lineRule="exact"/>
              <w:ind w:left="0" w:right="0" w:firstLine="482" w:firstLineChars="200"/>
              <w:jc w:val="left"/>
              <w:textAlignment w:val="baseline"/>
              <w:rPr>
                <w:rFonts w:hint="default" w:ascii="Times New Roman" w:hAnsi="Times New Roman"/>
                <w:b/>
                <w:bCs/>
                <w:color w:val="auto"/>
                <w:sz w:val="24"/>
              </w:rPr>
            </w:pPr>
            <w:r>
              <w:rPr>
                <w:rFonts w:hint="default" w:ascii="Times New Roman" w:hAnsi="Times New Roman"/>
                <w:b/>
                <w:bCs/>
                <w:color w:val="auto"/>
                <w:sz w:val="24"/>
              </w:rPr>
              <w:t>环境空气质量现状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color w:val="auto"/>
                <w:sz w:val="24"/>
              </w:rPr>
              <w:t>项目所在区域属于环境空气质量功能区的二类区，环境空气质量执行《环境空气质量标准》（GB3095-2012）</w:t>
            </w:r>
            <w:r>
              <w:rPr>
                <w:rFonts w:hint="eastAsia" w:ascii="Times New Roman" w:hAnsi="Times New Roman"/>
                <w:color w:val="auto"/>
                <w:sz w:val="24"/>
                <w:lang w:eastAsia="zh-CN"/>
              </w:rPr>
              <w:t>及2018年修改清单的二级标准</w:t>
            </w:r>
            <w:r>
              <w:rPr>
                <w:rFonts w:hint="default" w:ascii="Times New Roman" w:hAnsi="Times New Roman"/>
                <w:color w:val="auto"/>
                <w:sz w:val="24"/>
              </w:rPr>
              <w:t>。评价指标选取SO</w:t>
            </w:r>
            <w:r>
              <w:rPr>
                <w:rFonts w:hint="default" w:ascii="Times New Roman" w:hAnsi="Times New Roman"/>
                <w:color w:val="auto"/>
                <w:sz w:val="24"/>
                <w:vertAlign w:val="subscript"/>
              </w:rPr>
              <w:t>2</w:t>
            </w:r>
            <w:r>
              <w:rPr>
                <w:rFonts w:hint="default" w:ascii="Times New Roman" w:hAnsi="Times New Roman"/>
                <w:color w:val="auto"/>
                <w:sz w:val="24"/>
              </w:rPr>
              <w:t>、NO</w:t>
            </w:r>
            <w:r>
              <w:rPr>
                <w:rFonts w:hint="default" w:ascii="Times New Roman" w:hAnsi="Times New Roman"/>
                <w:color w:val="auto"/>
                <w:sz w:val="24"/>
                <w:vertAlign w:val="subscript"/>
              </w:rPr>
              <w:t>2</w:t>
            </w:r>
            <w:r>
              <w:rPr>
                <w:rFonts w:hint="default" w:ascii="Times New Roman" w:hAnsi="Times New Roman"/>
                <w:color w:val="auto"/>
                <w:sz w:val="24"/>
              </w:rPr>
              <w:t>、CO、O</w:t>
            </w:r>
            <w:r>
              <w:rPr>
                <w:rFonts w:hint="default" w:ascii="Times New Roman" w:hAnsi="Times New Roman"/>
                <w:color w:val="auto"/>
                <w:sz w:val="24"/>
                <w:vertAlign w:val="subscript"/>
              </w:rPr>
              <w:t>3</w:t>
            </w:r>
            <w:r>
              <w:rPr>
                <w:rFonts w:hint="default" w:ascii="Times New Roman" w:hAnsi="Times New Roman"/>
                <w:color w:val="auto"/>
                <w:sz w:val="24"/>
              </w:rPr>
              <w:t>、PM</w:t>
            </w:r>
            <w:r>
              <w:rPr>
                <w:rFonts w:hint="default" w:ascii="Times New Roman" w:hAnsi="Times New Roman"/>
                <w:color w:val="auto"/>
                <w:sz w:val="24"/>
                <w:vertAlign w:val="subscript"/>
              </w:rPr>
              <w:t>10</w:t>
            </w:r>
            <w:r>
              <w:rPr>
                <w:rFonts w:hint="default" w:ascii="Times New Roman" w:hAnsi="Times New Roman"/>
                <w:color w:val="auto"/>
                <w:sz w:val="24"/>
              </w:rPr>
              <w:t>、PM</w:t>
            </w:r>
            <w:r>
              <w:rPr>
                <w:rFonts w:hint="default" w:ascii="Times New Roman" w:hAnsi="Times New Roman"/>
                <w:color w:val="auto"/>
                <w:sz w:val="24"/>
                <w:vertAlign w:val="subscript"/>
              </w:rPr>
              <w:t>2.5</w:t>
            </w:r>
            <w:r>
              <w:rPr>
                <w:rFonts w:hint="default" w:ascii="Times New Roman" w:hAnsi="Times New Roman"/>
                <w:color w:val="auto"/>
                <w:sz w:val="24"/>
              </w:rPr>
              <w:t>。</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olor w:val="auto"/>
                <w:sz w:val="24"/>
              </w:rPr>
            </w:pPr>
            <w:r>
              <w:rPr>
                <w:rFonts w:hint="default" w:ascii="Times New Roman" w:hAnsi="Times New Roman"/>
                <w:color w:val="auto"/>
                <w:sz w:val="24"/>
              </w:rPr>
              <w:t>为了解项</w:t>
            </w:r>
            <w:r>
              <w:rPr>
                <w:rFonts w:hint="eastAsia"/>
                <w:color w:val="auto"/>
                <w:sz w:val="24"/>
                <w:lang w:eastAsia="zh-CN"/>
              </w:rPr>
              <w:t>目</w:t>
            </w:r>
            <w:r>
              <w:rPr>
                <w:rFonts w:hint="default" w:ascii="Times New Roman" w:hAnsi="Times New Roman"/>
                <w:color w:val="auto"/>
                <w:sz w:val="24"/>
              </w:rPr>
              <w:t>所在区域的大气环境质量现状，本评价参考</w:t>
            </w:r>
            <w:r>
              <w:rPr>
                <w:rFonts w:hint="default" w:ascii="Times New Roman" w:hAnsi="Times New Roman"/>
                <w:bCs/>
                <w:color w:val="auto"/>
                <w:sz w:val="24"/>
              </w:rPr>
              <w:t>根据《揭阳市环境监测年鉴（201</w:t>
            </w:r>
            <w:r>
              <w:rPr>
                <w:rFonts w:hint="eastAsia" w:ascii="Times New Roman" w:hAnsi="Times New Roman"/>
                <w:bCs/>
                <w:color w:val="auto"/>
                <w:sz w:val="24"/>
                <w:lang w:val="en-US" w:eastAsia="zh-CN"/>
              </w:rPr>
              <w:t>8</w:t>
            </w:r>
            <w:r>
              <w:rPr>
                <w:rFonts w:hint="default" w:ascii="Times New Roman" w:hAnsi="Times New Roman"/>
                <w:bCs/>
                <w:color w:val="auto"/>
                <w:sz w:val="24"/>
              </w:rPr>
              <w:t>年）》</w:t>
            </w:r>
            <w:r>
              <w:rPr>
                <w:rFonts w:hint="default" w:ascii="Times New Roman" w:hAnsi="Times New Roman"/>
                <w:color w:val="auto"/>
                <w:sz w:val="24"/>
              </w:rPr>
              <w:t>中环境空气监测数据，详见下表：</w:t>
            </w:r>
          </w:p>
          <w:p>
            <w:pPr>
              <w:keepNext w:val="0"/>
              <w:keepLines w:val="0"/>
              <w:suppressLineNumbers w:val="0"/>
              <w:spacing w:before="0" w:beforeAutospacing="0" w:after="0" w:afterAutospacing="0"/>
              <w:ind w:left="0" w:right="0" w:firstLine="422" w:firstLineChars="200"/>
              <w:jc w:val="center"/>
              <w:rPr>
                <w:rFonts w:hint="default" w:ascii="Times New Roman" w:hAnsi="Times New Roman"/>
                <w:b/>
                <w:bCs/>
                <w:color w:val="auto"/>
                <w:szCs w:val="21"/>
              </w:rPr>
            </w:pPr>
            <w:r>
              <w:rPr>
                <w:rFonts w:hint="default" w:ascii="Times New Roman" w:hAnsi="Times New Roman"/>
                <w:b/>
                <w:bCs/>
                <w:color w:val="auto"/>
                <w:szCs w:val="21"/>
              </w:rPr>
              <w:t>表3-2</w:t>
            </w:r>
            <w:r>
              <w:rPr>
                <w:rFonts w:hint="eastAsia"/>
                <w:b/>
                <w:bCs/>
                <w:color w:val="auto"/>
                <w:szCs w:val="21"/>
                <w:lang w:val="en-US" w:eastAsia="zh-CN"/>
              </w:rPr>
              <w:t xml:space="preserve">  </w:t>
            </w:r>
            <w:r>
              <w:rPr>
                <w:rFonts w:hint="default" w:ascii="Times New Roman" w:hAnsi="Times New Roman"/>
                <w:b/>
                <w:bCs/>
                <w:color w:val="auto"/>
                <w:szCs w:val="21"/>
              </w:rPr>
              <w:t>《揭阳市环境监测年鉴（201</w:t>
            </w:r>
            <w:r>
              <w:rPr>
                <w:rFonts w:hint="eastAsia" w:ascii="Times New Roman" w:hAnsi="Times New Roman"/>
                <w:b/>
                <w:bCs/>
                <w:color w:val="auto"/>
                <w:szCs w:val="21"/>
                <w:lang w:val="en-US" w:eastAsia="zh-CN"/>
              </w:rPr>
              <w:t>8</w:t>
            </w:r>
            <w:r>
              <w:rPr>
                <w:rFonts w:hint="default" w:ascii="Times New Roman" w:hAnsi="Times New Roman"/>
                <w:b/>
                <w:bCs/>
                <w:color w:val="auto"/>
                <w:szCs w:val="21"/>
              </w:rPr>
              <w:t>年）》环境空气监测数据分析表</w:t>
            </w:r>
          </w:p>
          <w:p>
            <w:pPr>
              <w:keepNext w:val="0"/>
              <w:keepLines w:val="0"/>
              <w:suppressLineNumbers w:val="0"/>
              <w:spacing w:before="0" w:beforeAutospacing="0" w:after="0" w:afterAutospacing="0"/>
              <w:ind w:left="0" w:right="0" w:firstLine="422" w:firstLineChars="200"/>
              <w:jc w:val="center"/>
              <w:rPr>
                <w:rFonts w:hint="default" w:ascii="Times New Roman" w:hAnsi="Times New Roman"/>
                <w:b/>
                <w:bCs/>
                <w:color w:val="auto"/>
                <w:szCs w:val="21"/>
              </w:rPr>
            </w:pPr>
            <w:r>
              <w:rPr>
                <w:rFonts w:hint="default" w:ascii="Times New Roman" w:hAnsi="Times New Roman"/>
                <w:b/>
                <w:bCs/>
                <w:color w:val="auto"/>
                <w:szCs w:val="21"/>
              </w:rPr>
              <w:t xml:space="preserve">  单位：除CO外，微克/米</w:t>
            </w:r>
            <w:r>
              <w:rPr>
                <w:rFonts w:hint="default" w:ascii="Times New Roman" w:hAnsi="Times New Roman"/>
                <w:b/>
                <w:bCs/>
                <w:color w:val="auto"/>
                <w:szCs w:val="21"/>
                <w:vertAlign w:val="superscript"/>
              </w:rPr>
              <w:t>3</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4"/>
              <w:gridCol w:w="1145"/>
              <w:gridCol w:w="1253"/>
              <w:gridCol w:w="1186"/>
              <w:gridCol w:w="1200"/>
              <w:gridCol w:w="1213"/>
              <w:gridCol w:w="1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1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bCs/>
                      <w:color w:val="auto"/>
                      <w:szCs w:val="21"/>
                    </w:rPr>
                  </w:pPr>
                  <w:r>
                    <w:rPr>
                      <w:rFonts w:hint="default" w:ascii="Times New Roman" w:hAnsi="Times New Roman" w:eastAsia="Times New Roman" w:cs="Times New Roman"/>
                      <w:b/>
                      <w:bCs/>
                      <w:color w:val="auto"/>
                      <w:szCs w:val="21"/>
                    </w:rPr>
                    <w:t>项目</w:t>
                  </w:r>
                </w:p>
              </w:tc>
              <w:tc>
                <w:tcPr>
                  <w:tcW w:w="11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bCs/>
                      <w:color w:val="auto"/>
                      <w:szCs w:val="21"/>
                    </w:rPr>
                  </w:pPr>
                  <w:r>
                    <w:rPr>
                      <w:rFonts w:hint="default" w:ascii="Times New Roman" w:hAnsi="Times New Roman" w:eastAsia="Times New Roman" w:cs="Times New Roman"/>
                      <w:b/>
                      <w:bCs/>
                      <w:color w:val="auto"/>
                      <w:szCs w:val="21"/>
                    </w:rPr>
                    <w:t>SO</w:t>
                  </w:r>
                  <w:r>
                    <w:rPr>
                      <w:rFonts w:hint="default" w:ascii="Times New Roman" w:hAnsi="Times New Roman" w:eastAsia="Times New Roman" w:cs="Times New Roman"/>
                      <w:b/>
                      <w:bCs/>
                      <w:color w:val="auto"/>
                      <w:szCs w:val="21"/>
                      <w:vertAlign w:val="subscript"/>
                    </w:rPr>
                    <w:t>2</w:t>
                  </w:r>
                </w:p>
              </w:tc>
              <w:tc>
                <w:tcPr>
                  <w:tcW w:w="125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bCs/>
                      <w:color w:val="auto"/>
                      <w:szCs w:val="21"/>
                    </w:rPr>
                  </w:pPr>
                  <w:r>
                    <w:rPr>
                      <w:rFonts w:hint="default" w:ascii="Times New Roman" w:hAnsi="Times New Roman" w:eastAsia="Times New Roman" w:cs="Times New Roman"/>
                      <w:b/>
                      <w:bCs/>
                      <w:color w:val="auto"/>
                      <w:szCs w:val="21"/>
                    </w:rPr>
                    <w:t>NO</w:t>
                  </w:r>
                  <w:r>
                    <w:rPr>
                      <w:rFonts w:hint="default" w:ascii="Times New Roman" w:hAnsi="Times New Roman" w:eastAsia="Times New Roman" w:cs="Times New Roman"/>
                      <w:b/>
                      <w:bCs/>
                      <w:color w:val="auto"/>
                      <w:szCs w:val="21"/>
                      <w:vertAlign w:val="subscript"/>
                    </w:rPr>
                    <w:t>2</w:t>
                  </w:r>
                </w:p>
              </w:tc>
              <w:tc>
                <w:tcPr>
                  <w:tcW w:w="11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bCs/>
                      <w:color w:val="auto"/>
                      <w:szCs w:val="21"/>
                    </w:rPr>
                  </w:pPr>
                  <w:r>
                    <w:rPr>
                      <w:rFonts w:hint="default" w:ascii="Times New Roman" w:hAnsi="Times New Roman" w:eastAsia="Times New Roman" w:cs="Times New Roman"/>
                      <w:b/>
                      <w:bCs/>
                      <w:color w:val="auto"/>
                      <w:szCs w:val="21"/>
                    </w:rPr>
                    <w:t>PM</w:t>
                  </w:r>
                  <w:r>
                    <w:rPr>
                      <w:rFonts w:hint="default" w:ascii="Times New Roman" w:hAnsi="Times New Roman" w:cs="Times New Roman"/>
                      <w:b/>
                      <w:bCs/>
                      <w:color w:val="auto"/>
                      <w:szCs w:val="21"/>
                      <w:vertAlign w:val="subscript"/>
                    </w:rPr>
                    <w:t>2.5</w:t>
                  </w:r>
                </w:p>
              </w:tc>
              <w:tc>
                <w:tcPr>
                  <w:tcW w:w="12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bCs/>
                      <w:color w:val="auto"/>
                      <w:szCs w:val="21"/>
                    </w:rPr>
                  </w:pPr>
                  <w:r>
                    <w:rPr>
                      <w:rFonts w:hint="default" w:ascii="Times New Roman" w:hAnsi="Times New Roman" w:eastAsia="Times New Roman" w:cs="Times New Roman"/>
                      <w:b/>
                      <w:bCs/>
                      <w:color w:val="auto"/>
                      <w:szCs w:val="21"/>
                    </w:rPr>
                    <w:t>PM</w:t>
                  </w:r>
                  <w:r>
                    <w:rPr>
                      <w:rFonts w:hint="default" w:ascii="Times New Roman" w:hAnsi="Times New Roman" w:eastAsia="Times New Roman" w:cs="Times New Roman"/>
                      <w:b/>
                      <w:bCs/>
                      <w:color w:val="auto"/>
                      <w:szCs w:val="21"/>
                      <w:vertAlign w:val="subscript"/>
                    </w:rPr>
                    <w:t>10</w:t>
                  </w:r>
                </w:p>
              </w:tc>
              <w:tc>
                <w:tcPr>
                  <w:tcW w:w="121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CO</w:t>
                  </w:r>
                </w:p>
              </w:tc>
              <w:tc>
                <w:tcPr>
                  <w:tcW w:w="140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O</w:t>
                  </w:r>
                  <w:r>
                    <w:rPr>
                      <w:rFonts w:hint="default" w:ascii="Times New Roman" w:hAnsi="Times New Roman" w:eastAsia="宋体" w:cs="Times New Roman"/>
                      <w:b/>
                      <w:bCs/>
                      <w:color w:val="auto"/>
                      <w:szCs w:val="21"/>
                      <w:vertAlign w:val="sub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1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日</w:t>
                  </w:r>
                  <w:r>
                    <w:rPr>
                      <w:rFonts w:hint="default" w:ascii="Times New Roman" w:hAnsi="Times New Roman" w:eastAsia="Times New Roman" w:cs="Times New Roman"/>
                      <w:color w:val="auto"/>
                      <w:szCs w:val="21"/>
                    </w:rPr>
                    <w:t>平均浓度监测值</w:t>
                  </w:r>
                </w:p>
              </w:tc>
              <w:tc>
                <w:tcPr>
                  <w:tcW w:w="11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5~31</w:t>
                  </w:r>
                </w:p>
              </w:tc>
              <w:tc>
                <w:tcPr>
                  <w:tcW w:w="125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w:t>
                  </w:r>
                  <w:r>
                    <w:rPr>
                      <w:rFonts w:hint="default" w:ascii="Times New Roman" w:hAnsi="Times New Roman" w:cs="Times New Roman"/>
                      <w:color w:val="auto"/>
                      <w:szCs w:val="21"/>
                    </w:rPr>
                    <w:t>~</w:t>
                  </w:r>
                  <w:r>
                    <w:rPr>
                      <w:rFonts w:hint="default" w:ascii="Times New Roman" w:hAnsi="Times New Roman" w:eastAsia="宋体" w:cs="Times New Roman"/>
                      <w:color w:val="auto"/>
                      <w:szCs w:val="21"/>
                      <w:lang w:val="en-US" w:eastAsia="zh-CN"/>
                    </w:rPr>
                    <w:t>64</w:t>
                  </w:r>
                </w:p>
              </w:tc>
              <w:tc>
                <w:tcPr>
                  <w:tcW w:w="11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w:t>
                  </w:r>
                  <w:r>
                    <w:rPr>
                      <w:rFonts w:hint="default" w:ascii="Times New Roman" w:hAnsi="Times New Roman" w:cs="Times New Roman"/>
                      <w:color w:val="auto"/>
                      <w:szCs w:val="21"/>
                    </w:rPr>
                    <w:t>~</w:t>
                  </w:r>
                  <w:r>
                    <w:rPr>
                      <w:rFonts w:hint="default" w:ascii="Times New Roman" w:hAnsi="Times New Roman" w:eastAsia="宋体" w:cs="Times New Roman"/>
                      <w:color w:val="auto"/>
                      <w:szCs w:val="21"/>
                      <w:lang w:val="en-US" w:eastAsia="zh-CN"/>
                    </w:rPr>
                    <w:t>98</w:t>
                  </w:r>
                </w:p>
              </w:tc>
              <w:tc>
                <w:tcPr>
                  <w:tcW w:w="12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1</w:t>
                  </w:r>
                  <w:r>
                    <w:rPr>
                      <w:rFonts w:hint="default" w:ascii="Times New Roman" w:hAnsi="Times New Roman" w:eastAsia="宋体" w:cs="Times New Roman"/>
                      <w:color w:val="auto"/>
                      <w:szCs w:val="21"/>
                      <w:lang w:val="en-US" w:eastAsia="zh-CN"/>
                    </w:rPr>
                    <w:t>4</w:t>
                  </w:r>
                  <w:r>
                    <w:rPr>
                      <w:rFonts w:hint="default" w:ascii="Times New Roman" w:hAnsi="Times New Roman" w:cs="Times New Roman"/>
                      <w:color w:val="auto"/>
                      <w:szCs w:val="21"/>
                    </w:rPr>
                    <w:t>~</w:t>
                  </w:r>
                  <w:r>
                    <w:rPr>
                      <w:rFonts w:hint="default" w:ascii="Times New Roman" w:hAnsi="Times New Roman" w:eastAsia="宋体" w:cs="Times New Roman"/>
                      <w:color w:val="auto"/>
                      <w:szCs w:val="21"/>
                      <w:lang w:val="en-US" w:eastAsia="zh-CN"/>
                    </w:rPr>
                    <w:t>141</w:t>
                  </w:r>
                </w:p>
              </w:tc>
              <w:tc>
                <w:tcPr>
                  <w:tcW w:w="121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0.6~1.7</w:t>
                  </w:r>
                </w:p>
              </w:tc>
              <w:tc>
                <w:tcPr>
                  <w:tcW w:w="140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16~210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1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日</w:t>
                  </w:r>
                  <w:r>
                    <w:rPr>
                      <w:rFonts w:hint="default" w:ascii="Times New Roman" w:hAnsi="Times New Roman" w:eastAsia="Times New Roman" w:cs="Times New Roman"/>
                      <w:color w:val="auto"/>
                      <w:szCs w:val="21"/>
                    </w:rPr>
                    <w:t>平均标准值</w:t>
                  </w:r>
                </w:p>
              </w:tc>
              <w:tc>
                <w:tcPr>
                  <w:tcW w:w="11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25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25</w:t>
                  </w:r>
                </w:p>
              </w:tc>
              <w:tc>
                <w:tcPr>
                  <w:tcW w:w="11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34</w:t>
                  </w:r>
                </w:p>
              </w:tc>
              <w:tc>
                <w:tcPr>
                  <w:tcW w:w="12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55</w:t>
                  </w:r>
                </w:p>
              </w:tc>
              <w:tc>
                <w:tcPr>
                  <w:tcW w:w="121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w:t>
                  </w:r>
                </w:p>
              </w:tc>
              <w:tc>
                <w:tcPr>
                  <w:tcW w:w="140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01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达标率（%）</w:t>
                  </w:r>
                </w:p>
              </w:tc>
              <w:tc>
                <w:tcPr>
                  <w:tcW w:w="11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125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11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100.0</w:t>
                  </w:r>
                </w:p>
              </w:tc>
              <w:tc>
                <w:tcPr>
                  <w:tcW w:w="12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100.0</w:t>
                  </w:r>
                </w:p>
              </w:tc>
              <w:tc>
                <w:tcPr>
                  <w:tcW w:w="121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100.0</w:t>
                  </w:r>
                </w:p>
              </w:tc>
              <w:tc>
                <w:tcPr>
                  <w:tcW w:w="140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100.0</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color w:val="auto"/>
                <w:sz w:val="24"/>
              </w:rPr>
              <w:t>根据上表可以看出，评价区域内各评价指标基本符合《环境空气质量标准》(GB3095-2012)</w:t>
            </w:r>
            <w:r>
              <w:rPr>
                <w:rFonts w:hint="eastAsia" w:ascii="Times New Roman" w:hAnsi="Times New Roman"/>
                <w:color w:val="auto"/>
                <w:sz w:val="24"/>
                <w:lang w:eastAsia="zh-CN"/>
              </w:rPr>
              <w:t>及2018年修改清单的二级标准</w:t>
            </w:r>
            <w:r>
              <w:rPr>
                <w:rFonts w:hint="default" w:ascii="Times New Roman" w:hAnsi="Times New Roman"/>
                <w:color w:val="auto"/>
                <w:sz w:val="24"/>
              </w:rPr>
              <w:t>限值，说明项目区域的环境空气质量良好</w:t>
            </w:r>
            <w:r>
              <w:rPr>
                <w:rFonts w:hint="eastAsia" w:ascii="Times New Roman" w:hAnsi="Times New Roman"/>
                <w:color w:val="auto"/>
                <w:sz w:val="24"/>
                <w:lang w:eastAsia="zh-CN"/>
              </w:rPr>
              <w:t>，属于达标区域</w:t>
            </w:r>
            <w:r>
              <w:rPr>
                <w:rFonts w:hint="default" w:ascii="Times New Roman" w:hAnsi="Times New Roman"/>
                <w:color w:val="auto"/>
                <w:sz w:val="24"/>
              </w:rPr>
              <w:t>。</w:t>
            </w:r>
          </w:p>
          <w:p>
            <w:pPr>
              <w:keepNext w:val="0"/>
              <w:keepLines w:val="0"/>
              <w:suppressLineNumbers w:val="0"/>
              <w:autoSpaceDE w:val="0"/>
              <w:autoSpaceDN w:val="0"/>
              <w:adjustRightInd w:val="0"/>
              <w:spacing w:before="0" w:beforeAutospacing="0" w:after="0" w:afterAutospacing="0" w:line="360" w:lineRule="auto"/>
              <w:ind w:left="0" w:right="0" w:firstLine="482" w:firstLineChars="200"/>
              <w:jc w:val="left"/>
              <w:textAlignment w:val="baseline"/>
              <w:rPr>
                <w:rFonts w:hint="default" w:ascii="Times New Roman" w:hAnsi="Times New Roman"/>
                <w:color w:val="auto"/>
                <w:sz w:val="24"/>
              </w:rPr>
            </w:pPr>
            <w:r>
              <w:rPr>
                <w:rFonts w:hint="default" w:ascii="Times New Roman" w:hAnsi="Times New Roman"/>
                <w:b/>
                <w:bCs/>
                <w:color w:val="auto"/>
                <w:sz w:val="24"/>
              </w:rPr>
              <w:t>2、地表水环境质量现状</w:t>
            </w:r>
          </w:p>
          <w:p>
            <w:pPr>
              <w:keepNext w:val="0"/>
              <w:keepLines w:val="0"/>
              <w:pageBreakBefore w:val="0"/>
              <w:widowControl w:val="0"/>
              <w:suppressLineNumbers w:val="0"/>
              <w:tabs>
                <w:tab w:val="left" w:pos="600"/>
                <w:tab w:val="left" w:pos="938"/>
                <w:tab w:val="left" w:pos="1064"/>
              </w:tabs>
              <w:kinsoku/>
              <w:wordWrap w:val="0"/>
              <w:overflowPunct/>
              <w:topLinePunct w:val="0"/>
              <w:autoSpaceDE/>
              <w:autoSpaceDN/>
              <w:bidi w:val="0"/>
              <w:adjustRightInd w:val="0"/>
              <w:snapToGrid w:val="0"/>
              <w:spacing w:before="0" w:beforeAutospacing="0" w:after="0" w:afterAutospacing="0" w:line="360" w:lineRule="auto"/>
              <w:ind w:left="0" w:right="0" w:firstLine="482"/>
              <w:jc w:val="left"/>
              <w:textAlignment w:val="auto"/>
              <w:rPr>
                <w:rFonts w:hint="default" w:ascii="Times New Roman" w:hAnsi="Times New Roman"/>
                <w:bCs/>
                <w:color w:val="auto"/>
                <w:sz w:val="24"/>
              </w:rPr>
            </w:pPr>
            <w:r>
              <w:rPr>
                <w:rFonts w:hint="default" w:ascii="Times New Roman" w:hAnsi="Times New Roman"/>
                <w:bCs/>
                <w:color w:val="auto"/>
                <w:sz w:val="24"/>
              </w:rPr>
              <w:t>本项目周边主要水体为</w:t>
            </w:r>
            <w:r>
              <w:rPr>
                <w:rFonts w:hint="eastAsia"/>
                <w:bCs/>
                <w:color w:val="auto"/>
                <w:sz w:val="24"/>
                <w:lang w:eastAsia="zh-CN"/>
              </w:rPr>
              <w:t>枫江</w:t>
            </w:r>
            <w:r>
              <w:rPr>
                <w:rFonts w:hint="default" w:ascii="Times New Roman" w:hAnsi="Times New Roman"/>
                <w:bCs/>
                <w:color w:val="auto"/>
                <w:sz w:val="24"/>
              </w:rPr>
              <w:t>，根据《广东省地表水环境功能区划》（粤环[2011]14号文），</w:t>
            </w:r>
            <w:r>
              <w:rPr>
                <w:rFonts w:hint="eastAsia"/>
                <w:bCs/>
                <w:color w:val="auto"/>
                <w:sz w:val="24"/>
                <w:lang w:eastAsia="zh-CN"/>
              </w:rPr>
              <w:t>枫江</w:t>
            </w:r>
            <w:r>
              <w:rPr>
                <w:rFonts w:hint="default" w:ascii="Times New Roman" w:hAnsi="Times New Roman"/>
                <w:bCs/>
                <w:color w:val="auto"/>
                <w:sz w:val="24"/>
              </w:rPr>
              <w:t>水质目标均为</w:t>
            </w:r>
            <w:r>
              <w:rPr>
                <w:rFonts w:hint="default" w:ascii="Times New Roman" w:hAnsi="Times New Roman"/>
                <w:bCs/>
                <w:color w:val="auto"/>
                <w:sz w:val="24"/>
                <w:lang w:val="en-US" w:eastAsia="zh-CN"/>
              </w:rPr>
              <w:t>Ⅳ</w:t>
            </w:r>
            <w:r>
              <w:rPr>
                <w:rFonts w:hint="default" w:ascii="Times New Roman" w:hAnsi="Times New Roman"/>
                <w:bCs/>
                <w:color w:val="auto"/>
                <w:sz w:val="24"/>
              </w:rPr>
              <w:t>类，水质执行《地表水环境质量标准》（GB3838-2002）</w:t>
            </w:r>
            <w:r>
              <w:rPr>
                <w:rFonts w:hint="default" w:ascii="Times New Roman" w:hAnsi="Times New Roman"/>
                <w:bCs/>
                <w:color w:val="auto"/>
                <w:sz w:val="24"/>
                <w:lang w:val="en-US" w:eastAsia="zh-CN"/>
              </w:rPr>
              <w:t>Ⅳ</w:t>
            </w:r>
            <w:r>
              <w:rPr>
                <w:rFonts w:hint="default" w:ascii="Times New Roman" w:hAnsi="Times New Roman"/>
                <w:bCs/>
                <w:color w:val="auto"/>
                <w:sz w:val="24"/>
              </w:rPr>
              <w:t>类标准。在</w:t>
            </w:r>
            <w:r>
              <w:rPr>
                <w:rFonts w:hint="eastAsia"/>
                <w:bCs/>
                <w:color w:val="auto"/>
                <w:sz w:val="24"/>
                <w:lang w:eastAsia="zh-CN"/>
              </w:rPr>
              <w:t>深坑、枫江口各设置</w:t>
            </w:r>
            <w:r>
              <w:rPr>
                <w:rFonts w:hint="default" w:ascii="Times New Roman" w:hAnsi="Times New Roman"/>
                <w:bCs/>
                <w:color w:val="auto"/>
                <w:sz w:val="24"/>
              </w:rPr>
              <w:t>1个监测断面，根据《揭阳市环境监测年鉴（201</w:t>
            </w:r>
            <w:r>
              <w:rPr>
                <w:rFonts w:hint="eastAsia" w:ascii="Times New Roman" w:hAnsi="Times New Roman"/>
                <w:bCs/>
                <w:color w:val="auto"/>
                <w:sz w:val="24"/>
                <w:lang w:val="en-US" w:eastAsia="zh-CN"/>
              </w:rPr>
              <w:t>8</w:t>
            </w:r>
            <w:r>
              <w:rPr>
                <w:rFonts w:hint="default" w:ascii="Times New Roman" w:hAnsi="Times New Roman"/>
                <w:bCs/>
                <w:color w:val="auto"/>
                <w:sz w:val="24"/>
              </w:rPr>
              <w:t>年）》中的榕江水系水质监测结果统计表，</w:t>
            </w:r>
            <w:r>
              <w:rPr>
                <w:rFonts w:hint="eastAsia"/>
                <w:bCs/>
                <w:color w:val="auto"/>
                <w:sz w:val="24"/>
                <w:lang w:eastAsia="zh-CN"/>
              </w:rPr>
              <w:t>枫江深坑、枫江口</w:t>
            </w:r>
            <w:r>
              <w:rPr>
                <w:rFonts w:hint="default" w:ascii="Times New Roman" w:hAnsi="Times New Roman"/>
                <w:bCs/>
                <w:color w:val="auto"/>
                <w:sz w:val="24"/>
              </w:rPr>
              <w:t>断面水质监测结果见表3-3。</w:t>
            </w:r>
          </w:p>
          <w:p>
            <w:pPr>
              <w:keepNext w:val="0"/>
              <w:keepLines w:val="0"/>
              <w:suppressLineNumbers w:val="0"/>
              <w:spacing w:before="0" w:beforeAutospacing="0" w:after="0" w:afterAutospacing="0"/>
              <w:ind w:left="0" w:right="0"/>
              <w:jc w:val="center"/>
              <w:rPr>
                <w:rFonts w:hint="default" w:ascii="Times New Roman" w:hAnsi="Times New Roman"/>
                <w:color w:val="auto"/>
              </w:rPr>
            </w:pPr>
            <w:r>
              <w:rPr>
                <w:rFonts w:hint="default" w:ascii="Times New Roman" w:hAnsi="Times New Roman"/>
                <w:b/>
                <w:color w:val="auto"/>
                <w:szCs w:val="21"/>
              </w:rPr>
              <w:t>表3-3</w:t>
            </w:r>
            <w:r>
              <w:rPr>
                <w:rFonts w:hint="eastAsia"/>
                <w:b/>
                <w:color w:val="auto"/>
                <w:szCs w:val="21"/>
                <w:lang w:val="en-US" w:eastAsia="zh-CN"/>
              </w:rPr>
              <w:t xml:space="preserve">  </w:t>
            </w:r>
            <w:r>
              <w:rPr>
                <w:rFonts w:hint="default" w:ascii="Times New Roman" w:hAnsi="Times New Roman"/>
                <w:b/>
                <w:bCs/>
                <w:color w:val="auto"/>
                <w:szCs w:val="21"/>
              </w:rPr>
              <w:t>《揭阳市环境监测年鉴（201</w:t>
            </w:r>
            <w:r>
              <w:rPr>
                <w:rFonts w:hint="eastAsia" w:ascii="Times New Roman" w:hAnsi="Times New Roman"/>
                <w:b/>
                <w:bCs/>
                <w:color w:val="auto"/>
                <w:szCs w:val="21"/>
                <w:lang w:val="en-US" w:eastAsia="zh-CN"/>
              </w:rPr>
              <w:t>8</w:t>
            </w:r>
            <w:r>
              <w:rPr>
                <w:rFonts w:hint="default" w:ascii="Times New Roman" w:hAnsi="Times New Roman"/>
                <w:b/>
                <w:bCs/>
                <w:color w:val="auto"/>
                <w:szCs w:val="21"/>
              </w:rPr>
              <w:t>年）》地表水监测数据分析表</w:t>
            </w:r>
            <w:r>
              <w:rPr>
                <w:rFonts w:hint="default" w:ascii="Times New Roman" w:hAnsi="Times New Roman"/>
                <w:b/>
                <w:color w:val="auto"/>
              </w:rPr>
              <w:t xml:space="preserve">  单位：mg/L，pH除外</w:t>
            </w:r>
          </w:p>
          <w:tbl>
            <w:tblPr>
              <w:tblStyle w:val="25"/>
              <w:tblW w:w="0" w:type="auto"/>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02"/>
              <w:gridCol w:w="722"/>
              <w:gridCol w:w="1104"/>
              <w:gridCol w:w="901"/>
              <w:gridCol w:w="953"/>
              <w:gridCol w:w="1005"/>
              <w:gridCol w:w="1024"/>
              <w:gridCol w:w="893"/>
              <w:gridCol w:w="937"/>
              <w:gridCol w:w="1035"/>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902"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kern w:val="2"/>
                      <w:sz w:val="21"/>
                      <w:szCs w:val="21"/>
                      <w:lang w:val="en-US" w:eastAsia="zh-CN" w:bidi="ar-SA"/>
                    </w:rPr>
                    <w:t>江段</w:t>
                  </w:r>
                </w:p>
              </w:tc>
              <w:tc>
                <w:tcPr>
                  <w:tcW w:w="722"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kern w:val="2"/>
                      <w:sz w:val="21"/>
                      <w:szCs w:val="21"/>
                      <w:lang w:val="en-US" w:eastAsia="zh-CN" w:bidi="ar-SA"/>
                    </w:rPr>
                    <w:t>断面名称</w:t>
                  </w:r>
                </w:p>
              </w:tc>
              <w:tc>
                <w:tcPr>
                  <w:tcW w:w="110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kern w:val="2"/>
                      <w:sz w:val="21"/>
                      <w:szCs w:val="21"/>
                      <w:lang w:val="en-US" w:eastAsia="zh-CN" w:bidi="ar-SA"/>
                    </w:rPr>
                    <w:t>指标</w:t>
                  </w:r>
                </w:p>
              </w:tc>
              <w:tc>
                <w:tcPr>
                  <w:tcW w:w="901"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kern w:val="2"/>
                      <w:sz w:val="21"/>
                      <w:szCs w:val="21"/>
                      <w:lang w:val="en-US" w:eastAsia="zh-CN" w:bidi="ar-SA"/>
                    </w:rPr>
                    <w:t>pH</w:t>
                  </w:r>
                </w:p>
              </w:tc>
              <w:tc>
                <w:tcPr>
                  <w:tcW w:w="95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kern w:val="2"/>
                      <w:sz w:val="21"/>
                      <w:szCs w:val="21"/>
                      <w:lang w:val="en-US" w:eastAsia="zh-CN" w:bidi="ar-SA"/>
                    </w:rPr>
                    <w:t>DO</w:t>
                  </w:r>
                </w:p>
              </w:tc>
              <w:tc>
                <w:tcPr>
                  <w:tcW w:w="100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kern w:val="2"/>
                      <w:sz w:val="21"/>
                      <w:szCs w:val="21"/>
                      <w:lang w:val="en-US" w:eastAsia="zh-CN" w:bidi="ar-SA"/>
                    </w:rPr>
                    <w:t>高锰酸盐指数</w:t>
                  </w:r>
                </w:p>
              </w:tc>
              <w:tc>
                <w:tcPr>
                  <w:tcW w:w="102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kern w:val="2"/>
                      <w:sz w:val="21"/>
                      <w:szCs w:val="21"/>
                      <w:lang w:val="en-US" w:eastAsia="zh-CN" w:bidi="ar-SA"/>
                    </w:rPr>
                    <w:t>COD</w:t>
                  </w:r>
                  <w:r>
                    <w:rPr>
                      <w:rFonts w:hint="default" w:ascii="Times New Roman" w:hAnsi="Times New Roman" w:eastAsia="宋体" w:cs="Times New Roman"/>
                      <w:b/>
                      <w:bCs/>
                      <w:color w:val="auto"/>
                      <w:spacing w:val="0"/>
                      <w:kern w:val="2"/>
                      <w:sz w:val="21"/>
                      <w:szCs w:val="21"/>
                      <w:vertAlign w:val="subscript"/>
                      <w:lang w:val="en-US" w:eastAsia="zh-CN" w:bidi="ar-SA"/>
                    </w:rPr>
                    <w:t>cr</w:t>
                  </w:r>
                </w:p>
              </w:tc>
              <w:tc>
                <w:tcPr>
                  <w:tcW w:w="89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snapToGrid/>
                      <w:color w:val="auto"/>
                      <w:spacing w:val="0"/>
                      <w:kern w:val="2"/>
                      <w:sz w:val="21"/>
                      <w:szCs w:val="21"/>
                      <w:lang w:val="en-US" w:eastAsia="zh-CN" w:bidi="ar-SA"/>
                    </w:rPr>
                  </w:pPr>
                  <w:r>
                    <w:rPr>
                      <w:rFonts w:hint="default" w:ascii="Times New Roman" w:hAnsi="Times New Roman" w:eastAsia="宋体" w:cs="Times New Roman"/>
                      <w:b/>
                      <w:bCs/>
                      <w:color w:val="auto"/>
                      <w:spacing w:val="0"/>
                      <w:kern w:val="2"/>
                      <w:sz w:val="21"/>
                      <w:szCs w:val="21"/>
                      <w:lang w:val="en-US" w:eastAsia="zh-CN" w:bidi="ar-SA"/>
                    </w:rPr>
                    <w:t>BOD</w:t>
                  </w:r>
                  <w:r>
                    <w:rPr>
                      <w:rFonts w:hint="default" w:ascii="Times New Roman" w:hAnsi="Times New Roman" w:eastAsia="宋体" w:cs="Times New Roman"/>
                      <w:b/>
                      <w:bCs/>
                      <w:color w:val="auto"/>
                      <w:spacing w:val="0"/>
                      <w:kern w:val="2"/>
                      <w:sz w:val="21"/>
                      <w:szCs w:val="21"/>
                      <w:vertAlign w:val="subscript"/>
                      <w:lang w:val="en-US" w:eastAsia="zh-CN" w:bidi="ar-SA"/>
                    </w:rPr>
                    <w:t>5</w:t>
                  </w:r>
                </w:p>
              </w:tc>
              <w:tc>
                <w:tcPr>
                  <w:tcW w:w="937"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snapToGrid/>
                      <w:color w:val="auto"/>
                      <w:spacing w:val="0"/>
                      <w:kern w:val="2"/>
                      <w:sz w:val="21"/>
                      <w:szCs w:val="21"/>
                      <w:lang w:val="en-US" w:eastAsia="zh-CN" w:bidi="ar-SA"/>
                    </w:rPr>
                  </w:pPr>
                  <w:r>
                    <w:rPr>
                      <w:rFonts w:hint="default" w:ascii="Times New Roman" w:hAnsi="Times New Roman" w:eastAsia="宋体" w:cs="Times New Roman"/>
                      <w:b/>
                      <w:bCs/>
                      <w:color w:val="auto"/>
                      <w:spacing w:val="0"/>
                      <w:kern w:val="2"/>
                      <w:sz w:val="21"/>
                      <w:szCs w:val="21"/>
                      <w:lang w:val="en-US" w:eastAsia="zh-CN" w:bidi="ar-SA"/>
                    </w:rPr>
                    <w:t>氨氮</w:t>
                  </w:r>
                </w:p>
              </w:tc>
              <w:tc>
                <w:tcPr>
                  <w:tcW w:w="103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snapToGrid/>
                      <w:color w:val="auto"/>
                      <w:spacing w:val="0"/>
                      <w:kern w:val="2"/>
                      <w:sz w:val="21"/>
                      <w:szCs w:val="21"/>
                      <w:lang w:val="en-US" w:eastAsia="zh-CN" w:bidi="ar-SA"/>
                    </w:rPr>
                  </w:pPr>
                  <w:r>
                    <w:rPr>
                      <w:rFonts w:hint="default" w:ascii="Times New Roman" w:hAnsi="Times New Roman" w:eastAsia="宋体" w:cs="Times New Roman"/>
                      <w:b/>
                      <w:bCs/>
                      <w:color w:val="auto"/>
                      <w:spacing w:val="0"/>
                      <w:kern w:val="2"/>
                      <w:sz w:val="21"/>
                      <w:szCs w:val="21"/>
                      <w:lang w:val="en-US" w:eastAsia="zh-CN" w:bidi="ar-SA"/>
                    </w:rPr>
                    <w:t>总磷</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902" w:type="dxa"/>
                  <w:vMerge w:val="restart"/>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hAnsi="Times New Roman" w:cs="Times New Roman"/>
                      <w:color w:val="auto"/>
                      <w:spacing w:val="0"/>
                      <w:kern w:val="2"/>
                      <w:sz w:val="21"/>
                      <w:szCs w:val="21"/>
                      <w:lang w:val="en-US" w:eastAsia="zh-CN" w:bidi="ar-SA"/>
                    </w:rPr>
                    <w:t>榕江二级支流枫江</w:t>
                  </w:r>
                </w:p>
              </w:tc>
              <w:tc>
                <w:tcPr>
                  <w:tcW w:w="722" w:type="dxa"/>
                  <w:vMerge w:val="restart"/>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深坑</w:t>
                  </w:r>
                </w:p>
              </w:tc>
              <w:tc>
                <w:tcPr>
                  <w:tcW w:w="110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hAnsi="Times New Roman" w:cs="Times New Roman"/>
                      <w:color w:val="auto"/>
                      <w:spacing w:val="0"/>
                      <w:kern w:val="2"/>
                      <w:sz w:val="21"/>
                      <w:szCs w:val="21"/>
                      <w:lang w:val="en-US" w:eastAsia="zh-CN" w:bidi="ar-SA"/>
                    </w:rPr>
                    <w:t>年</w:t>
                  </w:r>
                  <w:r>
                    <w:rPr>
                      <w:rFonts w:hint="eastAsia" w:ascii="Times New Roman" w:hAnsi="Times New Roman" w:eastAsia="宋体" w:cs="Times New Roman"/>
                      <w:color w:val="auto"/>
                      <w:spacing w:val="0"/>
                      <w:kern w:val="2"/>
                      <w:sz w:val="21"/>
                      <w:szCs w:val="21"/>
                      <w:lang w:val="en-US" w:eastAsia="zh-CN" w:bidi="ar-SA"/>
                    </w:rPr>
                    <w:t>均值</w:t>
                  </w:r>
                </w:p>
              </w:tc>
              <w:tc>
                <w:tcPr>
                  <w:tcW w:w="901"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6.92 </w:t>
                  </w:r>
                </w:p>
              </w:tc>
              <w:tc>
                <w:tcPr>
                  <w:tcW w:w="95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0.9 </w:t>
                  </w:r>
                </w:p>
              </w:tc>
              <w:tc>
                <w:tcPr>
                  <w:tcW w:w="100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5.7 </w:t>
                  </w:r>
                </w:p>
              </w:tc>
              <w:tc>
                <w:tcPr>
                  <w:tcW w:w="102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34.5 </w:t>
                  </w:r>
                </w:p>
              </w:tc>
              <w:tc>
                <w:tcPr>
                  <w:tcW w:w="89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5.5 </w:t>
                  </w:r>
                </w:p>
              </w:tc>
              <w:tc>
                <w:tcPr>
                  <w:tcW w:w="937"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4.79 </w:t>
                  </w:r>
                </w:p>
              </w:tc>
              <w:tc>
                <w:tcPr>
                  <w:tcW w:w="103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0.27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90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72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110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最大值</w:t>
                  </w:r>
                </w:p>
              </w:tc>
              <w:tc>
                <w:tcPr>
                  <w:tcW w:w="901"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6.98 </w:t>
                  </w:r>
                </w:p>
              </w:tc>
              <w:tc>
                <w:tcPr>
                  <w:tcW w:w="95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1.4 </w:t>
                  </w:r>
                </w:p>
              </w:tc>
              <w:tc>
                <w:tcPr>
                  <w:tcW w:w="100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8.4 </w:t>
                  </w:r>
                </w:p>
              </w:tc>
              <w:tc>
                <w:tcPr>
                  <w:tcW w:w="102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58.6 </w:t>
                  </w:r>
                </w:p>
              </w:tc>
              <w:tc>
                <w:tcPr>
                  <w:tcW w:w="89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7.0 </w:t>
                  </w:r>
                </w:p>
              </w:tc>
              <w:tc>
                <w:tcPr>
                  <w:tcW w:w="937"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6.72 </w:t>
                  </w:r>
                </w:p>
              </w:tc>
              <w:tc>
                <w:tcPr>
                  <w:tcW w:w="103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0.43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90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72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110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最小值</w:t>
                  </w:r>
                </w:p>
              </w:tc>
              <w:tc>
                <w:tcPr>
                  <w:tcW w:w="901"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6.86 </w:t>
                  </w:r>
                </w:p>
              </w:tc>
              <w:tc>
                <w:tcPr>
                  <w:tcW w:w="95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0.4 </w:t>
                  </w:r>
                </w:p>
              </w:tc>
              <w:tc>
                <w:tcPr>
                  <w:tcW w:w="100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4.2 </w:t>
                  </w:r>
                </w:p>
              </w:tc>
              <w:tc>
                <w:tcPr>
                  <w:tcW w:w="102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28.2 </w:t>
                  </w:r>
                </w:p>
              </w:tc>
              <w:tc>
                <w:tcPr>
                  <w:tcW w:w="89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4.5 </w:t>
                  </w:r>
                </w:p>
              </w:tc>
              <w:tc>
                <w:tcPr>
                  <w:tcW w:w="937"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2.84 </w:t>
                  </w:r>
                </w:p>
              </w:tc>
              <w:tc>
                <w:tcPr>
                  <w:tcW w:w="103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0.16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90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72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110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达标率%</w:t>
                  </w:r>
                </w:p>
              </w:tc>
              <w:tc>
                <w:tcPr>
                  <w:tcW w:w="901"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100</w:t>
                  </w:r>
                </w:p>
              </w:tc>
              <w:tc>
                <w:tcPr>
                  <w:tcW w:w="95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0.0</w:t>
                  </w:r>
                </w:p>
              </w:tc>
              <w:tc>
                <w:tcPr>
                  <w:tcW w:w="100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100</w:t>
                  </w:r>
                </w:p>
              </w:tc>
              <w:tc>
                <w:tcPr>
                  <w:tcW w:w="102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20.8</w:t>
                  </w:r>
                </w:p>
              </w:tc>
              <w:tc>
                <w:tcPr>
                  <w:tcW w:w="89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79.2</w:t>
                  </w:r>
                </w:p>
              </w:tc>
              <w:tc>
                <w:tcPr>
                  <w:tcW w:w="937"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0.0</w:t>
                  </w:r>
                </w:p>
              </w:tc>
              <w:tc>
                <w:tcPr>
                  <w:tcW w:w="103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75.0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90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722" w:type="dxa"/>
                  <w:vMerge w:val="restart"/>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枫江口</w:t>
                  </w:r>
                </w:p>
              </w:tc>
              <w:tc>
                <w:tcPr>
                  <w:tcW w:w="110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Cs/>
                      <w:snapToGrid/>
                      <w:color w:val="auto"/>
                      <w:spacing w:val="0"/>
                      <w:kern w:val="2"/>
                      <w:sz w:val="21"/>
                      <w:szCs w:val="21"/>
                      <w:lang w:val="en-US" w:eastAsia="zh-CN" w:bidi="ar-SA"/>
                    </w:rPr>
                  </w:pPr>
                  <w:r>
                    <w:rPr>
                      <w:rFonts w:hint="eastAsia" w:hAnsi="Times New Roman" w:cs="Times New Roman"/>
                      <w:color w:val="auto"/>
                      <w:spacing w:val="0"/>
                      <w:kern w:val="2"/>
                      <w:sz w:val="21"/>
                      <w:szCs w:val="21"/>
                      <w:lang w:val="en-US" w:eastAsia="zh-CN" w:bidi="ar-SA"/>
                    </w:rPr>
                    <w:t>年</w:t>
                  </w:r>
                  <w:r>
                    <w:rPr>
                      <w:rFonts w:hint="eastAsia" w:ascii="Times New Roman" w:hAnsi="Times New Roman" w:eastAsia="宋体" w:cs="Times New Roman"/>
                      <w:color w:val="auto"/>
                      <w:spacing w:val="0"/>
                      <w:kern w:val="2"/>
                      <w:sz w:val="21"/>
                      <w:szCs w:val="21"/>
                      <w:lang w:val="en-US" w:eastAsia="zh-CN" w:bidi="ar-SA"/>
                    </w:rPr>
                    <w:t>均值</w:t>
                  </w:r>
                </w:p>
              </w:tc>
              <w:tc>
                <w:tcPr>
                  <w:tcW w:w="901"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6.95 </w:t>
                  </w:r>
                </w:p>
              </w:tc>
              <w:tc>
                <w:tcPr>
                  <w:tcW w:w="95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1.9 </w:t>
                  </w:r>
                </w:p>
              </w:tc>
              <w:tc>
                <w:tcPr>
                  <w:tcW w:w="100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4.3 </w:t>
                  </w:r>
                </w:p>
              </w:tc>
              <w:tc>
                <w:tcPr>
                  <w:tcW w:w="102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28.6 </w:t>
                  </w:r>
                </w:p>
              </w:tc>
              <w:tc>
                <w:tcPr>
                  <w:tcW w:w="89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5.0 </w:t>
                  </w:r>
                </w:p>
              </w:tc>
              <w:tc>
                <w:tcPr>
                  <w:tcW w:w="937"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3.6</w:t>
                  </w:r>
                  <w:r>
                    <w:rPr>
                      <w:rFonts w:hint="eastAsia" w:ascii="Times New Roman" w:hAnsi="Times New Roman" w:eastAsia="宋体" w:cs="Times New Roman"/>
                      <w:color w:val="auto"/>
                      <w:spacing w:val="0"/>
                      <w:kern w:val="2"/>
                      <w:sz w:val="21"/>
                      <w:szCs w:val="21"/>
                      <w:lang w:val="en-US" w:eastAsia="zh-CN" w:bidi="ar-SA"/>
                    </w:rPr>
                    <w:t>0</w:t>
                  </w:r>
                </w:p>
              </w:tc>
              <w:tc>
                <w:tcPr>
                  <w:tcW w:w="103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0.12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90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72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110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Cs/>
                      <w:snapToGrid/>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最大值</w:t>
                  </w:r>
                </w:p>
              </w:tc>
              <w:tc>
                <w:tcPr>
                  <w:tcW w:w="901"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6.98 </w:t>
                  </w:r>
                </w:p>
              </w:tc>
              <w:tc>
                <w:tcPr>
                  <w:tcW w:w="95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4.6 </w:t>
                  </w:r>
                </w:p>
              </w:tc>
              <w:tc>
                <w:tcPr>
                  <w:tcW w:w="100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5.4 </w:t>
                  </w:r>
                </w:p>
              </w:tc>
              <w:tc>
                <w:tcPr>
                  <w:tcW w:w="102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44.6</w:t>
                  </w:r>
                </w:p>
              </w:tc>
              <w:tc>
                <w:tcPr>
                  <w:tcW w:w="89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16.5 </w:t>
                  </w:r>
                </w:p>
              </w:tc>
              <w:tc>
                <w:tcPr>
                  <w:tcW w:w="937"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6.89</w:t>
                  </w:r>
                </w:p>
              </w:tc>
              <w:tc>
                <w:tcPr>
                  <w:tcW w:w="103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0.28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90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72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110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Cs/>
                      <w:snapToGrid/>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最小值</w:t>
                  </w:r>
                </w:p>
              </w:tc>
              <w:tc>
                <w:tcPr>
                  <w:tcW w:w="901"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6.90 </w:t>
                  </w:r>
                </w:p>
              </w:tc>
              <w:tc>
                <w:tcPr>
                  <w:tcW w:w="95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0.7 </w:t>
                  </w:r>
                </w:p>
              </w:tc>
              <w:tc>
                <w:tcPr>
                  <w:tcW w:w="100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3.1 </w:t>
                  </w:r>
                </w:p>
              </w:tc>
              <w:tc>
                <w:tcPr>
                  <w:tcW w:w="102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23.7</w:t>
                  </w:r>
                </w:p>
              </w:tc>
              <w:tc>
                <w:tcPr>
                  <w:tcW w:w="89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2.5 </w:t>
                  </w:r>
                </w:p>
              </w:tc>
              <w:tc>
                <w:tcPr>
                  <w:tcW w:w="937"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1.46</w:t>
                  </w:r>
                </w:p>
              </w:tc>
              <w:tc>
                <w:tcPr>
                  <w:tcW w:w="103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 xml:space="preserve">0.09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90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72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110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Cs/>
                      <w:snapToGrid/>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达标率%</w:t>
                  </w:r>
                </w:p>
              </w:tc>
              <w:tc>
                <w:tcPr>
                  <w:tcW w:w="901"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100</w:t>
                  </w:r>
                </w:p>
              </w:tc>
              <w:tc>
                <w:tcPr>
                  <w:tcW w:w="95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4.2</w:t>
                  </w:r>
                </w:p>
              </w:tc>
              <w:tc>
                <w:tcPr>
                  <w:tcW w:w="100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100</w:t>
                  </w:r>
                </w:p>
              </w:tc>
              <w:tc>
                <w:tcPr>
                  <w:tcW w:w="102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70.8</w:t>
                  </w:r>
                </w:p>
              </w:tc>
              <w:tc>
                <w:tcPr>
                  <w:tcW w:w="89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87.5</w:t>
                  </w:r>
                </w:p>
              </w:tc>
              <w:tc>
                <w:tcPr>
                  <w:tcW w:w="937"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4.2</w:t>
                  </w:r>
                </w:p>
              </w:tc>
              <w:tc>
                <w:tcPr>
                  <w:tcW w:w="103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100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902" w:type="dxa"/>
                  <w:vMerge w:val="continue"/>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1826" w:type="dxa"/>
                  <w:gridSpan w:val="2"/>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标准限值</w:t>
                  </w:r>
                </w:p>
              </w:tc>
              <w:tc>
                <w:tcPr>
                  <w:tcW w:w="901"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6~9</w:t>
                  </w:r>
                </w:p>
              </w:tc>
              <w:tc>
                <w:tcPr>
                  <w:tcW w:w="95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w:t>
                  </w:r>
                  <w:r>
                    <w:rPr>
                      <w:rFonts w:hint="eastAsia" w:hAnsi="Times New Roman" w:cs="Times New Roman"/>
                      <w:color w:val="auto"/>
                      <w:spacing w:val="0"/>
                      <w:kern w:val="2"/>
                      <w:sz w:val="21"/>
                      <w:szCs w:val="21"/>
                      <w:lang w:val="en-US" w:eastAsia="zh-CN" w:bidi="ar-SA"/>
                    </w:rPr>
                    <w:t>3</w:t>
                  </w:r>
                </w:p>
              </w:tc>
              <w:tc>
                <w:tcPr>
                  <w:tcW w:w="100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w:t>
                  </w:r>
                  <w:r>
                    <w:rPr>
                      <w:rFonts w:hint="eastAsia" w:hAnsi="Times New Roman" w:cs="Times New Roman"/>
                      <w:color w:val="auto"/>
                      <w:spacing w:val="0"/>
                      <w:kern w:val="2"/>
                      <w:sz w:val="21"/>
                      <w:szCs w:val="21"/>
                      <w:lang w:val="en-US" w:eastAsia="zh-CN" w:bidi="ar-SA"/>
                    </w:rPr>
                    <w:t>10</w:t>
                  </w:r>
                </w:p>
              </w:tc>
              <w:tc>
                <w:tcPr>
                  <w:tcW w:w="1024"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w:t>
                  </w:r>
                  <w:r>
                    <w:rPr>
                      <w:rFonts w:hint="eastAsia" w:hAnsi="Times New Roman" w:cs="Times New Roman"/>
                      <w:color w:val="auto"/>
                      <w:spacing w:val="0"/>
                      <w:kern w:val="2"/>
                      <w:sz w:val="21"/>
                      <w:szCs w:val="21"/>
                      <w:lang w:val="en-US" w:eastAsia="zh-CN" w:bidi="ar-SA"/>
                    </w:rPr>
                    <w:t>3</w:t>
                  </w:r>
                  <w:r>
                    <w:rPr>
                      <w:rFonts w:hint="default" w:ascii="Times New Roman" w:hAnsi="Times New Roman" w:eastAsia="宋体" w:cs="Times New Roman"/>
                      <w:color w:val="auto"/>
                      <w:spacing w:val="0"/>
                      <w:kern w:val="2"/>
                      <w:sz w:val="21"/>
                      <w:szCs w:val="21"/>
                      <w:lang w:val="en-US" w:eastAsia="zh-CN" w:bidi="ar-SA"/>
                    </w:rPr>
                    <w:t>0</w:t>
                  </w:r>
                </w:p>
              </w:tc>
              <w:tc>
                <w:tcPr>
                  <w:tcW w:w="893"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Cs/>
                      <w:snapToGrid/>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w:t>
                  </w:r>
                  <w:r>
                    <w:rPr>
                      <w:rFonts w:hint="eastAsia" w:hAnsi="Times New Roman" w:cs="Times New Roman"/>
                      <w:color w:val="auto"/>
                      <w:spacing w:val="0"/>
                      <w:kern w:val="2"/>
                      <w:sz w:val="21"/>
                      <w:szCs w:val="21"/>
                      <w:lang w:val="en-US" w:eastAsia="zh-CN" w:bidi="ar-SA"/>
                    </w:rPr>
                    <w:t>6</w:t>
                  </w:r>
                </w:p>
              </w:tc>
              <w:tc>
                <w:tcPr>
                  <w:tcW w:w="937"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Cs/>
                      <w:snapToGrid/>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≤1.</w:t>
                  </w:r>
                  <w:r>
                    <w:rPr>
                      <w:rFonts w:hint="eastAsia" w:hAnsi="Times New Roman" w:cs="Times New Roman"/>
                      <w:color w:val="auto"/>
                      <w:spacing w:val="0"/>
                      <w:kern w:val="2"/>
                      <w:sz w:val="21"/>
                      <w:szCs w:val="21"/>
                      <w:lang w:val="en-US" w:eastAsia="zh-CN" w:bidi="ar-SA"/>
                    </w:rPr>
                    <w:t>5</w:t>
                  </w:r>
                </w:p>
              </w:tc>
              <w:tc>
                <w:tcPr>
                  <w:tcW w:w="1035" w:type="dxa"/>
                  <w:tcBorders>
                    <w:tl2br w:val="nil"/>
                    <w:tr2bl w:val="nil"/>
                  </w:tcBorders>
                  <w:noWrap w:val="0"/>
                  <w:vAlign w:val="center"/>
                </w:tcPr>
                <w:p>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Cs/>
                      <w:snapToGrid/>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≤0.</w:t>
                  </w:r>
                  <w:r>
                    <w:rPr>
                      <w:rFonts w:hint="eastAsia" w:hAnsi="Times New Roman" w:cs="Times New Roman"/>
                      <w:color w:val="auto"/>
                      <w:spacing w:val="0"/>
                      <w:kern w:val="2"/>
                      <w:sz w:val="21"/>
                      <w:szCs w:val="21"/>
                      <w:lang w:val="en-US" w:eastAsia="zh-CN" w:bidi="ar-SA"/>
                    </w:rPr>
                    <w:t>3</w:t>
                  </w:r>
                </w:p>
              </w:tc>
            </w:tr>
          </w:tbl>
          <w:p>
            <w:pPr>
              <w:pStyle w:val="9"/>
              <w:keepNext w:val="0"/>
              <w:keepLines w:val="0"/>
              <w:suppressLineNumbers w:val="0"/>
              <w:spacing w:before="0" w:beforeAutospacing="0" w:after="0" w:afterAutospacing="0" w:line="360" w:lineRule="auto"/>
              <w:ind w:left="0" w:right="0" w:firstLine="480" w:firstLineChars="200"/>
              <w:rPr>
                <w:rFonts w:hint="default" w:ascii="Times New Roman" w:hAnsi="Times New Roman"/>
                <w:bCs/>
                <w:color w:val="auto"/>
                <w:sz w:val="24"/>
              </w:rPr>
            </w:pPr>
            <w:r>
              <w:rPr>
                <w:rFonts w:hint="default" w:ascii="Times New Roman" w:hAnsi="Times New Roman"/>
                <w:bCs/>
                <w:color w:val="auto"/>
                <w:sz w:val="24"/>
              </w:rPr>
              <w:t>监测结果表明，</w:t>
            </w:r>
            <w:r>
              <w:rPr>
                <w:rFonts w:hint="eastAsia"/>
                <w:bCs/>
                <w:color w:val="auto"/>
                <w:sz w:val="24"/>
                <w:lang w:eastAsia="zh-CN"/>
              </w:rPr>
              <w:t>枫江深坑</w:t>
            </w:r>
            <w:r>
              <w:rPr>
                <w:rFonts w:hint="default" w:ascii="Times New Roman" w:hAnsi="Times New Roman"/>
                <w:bCs/>
                <w:color w:val="auto"/>
                <w:sz w:val="24"/>
              </w:rPr>
              <w:t>断面</w:t>
            </w:r>
            <w:r>
              <w:rPr>
                <w:rFonts w:hint="eastAsia"/>
                <w:bCs/>
                <w:color w:val="auto"/>
                <w:sz w:val="24"/>
                <w:lang w:eastAsia="zh-CN"/>
              </w:rPr>
              <w:t>和枫江口断面</w:t>
            </w:r>
            <w:r>
              <w:rPr>
                <w:rFonts w:hint="default" w:ascii="Times New Roman" w:hAnsi="Times New Roman"/>
                <w:bCs/>
                <w:color w:val="auto"/>
                <w:sz w:val="24"/>
              </w:rPr>
              <w:t>DO</w:t>
            </w:r>
            <w:r>
              <w:rPr>
                <w:rFonts w:hint="eastAsia"/>
                <w:bCs/>
                <w:color w:val="auto"/>
                <w:sz w:val="24"/>
                <w:lang w:eastAsia="zh-CN"/>
              </w:rPr>
              <w:t>、</w:t>
            </w:r>
            <w:r>
              <w:rPr>
                <w:rFonts w:hint="eastAsia"/>
                <w:bCs/>
                <w:color w:val="auto"/>
                <w:sz w:val="24"/>
                <w:lang w:val="en-US" w:eastAsia="zh-CN"/>
              </w:rPr>
              <w:t>COD、BOD</w:t>
            </w:r>
            <w:r>
              <w:rPr>
                <w:rFonts w:hint="eastAsia"/>
                <w:bCs/>
                <w:color w:val="auto"/>
                <w:sz w:val="24"/>
                <w:vertAlign w:val="subscript"/>
                <w:lang w:val="en-US" w:eastAsia="zh-CN"/>
              </w:rPr>
              <w:t>5</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氨氮</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总磷</w:t>
            </w:r>
            <w:r>
              <w:rPr>
                <w:rFonts w:hint="default" w:ascii="Times New Roman" w:hAnsi="Times New Roman"/>
                <w:bCs/>
                <w:color w:val="auto"/>
                <w:sz w:val="24"/>
              </w:rPr>
              <w:t>监测因子超过《地表水环境质量标准》（GB3838-2002）中的</w:t>
            </w:r>
            <w:r>
              <w:rPr>
                <w:rFonts w:hint="default" w:ascii="Times New Roman" w:hAnsi="Times New Roman"/>
                <w:bCs/>
                <w:color w:val="auto"/>
                <w:sz w:val="24"/>
                <w:lang w:val="en-US" w:eastAsia="zh-CN"/>
              </w:rPr>
              <w:t>Ⅳ</w:t>
            </w:r>
            <w:r>
              <w:rPr>
                <w:rFonts w:hint="default" w:ascii="Times New Roman" w:hAnsi="Times New Roman"/>
                <w:bCs/>
                <w:color w:val="auto"/>
                <w:sz w:val="24"/>
              </w:rPr>
              <w:t>类标准要求，其他因子监测结果基本符合标准，</w:t>
            </w:r>
            <w:r>
              <w:rPr>
                <w:rFonts w:hint="eastAsia"/>
                <w:bCs/>
                <w:color w:val="auto"/>
                <w:sz w:val="24"/>
                <w:lang w:eastAsia="zh-CN"/>
              </w:rPr>
              <w:t>现水质属于重度污染，为劣Ⅴ水。</w:t>
            </w:r>
            <w:r>
              <w:rPr>
                <w:rFonts w:hint="default" w:ascii="Times New Roman" w:hAnsi="Times New Roman"/>
                <w:bCs/>
                <w:color w:val="auto"/>
                <w:sz w:val="24"/>
              </w:rPr>
              <w:t>总体而言，超标现象与水域周边生活污水的排放有关，大量未经处理的生活污水直接排放对水质产生较大影响。</w:t>
            </w:r>
          </w:p>
          <w:p>
            <w:pPr>
              <w:pStyle w:val="9"/>
              <w:keepNext w:val="0"/>
              <w:keepLines w:val="0"/>
              <w:suppressLineNumbers w:val="0"/>
              <w:spacing w:before="0" w:beforeAutospacing="0" w:after="0" w:afterAutospacing="0" w:line="360" w:lineRule="auto"/>
              <w:ind w:left="0" w:right="0" w:firstLine="480" w:firstLineChars="200"/>
              <w:rPr>
                <w:rFonts w:hint="default" w:ascii="Times New Roman" w:hAnsi="Times New Roman"/>
                <w:bCs/>
                <w:color w:val="auto"/>
                <w:sz w:val="24"/>
                <w:lang w:val="zh-CN"/>
              </w:rPr>
            </w:pPr>
            <w:r>
              <w:rPr>
                <w:rFonts w:hint="default" w:ascii="Times New Roman" w:hAnsi="Times New Roman"/>
                <w:bCs/>
                <w:color w:val="auto"/>
                <w:sz w:val="24"/>
                <w:lang w:val="zh-CN"/>
              </w:rPr>
              <w:t>随着污水管网铺设的完善，居民的生活污水将通过污水管网得到有效收集，可减轻河流的污染程度。采取以上措施后，项目纳污水体将腾出容量，水质将会得到一定程度的改善。</w:t>
            </w:r>
          </w:p>
          <w:p>
            <w:pPr>
              <w:keepNext w:val="0"/>
              <w:keepLines w:val="0"/>
              <w:suppressLineNumbers w:val="0"/>
              <w:autoSpaceDE w:val="0"/>
              <w:autoSpaceDN w:val="0"/>
              <w:adjustRightInd w:val="0"/>
              <w:snapToGrid w:val="0"/>
              <w:spacing w:before="0" w:beforeAutospacing="0" w:after="0" w:afterAutospacing="0" w:line="360" w:lineRule="auto"/>
              <w:ind w:left="0" w:right="0" w:firstLine="470" w:firstLineChars="195"/>
              <w:jc w:val="left"/>
              <w:textAlignment w:val="baseline"/>
              <w:rPr>
                <w:rFonts w:hint="default" w:ascii="Times New Roman" w:hAnsi="Times New Roman"/>
                <w:b/>
                <w:bCs/>
                <w:color w:val="auto"/>
                <w:sz w:val="24"/>
              </w:rPr>
            </w:pPr>
            <w:r>
              <w:rPr>
                <w:rFonts w:hint="default" w:ascii="Times New Roman" w:hAnsi="Times New Roman"/>
                <w:b/>
                <w:bCs/>
                <w:color w:val="auto"/>
                <w:sz w:val="24"/>
              </w:rPr>
              <w:t>3、声环境质量现状</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color w:val="auto"/>
                <w:sz w:val="24"/>
              </w:rPr>
              <w:t>项目所在区域属于声功能区的</w:t>
            </w:r>
            <w:r>
              <w:rPr>
                <w:rFonts w:hint="eastAsia"/>
                <w:color w:val="FF0000"/>
                <w:sz w:val="24"/>
                <w:lang w:val="en-US" w:eastAsia="zh-CN"/>
              </w:rPr>
              <w:t>2</w:t>
            </w:r>
            <w:r>
              <w:rPr>
                <w:rFonts w:hint="default" w:ascii="Times New Roman" w:hAnsi="Times New Roman"/>
                <w:color w:val="FF0000"/>
                <w:sz w:val="24"/>
              </w:rPr>
              <w:t>类</w:t>
            </w:r>
            <w:r>
              <w:rPr>
                <w:rFonts w:hint="default" w:ascii="Times New Roman" w:hAnsi="Times New Roman"/>
                <w:color w:val="auto"/>
                <w:sz w:val="24"/>
              </w:rPr>
              <w:t>区，根据《声环境质量标准》（GB3096-2008）及《声环境功能区划分技术规范》（GB/T15190-2014）的有关规定，项目区域执行《声环境质量标准》(GB3096-2008)2类标准；</w:t>
            </w:r>
            <w:r>
              <w:rPr>
                <w:rFonts w:hint="default" w:ascii="Times New Roman" w:hAnsi="Times New Roman"/>
                <w:bCs/>
                <w:color w:val="auto"/>
                <w:sz w:val="24"/>
              </w:rPr>
              <w:t>根据《揭阳市环境监测年鉴（201</w:t>
            </w:r>
            <w:r>
              <w:rPr>
                <w:rFonts w:hint="eastAsia" w:ascii="Times New Roman" w:hAnsi="Times New Roman"/>
                <w:bCs/>
                <w:color w:val="auto"/>
                <w:sz w:val="24"/>
                <w:lang w:val="en-US" w:eastAsia="zh-CN"/>
              </w:rPr>
              <w:t>8</w:t>
            </w:r>
            <w:r>
              <w:rPr>
                <w:rFonts w:hint="default" w:ascii="Times New Roman" w:hAnsi="Times New Roman"/>
                <w:bCs/>
                <w:color w:val="auto"/>
                <w:sz w:val="24"/>
              </w:rPr>
              <w:t>年）》中的监测数据显示，</w:t>
            </w:r>
            <w:r>
              <w:rPr>
                <w:rFonts w:hint="default" w:ascii="Times New Roman" w:hAnsi="Times New Roman" w:cs="Times New Roman"/>
                <w:bCs/>
                <w:color w:val="auto"/>
                <w:sz w:val="24"/>
                <w:lang w:val="en-US" w:eastAsia="zh-CN"/>
              </w:rPr>
              <w:t>2类功能区同比上年达标率</w:t>
            </w:r>
            <w:r>
              <w:rPr>
                <w:rFonts w:hint="eastAsia" w:ascii="Times New Roman" w:hAnsi="Times New Roman" w:cs="Times New Roman"/>
                <w:bCs/>
                <w:color w:val="auto"/>
                <w:sz w:val="24"/>
                <w:lang w:val="en-US" w:eastAsia="zh-CN"/>
              </w:rPr>
              <w:t>减少</w:t>
            </w:r>
            <w:r>
              <w:rPr>
                <w:rFonts w:hint="default" w:ascii="Times New Roman" w:hAnsi="Times New Roman" w:cs="Times New Roman"/>
                <w:bCs/>
                <w:color w:val="auto"/>
                <w:sz w:val="24"/>
                <w:lang w:val="en-US" w:eastAsia="zh-CN"/>
              </w:rPr>
              <w:t>0.4%。</w:t>
            </w:r>
            <w:r>
              <w:rPr>
                <w:rFonts w:hint="default" w:ascii="Times New Roman" w:hAnsi="Times New Roman" w:cs="Times New Roman"/>
                <w:color w:val="auto"/>
                <w:sz w:val="24"/>
              </w:rPr>
              <w:t>从</w:t>
            </w:r>
            <w:r>
              <w:rPr>
                <w:rFonts w:hint="default" w:ascii="Times New Roman" w:hAnsi="Times New Roman" w:cs="Times New Roman"/>
                <w:color w:val="auto"/>
                <w:sz w:val="24"/>
                <w:lang w:val="en-US" w:eastAsia="zh-CN"/>
              </w:rPr>
              <w:t>2017年揭阳市区区域环境噪声平均等效声级为54.0分贝，揭阳市区总计等效声级范围为44.9~61.9分贝，2017年揭阳市功能区噪声1类、2类、3类、4类区昼夜等效声级分别为53.1、55.3、57.</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lang w:val="en-US" w:eastAsia="zh-CN"/>
              </w:rPr>
              <w:t>、6</w:t>
            </w:r>
            <w:r>
              <w:rPr>
                <w:rFonts w:hint="eastAsia" w:ascii="Times New Roman" w:hAnsi="Times New Roman" w:cs="Times New Roman"/>
                <w:color w:val="auto"/>
                <w:sz w:val="24"/>
                <w:lang w:val="en-US" w:eastAsia="zh-CN"/>
              </w:rPr>
              <w:t>4.4</w:t>
            </w:r>
            <w:r>
              <w:rPr>
                <w:rFonts w:hint="default" w:ascii="Times New Roman" w:hAnsi="Times New Roman" w:cs="Times New Roman"/>
                <w:color w:val="auto"/>
                <w:sz w:val="24"/>
                <w:lang w:val="en-US" w:eastAsia="zh-CN"/>
              </w:rPr>
              <w:t>分贝；与上年相比，声环境质量略有好转，等效声级达标率上升0.9%。</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olor w:val="auto"/>
                <w:sz w:val="24"/>
              </w:rPr>
            </w:pPr>
            <w:r>
              <w:rPr>
                <w:rFonts w:hint="default" w:ascii="Times New Roman" w:hAnsi="Times New Roman"/>
                <w:color w:val="auto"/>
                <w:sz w:val="24"/>
              </w:rPr>
              <w:t>项目评价范围内噪声污染源主要来源于公路上来往车辆产生的交通噪声及附近人群活动的噪声。目前项目所在地声环境质量现状良好。</w:t>
            </w:r>
          </w:p>
          <w:p>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color w:val="auto"/>
                <w:sz w:val="24"/>
              </w:rPr>
            </w:pPr>
            <w:r>
              <w:rPr>
                <w:rFonts w:hint="default" w:ascii="Times New Roman" w:hAnsi="Times New Roman"/>
                <w:b/>
                <w:bCs/>
                <w:color w:val="auto"/>
                <w:sz w:val="24"/>
              </w:rPr>
              <w:t>4、</w:t>
            </w:r>
            <w:r>
              <w:rPr>
                <w:rFonts w:hint="default" w:ascii="Times New Roman" w:hAnsi="Times New Roman"/>
                <w:b/>
                <w:color w:val="auto"/>
                <w:sz w:val="24"/>
              </w:rPr>
              <w:t xml:space="preserve">生态环境质量现状  </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snapToGrid w:val="0"/>
                <w:color w:val="auto"/>
                <w:kern w:val="0"/>
                <w:sz w:val="24"/>
              </w:rPr>
              <w:t>根据现场踏勘和调查，</w:t>
            </w:r>
            <w:r>
              <w:rPr>
                <w:rFonts w:hint="default" w:ascii="Times New Roman" w:hAnsi="Times New Roman"/>
                <w:color w:val="auto"/>
                <w:sz w:val="24"/>
              </w:rPr>
              <w:t>地处亚热带地区，受南亚热带海洋季风气候影响，有利于南亚热带季风常绿阔叶林发育生长，物种比较丰富，生态环境质量较优越。工程受益范围为平原区，大部分为农田，受益范围南面山岭为林木、灌木、杂草等覆盖，森林覆盖率较高，主要林木为马尾松、湿地松、杉木、桉树和其它杂木等，</w:t>
            </w:r>
            <w:r>
              <w:rPr>
                <w:rFonts w:hint="default" w:ascii="Times New Roman" w:hAnsi="Times New Roman"/>
                <w:snapToGrid w:val="0"/>
                <w:color w:val="auto"/>
                <w:kern w:val="0"/>
                <w:sz w:val="24"/>
              </w:rPr>
              <w:t>未发现野生珍稀动植物和国家重点保护的动植物不属于生态环境保护区，没有特别受保护的生境和生物区系及水产资源</w:t>
            </w:r>
            <w:r>
              <w:rPr>
                <w:rFonts w:hint="default" w:ascii="Times New Roman" w:hAnsi="Times New Roman"/>
                <w:color w:val="auto"/>
                <w:sz w:val="24"/>
              </w:rPr>
              <w:t>。本项目所在地处于人类开发活动范围内，并无原始植被生长和珍贵野生动物活动，不会对生物栖息环境造成较大影响，不改变现有生态环境。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5" w:hRule="atLeast"/>
        </w:trPr>
        <w:tc>
          <w:tcPr>
            <w:tcW w:w="9889" w:type="dxa"/>
            <w:vAlign w:val="top"/>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8"/>
              </w:rPr>
            </w:pPr>
            <w:r>
              <w:rPr>
                <w:rFonts w:hint="default" w:ascii="Times New Roman" w:hAnsi="Times New Roman" w:eastAsia="宋体" w:cs="Times New Roman"/>
                <w:b/>
                <w:bCs/>
                <w:color w:val="auto"/>
                <w:sz w:val="28"/>
              </w:rPr>
              <w:t>主要环境保护目标(列出名单及保护级别)：</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建设项目所在地区域环境质量现状及主要环境问题（环境空气、地表水、声环境、生态环境等）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1、环境空气保护目标</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环境空气保护目标是维持项目所在区域环境空气现有的环境空气质量水平，保护级别为《环境空气质量标准》（GB3095-2012）</w:t>
            </w:r>
            <w:r>
              <w:rPr>
                <w:rFonts w:hint="eastAsia" w:ascii="Times New Roman" w:hAnsi="Times New Roman" w:cs="Times New Roman"/>
                <w:color w:val="auto"/>
                <w:sz w:val="24"/>
                <w:lang w:eastAsia="zh-CN"/>
              </w:rPr>
              <w:t>及2018年修改清单的二级标准。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2、水环境保护目标</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水环境保护目标是</w:t>
            </w:r>
            <w:r>
              <w:rPr>
                <w:rFonts w:hint="default" w:ascii="Times New Roman" w:hAnsi="Times New Roman" w:cs="Times New Roman"/>
                <w:color w:val="auto"/>
                <w:sz w:val="24"/>
                <w:lang w:val="en-US" w:eastAsia="zh-CN"/>
              </w:rPr>
              <w:t>使项目附近水体</w:t>
            </w:r>
            <w:r>
              <w:rPr>
                <w:rFonts w:hint="eastAsia" w:cs="Times New Roman"/>
                <w:color w:val="auto"/>
                <w:sz w:val="24"/>
                <w:lang w:val="en-US" w:eastAsia="zh-CN"/>
              </w:rPr>
              <w:t>枫江</w:t>
            </w:r>
            <w:r>
              <w:rPr>
                <w:rFonts w:hint="default" w:ascii="Times New Roman" w:hAnsi="Times New Roman" w:eastAsia="宋体" w:cs="Times New Roman"/>
                <w:color w:val="auto"/>
                <w:sz w:val="24"/>
              </w:rPr>
              <w:t>在本项目建成后水质不受明显的影响</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确保</w:t>
            </w:r>
            <w:r>
              <w:rPr>
                <w:rFonts w:hint="default" w:ascii="Times New Roman" w:hAnsi="Times New Roman" w:cs="Times New Roman"/>
                <w:snapToGrid w:val="0"/>
                <w:color w:val="auto"/>
                <w:kern w:val="0"/>
                <w:sz w:val="24"/>
              </w:rPr>
              <w:t>区域水环境质量符合国家《地表水环境质量标准》（GB3838-2002）中的</w:t>
            </w:r>
            <w:r>
              <w:rPr>
                <w:rFonts w:hint="default" w:ascii="Times New Roman" w:hAnsi="Times New Roman" w:cs="Times New Roman"/>
                <w:snapToGrid w:val="0"/>
                <w:color w:val="auto"/>
                <w:kern w:val="0"/>
                <w:sz w:val="24"/>
                <w:lang w:val="en-US" w:eastAsia="zh-CN"/>
              </w:rPr>
              <w:t>Ⅳ</w:t>
            </w:r>
            <w:r>
              <w:rPr>
                <w:rFonts w:hint="default" w:ascii="Times New Roman" w:hAnsi="Times New Roman" w:cs="Times New Roman"/>
                <w:snapToGrid w:val="0"/>
                <w:color w:val="auto"/>
                <w:kern w:val="0"/>
                <w:sz w:val="24"/>
              </w:rPr>
              <w:t>类标准。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3、声环境保护目标</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声环境保护目标是确保该项目建成后，其区域声环境符合《声环境质量标准》（GB3096-2008）中的</w:t>
            </w:r>
            <w:r>
              <w:rPr>
                <w:rFonts w:hint="eastAsia" w:cs="Times New Roman"/>
                <w:color w:val="FF0000"/>
                <w:sz w:val="24"/>
                <w:highlight w:val="none"/>
                <w:lang w:val="en-US" w:eastAsia="zh-CN"/>
              </w:rPr>
              <w:t>2</w:t>
            </w:r>
            <w:r>
              <w:rPr>
                <w:rFonts w:hint="default" w:ascii="Times New Roman" w:hAnsi="Times New Roman" w:eastAsia="宋体" w:cs="Times New Roman"/>
                <w:color w:val="FF0000"/>
                <w:sz w:val="24"/>
                <w:highlight w:val="none"/>
              </w:rPr>
              <w:t>类</w:t>
            </w:r>
            <w:r>
              <w:rPr>
                <w:rFonts w:hint="default" w:ascii="Times New Roman" w:hAnsi="Times New Roman" w:eastAsia="宋体" w:cs="Times New Roman"/>
                <w:color w:val="auto"/>
                <w:sz w:val="24"/>
              </w:rPr>
              <w:t>标准</w:t>
            </w:r>
            <w:r>
              <w:rPr>
                <w:rFonts w:hint="default" w:ascii="Times New Roman" w:hAnsi="Times New Roman" w:cs="Times New Roman"/>
                <w:color w:val="auto"/>
                <w:sz w:val="24"/>
                <w:lang w:val="en-US" w:eastAsia="zh-CN"/>
              </w:rPr>
              <w:t>要求</w:t>
            </w:r>
            <w:r>
              <w:rPr>
                <w:rFonts w:hint="default" w:ascii="Times New Roman" w:hAnsi="Times New Roman" w:eastAsia="宋体" w:cs="Times New Roman"/>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4、固体废物</w:t>
            </w:r>
            <w:r>
              <w:rPr>
                <w:rFonts w:hint="default" w:ascii="Times New Roman" w:hAnsi="Times New Roman" w:cs="Times New Roman"/>
                <w:color w:val="auto"/>
                <w:sz w:val="24"/>
                <w:lang w:eastAsia="zh-CN"/>
              </w:rPr>
              <w:t>保护目标：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固体废物</w:t>
            </w:r>
            <w:r>
              <w:rPr>
                <w:rFonts w:hint="default" w:ascii="Times New Roman" w:hAnsi="Times New Roman" w:cs="Times New Roman"/>
                <w:color w:val="auto"/>
                <w:sz w:val="24"/>
                <w:lang w:eastAsia="zh-CN"/>
              </w:rPr>
              <w:t>保护目标</w:t>
            </w:r>
            <w:r>
              <w:rPr>
                <w:rFonts w:hint="eastAsia" w:ascii="Times New Roman" w:hAnsi="Times New Roman" w:cs="Times New Roman"/>
                <w:color w:val="auto"/>
                <w:sz w:val="24"/>
                <w:lang w:eastAsia="zh-CN"/>
              </w:rPr>
              <w:t>是</w:t>
            </w:r>
            <w:r>
              <w:rPr>
                <w:rFonts w:hint="default" w:ascii="Times New Roman" w:hAnsi="Times New Roman" w:eastAsia="宋体" w:cs="Times New Roman"/>
                <w:color w:val="auto"/>
                <w:sz w:val="24"/>
              </w:rPr>
              <w:t>对</w:t>
            </w:r>
            <w:r>
              <w:rPr>
                <w:rFonts w:hint="default" w:ascii="Times New Roman" w:hAnsi="Times New Roman" w:cs="Times New Roman"/>
                <w:color w:val="auto"/>
                <w:sz w:val="24"/>
                <w:lang w:val="en-US" w:eastAsia="zh-CN"/>
              </w:rPr>
              <w:t>本</w:t>
            </w:r>
            <w:r>
              <w:rPr>
                <w:rFonts w:hint="default" w:ascii="Times New Roman" w:hAnsi="Times New Roman" w:eastAsia="宋体" w:cs="Times New Roman"/>
                <w:color w:val="auto"/>
                <w:sz w:val="24"/>
              </w:rPr>
              <w:t>项目运营过程所产生的生活垃圾以及</w:t>
            </w:r>
            <w:r>
              <w:rPr>
                <w:rFonts w:hint="default" w:ascii="Times New Roman" w:hAnsi="Times New Roman" w:cs="Times New Roman"/>
                <w:color w:val="auto"/>
                <w:sz w:val="24"/>
                <w:lang w:eastAsia="zh-CN"/>
              </w:rPr>
              <w:t>一般工业固体</w:t>
            </w:r>
            <w:r>
              <w:rPr>
                <w:rFonts w:hint="default" w:ascii="Times New Roman" w:hAnsi="Times New Roman" w:eastAsia="宋体" w:cs="Times New Roman"/>
                <w:color w:val="auto"/>
                <w:sz w:val="24"/>
              </w:rPr>
              <w:t>废物进行妥善处理，防止对项目区域环境质量产生不良影响。</w:t>
            </w:r>
          </w:p>
          <w:p>
            <w:pPr>
              <w:pStyle w:val="10"/>
              <w:keepNext w:val="0"/>
              <w:keepLines w:val="0"/>
              <w:suppressLineNumbers w:val="0"/>
              <w:spacing w:before="0" w:beforeAutospacing="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5、项目环境</w:t>
            </w:r>
            <w:r>
              <w:rPr>
                <w:rFonts w:hint="default" w:ascii="Times New Roman" w:hAnsi="Times New Roman" w:cs="Times New Roman"/>
                <w:color w:val="auto"/>
                <w:sz w:val="24"/>
                <w:szCs w:val="24"/>
                <w:lang w:eastAsia="zh-CN"/>
              </w:rPr>
              <w:t>敏感点</w:t>
            </w:r>
            <w:r>
              <w:rPr>
                <w:rFonts w:hint="default" w:ascii="Times New Roman" w:hAnsi="Times New Roman" w:cs="Times New Roman"/>
                <w:color w:val="auto"/>
                <w:sz w:val="24"/>
                <w:szCs w:val="24"/>
              </w:rPr>
              <w:t>保护目标</w:t>
            </w:r>
            <w:r>
              <w:rPr>
                <w:rFonts w:hint="default" w:ascii="Times New Roman" w:hAnsi="Times New Roman" w:cs="Times New Roman"/>
                <w:color w:val="auto"/>
                <w:sz w:val="24"/>
                <w:szCs w:val="24"/>
                <w:lang w:eastAsia="zh-CN"/>
              </w:rPr>
              <w:t>：</w:t>
            </w:r>
          </w:p>
          <w:p>
            <w:pPr>
              <w:pStyle w:val="4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项目主要环境保护目标</w:t>
            </w:r>
          </w:p>
          <w:tbl>
            <w:tblPr>
              <w:tblStyle w:val="25"/>
              <w:tblW w:w="94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41"/>
              <w:gridCol w:w="1139"/>
              <w:gridCol w:w="1063"/>
              <w:gridCol w:w="764"/>
              <w:gridCol w:w="987"/>
              <w:gridCol w:w="1249"/>
              <w:gridCol w:w="30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4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aps/>
                      <w:color w:val="auto"/>
                      <w:szCs w:val="21"/>
                      <w:highlight w:val="none"/>
                    </w:rPr>
                    <w:t>环境要素</w:t>
                  </w:r>
                </w:p>
              </w:tc>
              <w:tc>
                <w:tcPr>
                  <w:tcW w:w="113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保护目标</w:t>
                  </w:r>
                </w:p>
              </w:tc>
              <w:tc>
                <w:tcPr>
                  <w:tcW w:w="106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性质</w:t>
                  </w:r>
                </w:p>
              </w:tc>
              <w:tc>
                <w:tcPr>
                  <w:tcW w:w="76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相对方位</w:t>
                  </w:r>
                </w:p>
              </w:tc>
              <w:tc>
                <w:tcPr>
                  <w:tcW w:w="98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相对边界距离</w:t>
                  </w:r>
                </w:p>
              </w:tc>
              <w:tc>
                <w:tcPr>
                  <w:tcW w:w="124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规模</w:t>
                  </w:r>
                </w:p>
              </w:tc>
              <w:tc>
                <w:tcPr>
                  <w:tcW w:w="309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保护级别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114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大气环境</w:t>
                  </w:r>
                </w:p>
              </w:tc>
              <w:tc>
                <w:tcPr>
                  <w:tcW w:w="113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半洋村</w:t>
                  </w:r>
                </w:p>
              </w:tc>
              <w:tc>
                <w:tcPr>
                  <w:tcW w:w="106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居民区</w:t>
                  </w:r>
                </w:p>
              </w:tc>
              <w:tc>
                <w:tcPr>
                  <w:tcW w:w="76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南</w:t>
                  </w:r>
                </w:p>
              </w:tc>
              <w:tc>
                <w:tcPr>
                  <w:tcW w:w="98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570m</w:t>
                  </w:r>
                </w:p>
              </w:tc>
              <w:tc>
                <w:tcPr>
                  <w:tcW w:w="12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4129人，952户</w:t>
                  </w:r>
                </w:p>
              </w:tc>
              <w:tc>
                <w:tcPr>
                  <w:tcW w:w="3095"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《环境空气质量标准》（GB3095-2012）</w:t>
                  </w:r>
                  <w:r>
                    <w:rPr>
                      <w:rFonts w:hint="eastAsia" w:ascii="Times New Roman" w:hAnsi="Times New Roman" w:cs="Times New Roman"/>
                      <w:color w:val="auto"/>
                      <w:sz w:val="21"/>
                      <w:szCs w:val="21"/>
                      <w:lang w:eastAsia="zh-CN"/>
                    </w:rPr>
                    <w:t>及</w:t>
                  </w:r>
                  <w:r>
                    <w:rPr>
                      <w:rFonts w:hint="default" w:ascii="Times New Roman" w:hAnsi="Times New Roman" w:cs="Times New Roman"/>
                      <w:color w:val="auto"/>
                      <w:szCs w:val="21"/>
                      <w:lang w:eastAsia="zh-CN"/>
                    </w:rPr>
                    <w:t>2018年修改清单</w:t>
                  </w:r>
                  <w:r>
                    <w:rPr>
                      <w:rFonts w:hint="eastAsia" w:ascii="Times New Roman" w:hAnsi="Times New Roman" w:cs="Times New Roman"/>
                      <w:color w:val="auto"/>
                      <w:sz w:val="21"/>
                      <w:szCs w:val="21"/>
                      <w:lang w:eastAsia="zh-CN"/>
                    </w:rPr>
                    <w:t>的二级标准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1" w:hRule="atLeast"/>
                <w:jc w:val="center"/>
              </w:trPr>
              <w:tc>
                <w:tcPr>
                  <w:tcW w:w="114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水环境</w:t>
                  </w:r>
                </w:p>
              </w:tc>
              <w:tc>
                <w:tcPr>
                  <w:tcW w:w="113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eastAsia="zh-CN"/>
                    </w:rPr>
                    <w:t>枫江</w:t>
                  </w:r>
                </w:p>
              </w:tc>
              <w:tc>
                <w:tcPr>
                  <w:tcW w:w="106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水环境</w:t>
                  </w:r>
                </w:p>
              </w:tc>
              <w:tc>
                <w:tcPr>
                  <w:tcW w:w="764" w:type="dxa"/>
                  <w:tcBorders>
                    <w:tl2br w:val="nil"/>
                    <w:tr2bl w:val="nil"/>
                  </w:tcBorders>
                  <w:noWrap w:val="0"/>
                  <w:vAlign w:val="center"/>
                </w:tcPr>
                <w:p>
                  <w:pPr>
                    <w:keepNext w:val="0"/>
                    <w:keepLines w:val="0"/>
                    <w:suppressLineNumbers w:val="0"/>
                    <w:adjustRightInd w:val="0"/>
                    <w:snapToGrid w:val="0"/>
                    <w:spacing w:before="31" w:beforeAutospacing="0" w:after="31"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西</w:t>
                  </w:r>
                </w:p>
              </w:tc>
              <w:tc>
                <w:tcPr>
                  <w:tcW w:w="987" w:type="dxa"/>
                  <w:tcBorders>
                    <w:tl2br w:val="nil"/>
                    <w:tr2bl w:val="nil"/>
                  </w:tcBorders>
                  <w:noWrap w:val="0"/>
                  <w:vAlign w:val="center"/>
                </w:tcPr>
                <w:p>
                  <w:pPr>
                    <w:keepNext w:val="0"/>
                    <w:keepLines w:val="0"/>
                    <w:suppressLineNumbers w:val="0"/>
                    <w:tabs>
                      <w:tab w:val="right" w:pos="8877"/>
                    </w:tabs>
                    <w:adjustRightInd w:val="0"/>
                    <w:snapToGrid w:val="0"/>
                    <w:spacing w:before="31" w:beforeAutospacing="0" w:after="31"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900m</w:t>
                  </w:r>
                </w:p>
              </w:tc>
              <w:tc>
                <w:tcPr>
                  <w:tcW w:w="124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095" w:type="dxa"/>
                  <w:tcBorders>
                    <w:tl2br w:val="nil"/>
                    <w:tr2bl w:val="nil"/>
                  </w:tcBorders>
                  <w:noWrap w:val="0"/>
                  <w:vAlign w:val="center"/>
                </w:tcPr>
                <w:p>
                  <w:pPr>
                    <w:keepNext w:val="0"/>
                    <w:keepLines w:val="0"/>
                    <w:suppressLineNumbers w:val="0"/>
                    <w:tabs>
                      <w:tab w:val="right" w:pos="8877"/>
                    </w:tabs>
                    <w:adjustRightInd w:val="0"/>
                    <w:snapToGrid w:val="0"/>
                    <w:spacing w:before="31" w:beforeAutospacing="0" w:after="31"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Cs w:val="21"/>
                    </w:rPr>
                    <w:t>《地表水环境质量标准》（GB3838-2002）</w:t>
                  </w:r>
                  <w:r>
                    <w:rPr>
                      <w:rFonts w:hint="default" w:ascii="Times New Roman" w:hAnsi="Times New Roman" w:cs="Times New Roman"/>
                      <w:color w:val="auto"/>
                      <w:szCs w:val="21"/>
                      <w:lang w:val="en-US" w:eastAsia="zh-CN"/>
                    </w:rPr>
                    <w:t>Ⅳ</w:t>
                  </w:r>
                  <w:r>
                    <w:rPr>
                      <w:rFonts w:hint="default" w:ascii="Times New Roman" w:hAnsi="Times New Roman" w:cs="Times New Roman"/>
                      <w:color w:val="auto"/>
                      <w:szCs w:val="21"/>
                    </w:rPr>
                    <w:t>类水质标准</w:t>
                  </w:r>
                </w:p>
              </w:tc>
            </w:tr>
          </w:tbl>
          <w:p>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cs="Times New Roman"/>
                <w:color w:val="auto"/>
                <w:sz w:val="24"/>
              </w:rPr>
            </w:pPr>
          </w:p>
        </w:tc>
      </w:tr>
    </w:tbl>
    <w:p>
      <w:pPr>
        <w:spacing w:line="360" w:lineRule="auto"/>
        <w:outlineLvl w:val="0"/>
        <w:rPr>
          <w:b/>
          <w:color w:val="auto"/>
          <w:sz w:val="32"/>
        </w:rPr>
      </w:pPr>
      <w:r>
        <w:rPr>
          <w:b/>
          <w:color w:val="auto"/>
          <w:sz w:val="32"/>
        </w:rPr>
        <w:br w:type="page"/>
      </w:r>
      <w:r>
        <w:rPr>
          <w:b/>
          <w:color w:val="auto"/>
          <w:sz w:val="32"/>
        </w:rPr>
        <w:t>评价适用标准</w:t>
      </w:r>
    </w:p>
    <w:tbl>
      <w:tblPr>
        <w:tblStyle w:val="25"/>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9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0" w:hRule="atLeast"/>
        </w:trPr>
        <w:tc>
          <w:tcPr>
            <w:tcW w:w="457" w:type="dxa"/>
            <w:vAlign w:val="center"/>
          </w:tcPr>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cs="Times New Roman"/>
                <w:b/>
                <w:bCs/>
                <w:color w:val="auto"/>
                <w:sz w:val="24"/>
              </w:rPr>
              <w:t>环境质量标准</w:t>
            </w:r>
          </w:p>
        </w:tc>
        <w:tc>
          <w:tcPr>
            <w:tcW w:w="9432" w:type="dxa"/>
            <w:vAlign w:val="center"/>
          </w:tcPr>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1、环境空气质量评价执行《环境空气质量标准》（GB3095—2012）</w:t>
            </w:r>
            <w:r>
              <w:rPr>
                <w:rFonts w:hint="default" w:ascii="Times New Roman" w:hAnsi="Times New Roman" w:cs="Times New Roman"/>
                <w:color w:val="auto"/>
                <w:sz w:val="24"/>
                <w:lang w:eastAsia="zh-CN"/>
              </w:rPr>
              <w:t>及2018年修改清单的二级标准限值，详见表</w:t>
            </w:r>
            <w:r>
              <w:rPr>
                <w:rFonts w:hint="default" w:ascii="Times New Roman" w:hAnsi="Times New Roman" w:cs="Times New Roman"/>
                <w:color w:val="auto"/>
                <w:sz w:val="24"/>
                <w:lang w:val="en-US" w:eastAsia="zh-CN"/>
              </w:rPr>
              <w:t>4-1</w:t>
            </w:r>
            <w:r>
              <w:rPr>
                <w:rFonts w:hint="default" w:ascii="Times New Roman" w:hAnsi="Times New Roman" w:cs="Times New Roman"/>
                <w:color w:val="auto"/>
                <w:sz w:val="24"/>
              </w:rPr>
              <w:t xml:space="preserve">。 </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4-1</w:t>
            </w:r>
            <w:r>
              <w:rPr>
                <w:rFonts w:hint="default" w:ascii="Times New Roman" w:hAnsi="Times New Roman" w:cs="Times New Roman"/>
                <w:b/>
                <w:color w:val="auto"/>
              </w:rPr>
              <w:t>空气质量二级标准  单位：μg/m</w:t>
            </w:r>
            <w:r>
              <w:rPr>
                <w:rFonts w:hint="default" w:ascii="Times New Roman" w:hAnsi="Times New Roman" w:cs="Times New Roman"/>
                <w:b/>
                <w:color w:val="auto"/>
                <w:vertAlign w:val="superscript"/>
              </w:rPr>
              <w:t>3</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2431"/>
              <w:gridCol w:w="2340"/>
              <w:gridCol w:w="25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16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b/>
                      <w:snapToGrid w:val="0"/>
                      <w:color w:val="auto"/>
                      <w:szCs w:val="21"/>
                    </w:rPr>
                  </w:pPr>
                  <w:r>
                    <w:rPr>
                      <w:rFonts w:hint="default" w:ascii="Times New Roman" w:hAnsi="Times New Roman" w:cs="Times New Roman"/>
                      <w:b/>
                      <w:snapToGrid w:val="0"/>
                      <w:color w:val="auto"/>
                      <w:szCs w:val="21"/>
                    </w:rPr>
                    <w:t>污染物名称</w:t>
                  </w:r>
                </w:p>
              </w:tc>
              <w:tc>
                <w:tcPr>
                  <w:tcW w:w="2431"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b/>
                      <w:snapToGrid w:val="0"/>
                      <w:color w:val="auto"/>
                      <w:szCs w:val="21"/>
                    </w:rPr>
                  </w:pPr>
                  <w:r>
                    <w:rPr>
                      <w:rFonts w:hint="default" w:ascii="Times New Roman" w:hAnsi="Times New Roman" w:cs="Times New Roman"/>
                      <w:b/>
                      <w:snapToGrid w:val="0"/>
                      <w:color w:val="auto"/>
                      <w:szCs w:val="21"/>
                    </w:rPr>
                    <w:t>取值时间</w:t>
                  </w:r>
                </w:p>
              </w:tc>
              <w:tc>
                <w:tcPr>
                  <w:tcW w:w="23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b/>
                      <w:snapToGrid w:val="0"/>
                      <w:color w:val="auto"/>
                      <w:szCs w:val="21"/>
                    </w:rPr>
                  </w:pPr>
                  <w:r>
                    <w:rPr>
                      <w:rFonts w:hint="default" w:ascii="Times New Roman" w:hAnsi="Times New Roman" w:cs="Times New Roman"/>
                      <w:b/>
                      <w:snapToGrid w:val="0"/>
                      <w:color w:val="auto"/>
                      <w:szCs w:val="21"/>
                    </w:rPr>
                    <w:t>二级标准浓度限值</w:t>
                  </w:r>
                </w:p>
              </w:tc>
              <w:tc>
                <w:tcPr>
                  <w:tcW w:w="2547"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b/>
                      <w:snapToGrid w:val="0"/>
                      <w:color w:val="auto"/>
                      <w:szCs w:val="21"/>
                    </w:rPr>
                  </w:pPr>
                  <w:r>
                    <w:rPr>
                      <w:rFonts w:hint="default" w:ascii="Times New Roman" w:hAnsi="Times New Roman" w:cs="Times New Roman"/>
                      <w:b/>
                      <w:snapToGrid w:val="0"/>
                      <w:color w:val="auto"/>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1640" w:type="dxa"/>
                  <w:vMerge w:val="restart"/>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SO</w:t>
                  </w:r>
                  <w:r>
                    <w:rPr>
                      <w:rFonts w:hint="default" w:ascii="Times New Roman" w:hAnsi="Times New Roman" w:cs="Times New Roman"/>
                      <w:snapToGrid w:val="0"/>
                      <w:color w:val="auto"/>
                      <w:szCs w:val="21"/>
                      <w:vertAlign w:val="subscript"/>
                    </w:rPr>
                    <w:t>2</w:t>
                  </w:r>
                </w:p>
              </w:tc>
              <w:tc>
                <w:tcPr>
                  <w:tcW w:w="2431"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24小时平均</w:t>
                  </w:r>
                </w:p>
              </w:tc>
              <w:tc>
                <w:tcPr>
                  <w:tcW w:w="23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150</w:t>
                  </w:r>
                </w:p>
              </w:tc>
              <w:tc>
                <w:tcPr>
                  <w:tcW w:w="2547" w:type="dxa"/>
                  <w:vMerge w:val="restart"/>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eastAsia="宋体" w:cs="Times New Roman"/>
                      <w:snapToGrid w:val="0"/>
                      <w:color w:val="auto"/>
                      <w:szCs w:val="21"/>
                      <w:lang w:eastAsia="zh-CN"/>
                    </w:rPr>
                  </w:pPr>
                  <w:r>
                    <w:rPr>
                      <w:rFonts w:hint="default" w:ascii="Times New Roman" w:hAnsi="Times New Roman" w:eastAsia="黑体" w:cs="Times New Roman"/>
                      <w:color w:val="auto"/>
                      <w:szCs w:val="21"/>
                    </w:rPr>
                    <w:t>《</w:t>
                  </w:r>
                  <w:r>
                    <w:rPr>
                      <w:rFonts w:hint="default" w:ascii="Times New Roman" w:hAnsi="Times New Roman" w:cs="Times New Roman"/>
                      <w:color w:val="auto"/>
                      <w:szCs w:val="21"/>
                    </w:rPr>
                    <w:t>环境空气质量标准》（GB3095-2012）</w:t>
                  </w:r>
                  <w:r>
                    <w:rPr>
                      <w:rFonts w:hint="default" w:ascii="Times New Roman" w:hAnsi="Times New Roman" w:cs="Times New Roman"/>
                      <w:color w:val="auto"/>
                      <w:szCs w:val="21"/>
                      <w:lang w:eastAsia="zh-CN"/>
                    </w:rPr>
                    <w:t>及2018年修改清单的二级标准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1640" w:type="dxa"/>
                  <w:vMerge w:val="continue"/>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p>
              </w:tc>
              <w:tc>
                <w:tcPr>
                  <w:tcW w:w="2431"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1小时平均</w:t>
                  </w:r>
                </w:p>
              </w:tc>
              <w:tc>
                <w:tcPr>
                  <w:tcW w:w="23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500</w:t>
                  </w:r>
                </w:p>
              </w:tc>
              <w:tc>
                <w:tcPr>
                  <w:tcW w:w="2547" w:type="dxa"/>
                  <w:vMerge w:val="continue"/>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1640" w:type="dxa"/>
                  <w:vMerge w:val="restart"/>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NO</w:t>
                  </w:r>
                  <w:r>
                    <w:rPr>
                      <w:rFonts w:hint="default" w:ascii="Times New Roman" w:hAnsi="Times New Roman" w:cs="Times New Roman"/>
                      <w:snapToGrid w:val="0"/>
                      <w:color w:val="auto"/>
                      <w:szCs w:val="21"/>
                      <w:vertAlign w:val="subscript"/>
                    </w:rPr>
                    <w:t>2</w:t>
                  </w:r>
                </w:p>
              </w:tc>
              <w:tc>
                <w:tcPr>
                  <w:tcW w:w="2431"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24小时平均</w:t>
                  </w:r>
                </w:p>
              </w:tc>
              <w:tc>
                <w:tcPr>
                  <w:tcW w:w="23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80</w:t>
                  </w:r>
                </w:p>
              </w:tc>
              <w:tc>
                <w:tcPr>
                  <w:tcW w:w="2547" w:type="dxa"/>
                  <w:vMerge w:val="continue"/>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1640" w:type="dxa"/>
                  <w:vMerge w:val="continue"/>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p>
              </w:tc>
              <w:tc>
                <w:tcPr>
                  <w:tcW w:w="2431"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1小时平均</w:t>
                  </w:r>
                </w:p>
              </w:tc>
              <w:tc>
                <w:tcPr>
                  <w:tcW w:w="23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200</w:t>
                  </w:r>
                </w:p>
              </w:tc>
              <w:tc>
                <w:tcPr>
                  <w:tcW w:w="2547" w:type="dxa"/>
                  <w:vMerge w:val="continue"/>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16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CO</w:t>
                  </w:r>
                </w:p>
              </w:tc>
              <w:tc>
                <w:tcPr>
                  <w:tcW w:w="2431"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24小时平均</w:t>
                  </w:r>
                </w:p>
              </w:tc>
              <w:tc>
                <w:tcPr>
                  <w:tcW w:w="23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4mg/m</w:t>
                  </w:r>
                  <w:r>
                    <w:rPr>
                      <w:rFonts w:hint="default" w:ascii="Times New Roman" w:hAnsi="Times New Roman" w:cs="Times New Roman"/>
                      <w:snapToGrid w:val="0"/>
                      <w:color w:val="auto"/>
                      <w:szCs w:val="21"/>
                      <w:vertAlign w:val="superscript"/>
                    </w:rPr>
                    <w:t>3</w:t>
                  </w:r>
                </w:p>
              </w:tc>
              <w:tc>
                <w:tcPr>
                  <w:tcW w:w="2547" w:type="dxa"/>
                  <w:vMerge w:val="continue"/>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16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PM</w:t>
                  </w:r>
                  <w:r>
                    <w:rPr>
                      <w:rFonts w:hint="default" w:ascii="Times New Roman" w:hAnsi="Times New Roman" w:cs="Times New Roman"/>
                      <w:snapToGrid w:val="0"/>
                      <w:color w:val="auto"/>
                      <w:szCs w:val="21"/>
                      <w:vertAlign w:val="subscript"/>
                    </w:rPr>
                    <w:t>10</w:t>
                  </w:r>
                </w:p>
              </w:tc>
              <w:tc>
                <w:tcPr>
                  <w:tcW w:w="2431"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24小时平均</w:t>
                  </w:r>
                </w:p>
              </w:tc>
              <w:tc>
                <w:tcPr>
                  <w:tcW w:w="23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150</w:t>
                  </w:r>
                </w:p>
              </w:tc>
              <w:tc>
                <w:tcPr>
                  <w:tcW w:w="2547" w:type="dxa"/>
                  <w:vMerge w:val="continue"/>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16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PM</w:t>
                  </w:r>
                  <w:r>
                    <w:rPr>
                      <w:rFonts w:hint="default" w:ascii="Times New Roman" w:hAnsi="Times New Roman" w:cs="Times New Roman"/>
                      <w:snapToGrid w:val="0"/>
                      <w:color w:val="auto"/>
                      <w:szCs w:val="21"/>
                      <w:vertAlign w:val="subscript"/>
                    </w:rPr>
                    <w:t>2.5</w:t>
                  </w:r>
                </w:p>
              </w:tc>
              <w:tc>
                <w:tcPr>
                  <w:tcW w:w="2431"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24小时平均</w:t>
                  </w:r>
                </w:p>
              </w:tc>
              <w:tc>
                <w:tcPr>
                  <w:tcW w:w="23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75</w:t>
                  </w:r>
                </w:p>
              </w:tc>
              <w:tc>
                <w:tcPr>
                  <w:tcW w:w="2547" w:type="dxa"/>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spacing w:val="16"/>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16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O</w:t>
                  </w:r>
                  <w:r>
                    <w:rPr>
                      <w:rFonts w:hint="default" w:ascii="Times New Roman" w:hAnsi="Times New Roman" w:cs="Times New Roman"/>
                      <w:snapToGrid w:val="0"/>
                      <w:color w:val="auto"/>
                      <w:szCs w:val="21"/>
                      <w:vertAlign w:val="subscript"/>
                    </w:rPr>
                    <w:t>3</w:t>
                  </w:r>
                </w:p>
              </w:tc>
              <w:tc>
                <w:tcPr>
                  <w:tcW w:w="2431"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日最大8小时平均</w:t>
                  </w:r>
                </w:p>
              </w:tc>
              <w:tc>
                <w:tcPr>
                  <w:tcW w:w="2340" w:type="dxa"/>
                  <w:tcBorders>
                    <w:tl2br w:val="nil"/>
                    <w:tr2bl w:val="nil"/>
                  </w:tcBorders>
                  <w:noWrap w:val="0"/>
                  <w:vAlign w:val="center"/>
                </w:tcPr>
                <w:p>
                  <w:pPr>
                    <w:keepNext w:val="0"/>
                    <w:keepLines w:val="0"/>
                    <w:suppressLineNumbers w:val="0"/>
                    <w:tabs>
                      <w:tab w:val="left" w:pos="-900"/>
                    </w:tabs>
                    <w:adjustRightInd w:val="0"/>
                    <w:spacing w:before="0" w:beforeAutospacing="0" w:after="0" w:afterAutospacing="0"/>
                    <w:ind w:left="0" w:right="0"/>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160</w:t>
                  </w:r>
                </w:p>
              </w:tc>
              <w:tc>
                <w:tcPr>
                  <w:tcW w:w="2547" w:type="dxa"/>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spacing w:val="16"/>
                      <w:kern w:val="0"/>
                      <w:szCs w:val="21"/>
                    </w:rPr>
                  </w:pPr>
                </w:p>
              </w:tc>
            </w:tr>
          </w:tbl>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2、地表水环境质量标准：项目所在区域附近</w:t>
            </w:r>
            <w:r>
              <w:rPr>
                <w:rFonts w:hint="default" w:ascii="Times New Roman" w:hAnsi="Times New Roman" w:cs="Times New Roman"/>
                <w:color w:val="auto"/>
                <w:sz w:val="24"/>
                <w:lang w:eastAsia="zh-CN"/>
              </w:rPr>
              <w:t>枫江</w:t>
            </w:r>
            <w:r>
              <w:rPr>
                <w:rFonts w:hint="default" w:ascii="Times New Roman" w:hAnsi="Times New Roman" w:cs="Times New Roman"/>
                <w:color w:val="auto"/>
                <w:sz w:val="24"/>
              </w:rPr>
              <w:t>，执行《地表水环境质量标准》（GB3838-2002）中的</w:t>
            </w:r>
            <w:r>
              <w:rPr>
                <w:rFonts w:hint="default" w:ascii="Times New Roman" w:hAnsi="Times New Roman" w:cs="Times New Roman"/>
                <w:color w:val="auto"/>
                <w:sz w:val="24"/>
                <w:lang w:val="en-US" w:eastAsia="zh-CN"/>
              </w:rPr>
              <w:t>Ⅳ</w:t>
            </w:r>
            <w:r>
              <w:rPr>
                <w:rFonts w:hint="default" w:ascii="Times New Roman" w:hAnsi="Times New Roman" w:cs="Times New Roman"/>
                <w:color w:val="auto"/>
                <w:sz w:val="24"/>
              </w:rPr>
              <w:t>类水质标准，其中SS参照执行《地表水资源质量标准》（SL63-94）中</w:t>
            </w:r>
            <w:r>
              <w:rPr>
                <w:rFonts w:hint="default" w:ascii="Times New Roman" w:hAnsi="Times New Roman" w:cs="Times New Roman"/>
                <w:color w:val="auto"/>
                <w:sz w:val="24"/>
                <w:lang w:eastAsia="zh-CN"/>
              </w:rPr>
              <w:t>相关</w:t>
            </w:r>
            <w:r>
              <w:rPr>
                <w:rFonts w:hint="default" w:ascii="Times New Roman" w:hAnsi="Times New Roman" w:cs="Times New Roman"/>
                <w:color w:val="auto"/>
                <w:sz w:val="24"/>
              </w:rPr>
              <w:t>标准。标准限值见表</w:t>
            </w:r>
            <w:r>
              <w:rPr>
                <w:rFonts w:hint="default" w:ascii="Times New Roman" w:hAnsi="Times New Roman" w:cs="Times New Roman"/>
                <w:color w:val="auto"/>
                <w:sz w:val="24"/>
                <w:lang w:val="en-US" w:eastAsia="zh-CN"/>
              </w:rPr>
              <w:t>4-2</w:t>
            </w:r>
            <w:r>
              <w:rPr>
                <w:rFonts w:hint="default" w:ascii="Times New Roman" w:hAnsi="Times New Roman" w:cs="Times New Roman"/>
                <w:color w:val="auto"/>
                <w:sz w:val="24"/>
              </w:rPr>
              <w:t>。</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lang w:val="en-US" w:eastAsia="zh-CN"/>
              </w:rPr>
            </w:pPr>
            <w:r>
              <w:rPr>
                <w:rFonts w:hint="default" w:ascii="Times New Roman" w:hAnsi="Times New Roman" w:cs="Times New Roman"/>
                <w:b/>
                <w:color w:val="auto"/>
                <w:lang w:val="en-US" w:eastAsia="zh-CN"/>
              </w:rPr>
              <w:t>表4-2  地表水环境质量标准（单位：除pH外，均为mg/L）</w:t>
            </w:r>
          </w:p>
          <w:tbl>
            <w:tblPr>
              <w:tblStyle w:val="25"/>
              <w:tblW w:w="88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36"/>
              <w:gridCol w:w="1515"/>
              <w:gridCol w:w="3050"/>
              <w:gridCol w:w="34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36"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序号</w:t>
                  </w:r>
                </w:p>
              </w:tc>
              <w:tc>
                <w:tcPr>
                  <w:tcW w:w="1515"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项目</w:t>
                  </w:r>
                </w:p>
              </w:tc>
              <w:tc>
                <w:tcPr>
                  <w:tcW w:w="3050"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III类</w:t>
                  </w:r>
                </w:p>
              </w:tc>
              <w:tc>
                <w:tcPr>
                  <w:tcW w:w="3477"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选用标准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36"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1515"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pH</w:t>
                  </w:r>
                </w:p>
              </w:tc>
              <w:tc>
                <w:tcPr>
                  <w:tcW w:w="3050"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6～9</w:t>
                  </w:r>
                </w:p>
              </w:tc>
              <w:tc>
                <w:tcPr>
                  <w:tcW w:w="3477" w:type="dxa"/>
                  <w:vMerge w:val="restart"/>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 xml:space="preserve">《地表水环境质量标准》(GB3838-2002)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36"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w:t>
                  </w:r>
                </w:p>
              </w:tc>
              <w:tc>
                <w:tcPr>
                  <w:tcW w:w="1515"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DO</w:t>
                  </w:r>
                </w:p>
              </w:tc>
              <w:tc>
                <w:tcPr>
                  <w:tcW w:w="3050"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p>
              </w:tc>
              <w:tc>
                <w:tcPr>
                  <w:tcW w:w="3477" w:type="dxa"/>
                  <w:vMerge w:val="continue"/>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36"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w:t>
                  </w:r>
                </w:p>
              </w:tc>
              <w:tc>
                <w:tcPr>
                  <w:tcW w:w="1515"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COD</w:t>
                  </w:r>
                  <w:r>
                    <w:rPr>
                      <w:rFonts w:hint="default" w:ascii="Times New Roman" w:hAnsi="Times New Roman" w:cs="Times New Roman"/>
                      <w:color w:val="auto"/>
                      <w:vertAlign w:val="subscript"/>
                    </w:rPr>
                    <w:t>Cr</w:t>
                  </w:r>
                </w:p>
              </w:tc>
              <w:tc>
                <w:tcPr>
                  <w:tcW w:w="3050"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0</w:t>
                  </w:r>
                </w:p>
              </w:tc>
              <w:tc>
                <w:tcPr>
                  <w:tcW w:w="3477" w:type="dxa"/>
                  <w:vMerge w:val="continue"/>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36"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4</w:t>
                  </w:r>
                </w:p>
              </w:tc>
              <w:tc>
                <w:tcPr>
                  <w:tcW w:w="1515"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3050"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p>
              </w:tc>
              <w:tc>
                <w:tcPr>
                  <w:tcW w:w="3477" w:type="dxa"/>
                  <w:vMerge w:val="continue"/>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36"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5</w:t>
                  </w:r>
                </w:p>
              </w:tc>
              <w:tc>
                <w:tcPr>
                  <w:tcW w:w="1515"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c>
                <w:tcPr>
                  <w:tcW w:w="3050"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≤1.</w:t>
                  </w:r>
                  <w:r>
                    <w:rPr>
                      <w:rFonts w:hint="default" w:ascii="Times New Roman" w:hAnsi="Times New Roman" w:cs="Times New Roman"/>
                      <w:color w:val="auto"/>
                      <w:lang w:val="en-US" w:eastAsia="zh-CN"/>
                    </w:rPr>
                    <w:t>5</w:t>
                  </w:r>
                </w:p>
              </w:tc>
              <w:tc>
                <w:tcPr>
                  <w:tcW w:w="3477" w:type="dxa"/>
                  <w:vMerge w:val="continue"/>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36"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6</w:t>
                  </w:r>
                </w:p>
              </w:tc>
              <w:tc>
                <w:tcPr>
                  <w:tcW w:w="1515"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TP</w:t>
                  </w:r>
                </w:p>
              </w:tc>
              <w:tc>
                <w:tcPr>
                  <w:tcW w:w="3050"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3</w:t>
                  </w:r>
                </w:p>
              </w:tc>
              <w:tc>
                <w:tcPr>
                  <w:tcW w:w="3477" w:type="dxa"/>
                  <w:vMerge w:val="continue"/>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36"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7</w:t>
                  </w:r>
                </w:p>
              </w:tc>
              <w:tc>
                <w:tcPr>
                  <w:tcW w:w="1515"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SS</w:t>
                  </w:r>
                </w:p>
              </w:tc>
              <w:tc>
                <w:tcPr>
                  <w:tcW w:w="3050"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0</w:t>
                  </w:r>
                </w:p>
              </w:tc>
              <w:tc>
                <w:tcPr>
                  <w:tcW w:w="3477" w:type="dxa"/>
                  <w:tcMar>
                    <w:top w:w="0" w:type="dxa"/>
                    <w:left w:w="108" w:type="dxa"/>
                    <w:bottom w:w="0"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《地表水资源质量标准》（SL63-94）</w:t>
                  </w:r>
                </w:p>
              </w:tc>
            </w:tr>
          </w:tbl>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3、根据《揭阳市环境保护规划（2007-2020年）》中关于声环境功能区的分类，本项目属于</w:t>
            </w:r>
            <w:r>
              <w:rPr>
                <w:rFonts w:hint="eastAsia" w:cs="Times New Roman"/>
                <w:color w:val="FF0000"/>
                <w:sz w:val="24"/>
                <w:lang w:val="en-US" w:eastAsia="zh-CN"/>
              </w:rPr>
              <w:t>2</w:t>
            </w:r>
            <w:r>
              <w:rPr>
                <w:rFonts w:hint="default" w:ascii="Times New Roman" w:hAnsi="Times New Roman" w:cs="Times New Roman"/>
                <w:color w:val="FF0000"/>
                <w:sz w:val="24"/>
                <w:lang w:val="en-US" w:eastAsia="zh-CN"/>
              </w:rPr>
              <w:t>类</w:t>
            </w:r>
            <w:r>
              <w:rPr>
                <w:rFonts w:hint="default" w:ascii="Times New Roman" w:hAnsi="Times New Roman" w:cs="Times New Roman"/>
                <w:color w:val="auto"/>
                <w:sz w:val="24"/>
                <w:lang w:val="en-US" w:eastAsia="zh-CN"/>
              </w:rPr>
              <w:t>声环境功能区，执行《声环境质量标准》（GB3096-2008)中的</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类标准，声标准限值参数详见表4-3。</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lang w:val="en-US" w:eastAsia="zh-CN"/>
              </w:rPr>
            </w:pPr>
            <w:r>
              <w:rPr>
                <w:rFonts w:hint="default" w:ascii="Times New Roman" w:hAnsi="Times New Roman" w:cs="Times New Roman"/>
                <w:b/>
                <w:color w:val="auto"/>
                <w:lang w:val="en-US" w:eastAsia="zh-CN"/>
              </w:rPr>
              <w:t>表4-3   《声环境质量标准》(GB3096-2008) 单位：dB(A)</w:t>
            </w:r>
          </w:p>
          <w:tbl>
            <w:tblPr>
              <w:tblStyle w:val="25"/>
              <w:tblpPr w:leftFromText="180" w:rightFromText="180" w:vertAnchor="text" w:horzAnchor="page" w:tblpXSpec="center" w:tblpY="106"/>
              <w:tblOverlap w:val="never"/>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75"/>
              <w:gridCol w:w="2952"/>
              <w:gridCol w:w="29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075" w:type="dxa"/>
                  <w:tcBorders>
                    <w:tl2br w:val="nil"/>
                    <w:tr2bl w:val="nil"/>
                  </w:tcBorders>
                  <w:noWrap w:val="0"/>
                  <w:vAlign w:val="center"/>
                </w:tcPr>
                <w:p>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声环境功能类别</w:t>
                  </w:r>
                </w:p>
              </w:tc>
              <w:tc>
                <w:tcPr>
                  <w:tcW w:w="2952" w:type="dxa"/>
                  <w:tcBorders>
                    <w:tl2br w:val="nil"/>
                    <w:tr2bl w:val="nil"/>
                  </w:tcBorders>
                  <w:noWrap w:val="0"/>
                  <w:vAlign w:val="center"/>
                </w:tcPr>
                <w:p>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2951" w:type="dxa"/>
                  <w:tcBorders>
                    <w:tl2br w:val="nil"/>
                    <w:tr2bl w:val="nil"/>
                  </w:tcBorders>
                  <w:noWrap w:val="0"/>
                  <w:vAlign w:val="center"/>
                </w:tcPr>
                <w:p>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075" w:type="dxa"/>
                  <w:tcBorders>
                    <w:tl2br w:val="nil"/>
                    <w:tr2bl w:val="nil"/>
                  </w:tcBorders>
                  <w:noWrap w:val="0"/>
                  <w:vAlign w:val="center"/>
                </w:tcPr>
                <w:p>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rPr>
                  </w:pPr>
                  <w:r>
                    <w:rPr>
                      <w:rFonts w:hint="eastAsia" w:cs="Times New Roman"/>
                      <w:color w:val="FF0000"/>
                      <w:szCs w:val="21"/>
                      <w:lang w:val="en-US" w:eastAsia="zh-CN"/>
                    </w:rPr>
                    <w:t>2</w:t>
                  </w:r>
                  <w:r>
                    <w:rPr>
                      <w:rFonts w:hint="default" w:ascii="Times New Roman" w:hAnsi="Times New Roman" w:eastAsia="宋体" w:cs="Times New Roman"/>
                      <w:color w:val="FF0000"/>
                      <w:szCs w:val="21"/>
                    </w:rPr>
                    <w:t>类</w:t>
                  </w:r>
                </w:p>
              </w:tc>
              <w:tc>
                <w:tcPr>
                  <w:tcW w:w="2952" w:type="dxa"/>
                  <w:tcBorders>
                    <w:tl2br w:val="nil"/>
                    <w:tr2bl w:val="nil"/>
                  </w:tcBorders>
                  <w:noWrap w:val="0"/>
                  <w:vAlign w:val="center"/>
                </w:tcPr>
                <w:p>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Cs w:val="21"/>
                    </w:rPr>
                    <w:t>6</w:t>
                  </w:r>
                  <w:r>
                    <w:rPr>
                      <w:rFonts w:hint="eastAsia" w:cs="Times New Roman"/>
                      <w:color w:val="FF0000"/>
                      <w:szCs w:val="21"/>
                      <w:lang w:val="en-US" w:eastAsia="zh-CN"/>
                    </w:rPr>
                    <w:t>0</w:t>
                  </w:r>
                </w:p>
              </w:tc>
              <w:tc>
                <w:tcPr>
                  <w:tcW w:w="2951" w:type="dxa"/>
                  <w:tcBorders>
                    <w:tl2br w:val="nil"/>
                    <w:tr2bl w:val="nil"/>
                  </w:tcBorders>
                  <w:noWrap w:val="0"/>
                  <w:vAlign w:val="center"/>
                </w:tcPr>
                <w:p>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eastAsia" w:cs="Times New Roman"/>
                      <w:color w:val="FF0000"/>
                      <w:szCs w:val="21"/>
                      <w:lang w:val="en-US" w:eastAsia="zh-CN"/>
                    </w:rPr>
                    <w:t>50</w:t>
                  </w:r>
                </w:p>
              </w:tc>
            </w:tr>
          </w:tbl>
          <w:p>
            <w:pPr>
              <w:pStyle w:val="2"/>
              <w:keepNext w:val="0"/>
              <w:keepLines w:val="0"/>
              <w:suppressLineNumbers w:val="0"/>
              <w:spacing w:beforeAutospacing="0" w:after="0" w:afterAutospacing="0"/>
              <w:ind w:left="0" w:right="0"/>
              <w:rPr>
                <w:rFonts w:hint="default" w:ascii="Times New Roman" w:hAnsi="Times New Roman" w:cs="Times New Roman"/>
                <w:b/>
                <w:color w:val="auto"/>
                <w:lang w:val="en-US" w:eastAsia="zh-CN"/>
              </w:rPr>
            </w:pPr>
          </w:p>
          <w:p>
            <w:pPr>
              <w:pStyle w:val="41"/>
              <w:keepNext w:val="0"/>
              <w:keepLines w:val="0"/>
              <w:suppressLineNumbers w:val="0"/>
              <w:spacing w:before="0" w:beforeAutospacing="0" w:after="0" w:afterAutospacing="0"/>
              <w:ind w:left="0" w:right="0"/>
              <w:rPr>
                <w:rFonts w:hint="default" w:ascii="Times New Roman" w:hAnsi="Times New Roman" w:cs="Times New Roman"/>
                <w:color w:val="auto"/>
                <w:sz w:val="24"/>
                <w:szCs w:val="28"/>
              </w:rPr>
            </w:pPr>
          </w:p>
          <w:p>
            <w:pPr>
              <w:pStyle w:val="41"/>
              <w:keepNext w:val="0"/>
              <w:keepLines w:val="0"/>
              <w:suppressLineNumbers w:val="0"/>
              <w:spacing w:before="0" w:beforeAutospacing="0" w:after="0" w:afterAutospacing="0"/>
              <w:ind w:left="0" w:right="0"/>
              <w:rPr>
                <w:rFonts w:hint="default" w:ascii="Times New Roman" w:hAnsi="Times New Roman" w:cs="Times New Roman"/>
                <w:color w:val="auto"/>
                <w:sz w:val="24"/>
                <w:szCs w:val="28"/>
              </w:rPr>
            </w:pPr>
          </w:p>
          <w:p>
            <w:pPr>
              <w:pStyle w:val="41"/>
              <w:keepNext w:val="0"/>
              <w:keepLines w:val="0"/>
              <w:suppressLineNumbers w:val="0"/>
              <w:spacing w:before="0" w:beforeAutospacing="0" w:after="0" w:afterAutospacing="0"/>
              <w:ind w:left="0" w:right="0"/>
              <w:rPr>
                <w:rFonts w:hint="default" w:ascii="Times New Roman" w:hAnsi="Times New Roman" w:cs="Times New Roman"/>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1" w:hRule="atLeast"/>
        </w:trPr>
        <w:tc>
          <w:tcPr>
            <w:tcW w:w="457"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4"/>
              </w:rPr>
            </w:pPr>
            <w:r>
              <w:rPr>
                <w:rFonts w:hint="default" w:ascii="Times New Roman" w:hAnsi="Times New Roman" w:cs="Times New Roman"/>
                <w:b/>
                <w:bCs/>
                <w:color w:val="auto"/>
                <w:sz w:val="24"/>
              </w:rPr>
              <w:t>污染物排放标准</w:t>
            </w:r>
          </w:p>
        </w:tc>
        <w:tc>
          <w:tcPr>
            <w:tcW w:w="9432" w:type="dxa"/>
            <w:vAlign w:val="center"/>
          </w:tcPr>
          <w:p>
            <w:pPr>
              <w:keepNext w:val="0"/>
              <w:keepLines w:val="0"/>
              <w:numPr>
                <w:ilvl w:val="0"/>
                <w:numId w:val="4"/>
              </w:numPr>
              <w:suppressLineNumbers w:val="0"/>
              <w:wordWrap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废气</w:t>
            </w: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（1）</w:t>
            </w:r>
            <w:r>
              <w:rPr>
                <w:rFonts w:hint="eastAsia" w:cs="Times New Roman"/>
                <w:b w:val="0"/>
                <w:bCs/>
                <w:color w:val="auto"/>
                <w:sz w:val="24"/>
                <w:szCs w:val="24"/>
                <w:lang w:val="en-US" w:eastAsia="zh-CN"/>
              </w:rPr>
              <w:t>苯、甲苯、非甲烷总烃、颗粒物</w:t>
            </w:r>
            <w:r>
              <w:rPr>
                <w:rFonts w:hint="default" w:ascii="Times New Roman" w:hAnsi="Times New Roman" w:cs="Times New Roman"/>
                <w:b w:val="0"/>
                <w:bCs/>
                <w:color w:val="auto"/>
                <w:sz w:val="24"/>
                <w:szCs w:val="24"/>
                <w:lang w:val="en-US" w:eastAsia="zh-CN"/>
              </w:rPr>
              <w:t>执行《大气污染物排放限值》（DB44/27-2001）中工艺废气大气污染物排放限值（第二时段）标准，具体指标见下表</w:t>
            </w:r>
            <w:r>
              <w:rPr>
                <w:rFonts w:hint="eastAsia" w:ascii="Times New Roman" w:hAnsi="Times New Roman" w:cs="Times New Roman"/>
                <w:b w:val="0"/>
                <w:bCs/>
                <w:color w:val="auto"/>
                <w:sz w:val="24"/>
                <w:szCs w:val="24"/>
                <w:lang w:val="en-US" w:eastAsia="zh-CN"/>
              </w:rPr>
              <w:t>4-4</w:t>
            </w:r>
            <w:r>
              <w:rPr>
                <w:rFonts w:hint="default" w:ascii="Times New Roman" w:hAnsi="Times New Roman" w:cs="Times New Roman"/>
                <w:b w:val="0"/>
                <w:bCs/>
                <w:color w:val="auto"/>
                <w:sz w:val="24"/>
                <w:szCs w:val="24"/>
                <w:lang w:val="en-US" w:eastAsia="zh-CN"/>
              </w:rPr>
              <w:t>。</w:t>
            </w:r>
          </w:p>
          <w:p>
            <w:pPr>
              <w:pStyle w:val="53"/>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kern w:val="2"/>
                <w:sz w:val="21"/>
                <w:szCs w:val="21"/>
                <w:vertAlign w:val="superscript"/>
                <w:lang w:val="en-US" w:eastAsia="zh-CN" w:bidi="ar-SA"/>
              </w:rPr>
            </w:pPr>
            <w:r>
              <w:rPr>
                <w:rFonts w:hint="default" w:ascii="Times New Roman" w:hAnsi="Times New Roman" w:eastAsia="宋体" w:cs="Times New Roman"/>
                <w:b/>
                <w:color w:val="auto"/>
                <w:kern w:val="2"/>
                <w:sz w:val="21"/>
                <w:szCs w:val="21"/>
                <w:lang w:val="en-US" w:eastAsia="zh-CN" w:bidi="ar-SA"/>
              </w:rPr>
              <w:t>表</w:t>
            </w:r>
            <w:r>
              <w:rPr>
                <w:rFonts w:hint="eastAsia" w:ascii="Times New Roman" w:hAnsi="Times New Roman" w:cs="Times New Roman"/>
                <w:b/>
                <w:color w:val="auto"/>
                <w:kern w:val="2"/>
                <w:sz w:val="21"/>
                <w:szCs w:val="21"/>
                <w:lang w:val="en-US" w:eastAsia="zh-CN" w:bidi="ar-SA"/>
              </w:rPr>
              <w:t xml:space="preserve">4-4 </w:t>
            </w:r>
            <w:r>
              <w:rPr>
                <w:rFonts w:hint="default" w:ascii="Times New Roman" w:hAnsi="Times New Roman" w:eastAsia="宋体" w:cs="Times New Roman"/>
                <w:b/>
                <w:color w:val="auto"/>
                <w:kern w:val="2"/>
                <w:sz w:val="21"/>
                <w:szCs w:val="21"/>
                <w:lang w:val="en-US" w:eastAsia="zh-CN" w:bidi="ar-SA"/>
              </w:rPr>
              <w:t xml:space="preserve"> 《大气污染物排放限值》 （DB44/27-2001）     单位：mg/m</w:t>
            </w:r>
            <w:r>
              <w:rPr>
                <w:rFonts w:hint="default" w:ascii="Times New Roman" w:hAnsi="Times New Roman" w:eastAsia="宋体" w:cs="Times New Roman"/>
                <w:b/>
                <w:color w:val="auto"/>
                <w:kern w:val="2"/>
                <w:sz w:val="21"/>
                <w:szCs w:val="21"/>
                <w:vertAlign w:val="superscript"/>
                <w:lang w:val="en-US" w:eastAsia="zh-CN" w:bidi="ar-SA"/>
              </w:rPr>
              <w:t>3</w:t>
            </w:r>
          </w:p>
          <w:tbl>
            <w:tblPr>
              <w:tblStyle w:val="26"/>
              <w:tblW w:w="89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555"/>
              <w:gridCol w:w="1528"/>
              <w:gridCol w:w="1266"/>
              <w:gridCol w:w="1995"/>
              <w:gridCol w:w="1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3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155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最高允许排放浓度mg/m</w:t>
                  </w:r>
                  <w:r>
                    <w:rPr>
                      <w:rFonts w:hint="default" w:ascii="Times New Roman" w:hAnsi="Times New Roman" w:cs="Times New Roman"/>
                      <w:b/>
                      <w:bCs/>
                      <w:color w:val="auto"/>
                      <w:vertAlign w:val="superscript"/>
                    </w:rPr>
                    <w:t>3</w:t>
                  </w:r>
                </w:p>
              </w:tc>
              <w:tc>
                <w:tcPr>
                  <w:tcW w:w="2794"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最高允许排放速率</w:t>
                  </w:r>
                </w:p>
              </w:tc>
              <w:tc>
                <w:tcPr>
                  <w:tcW w:w="3248"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3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rPr>
                  </w:pPr>
                </w:p>
              </w:tc>
              <w:tc>
                <w:tcPr>
                  <w:tcW w:w="155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rPr>
                  </w:pPr>
                </w:p>
              </w:tc>
              <w:tc>
                <w:tcPr>
                  <w:tcW w:w="152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排气筒高度m</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二级kg/h</w:t>
                  </w:r>
                </w:p>
              </w:tc>
              <w:tc>
                <w:tcPr>
                  <w:tcW w:w="199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监控点</w:t>
                  </w:r>
                </w:p>
              </w:tc>
              <w:tc>
                <w:tcPr>
                  <w:tcW w:w="125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浓度mg/m</w:t>
                  </w:r>
                  <w:r>
                    <w:rPr>
                      <w:rFonts w:hint="default" w:ascii="Times New Roman" w:hAnsi="Times New Roman" w:cs="Times New Roman"/>
                      <w:b/>
                      <w:bCs/>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3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苯</w:t>
                  </w:r>
                </w:p>
              </w:tc>
              <w:tc>
                <w:tcPr>
                  <w:tcW w:w="155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12</w:t>
                  </w:r>
                </w:p>
              </w:tc>
              <w:tc>
                <w:tcPr>
                  <w:tcW w:w="152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15</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0.42</w:t>
                  </w:r>
                </w:p>
              </w:tc>
              <w:tc>
                <w:tcPr>
                  <w:tcW w:w="199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周界外浓度最高点</w:t>
                  </w:r>
                </w:p>
              </w:tc>
              <w:tc>
                <w:tcPr>
                  <w:tcW w:w="125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甲苯</w:t>
                  </w:r>
                </w:p>
              </w:tc>
              <w:tc>
                <w:tcPr>
                  <w:tcW w:w="155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40</w:t>
                  </w:r>
                </w:p>
              </w:tc>
              <w:tc>
                <w:tcPr>
                  <w:tcW w:w="152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15</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2.5</w:t>
                  </w:r>
                </w:p>
              </w:tc>
              <w:tc>
                <w:tcPr>
                  <w:tcW w:w="199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周界外浓度最高点</w:t>
                  </w:r>
                </w:p>
              </w:tc>
              <w:tc>
                <w:tcPr>
                  <w:tcW w:w="125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非甲烷总烃</w:t>
                  </w:r>
                </w:p>
              </w:tc>
              <w:tc>
                <w:tcPr>
                  <w:tcW w:w="155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120</w:t>
                  </w:r>
                </w:p>
              </w:tc>
              <w:tc>
                <w:tcPr>
                  <w:tcW w:w="152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8.4</w:t>
                  </w:r>
                </w:p>
              </w:tc>
              <w:tc>
                <w:tcPr>
                  <w:tcW w:w="199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周界外浓度最高点</w:t>
                  </w:r>
                </w:p>
              </w:tc>
              <w:tc>
                <w:tcPr>
                  <w:tcW w:w="125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eastAsia" w:cs="Times New Roman"/>
                      <w:color w:val="auto"/>
                      <w:lang w:eastAsia="zh-CN"/>
                    </w:rPr>
                    <w:t>颗粒物</w:t>
                  </w:r>
                </w:p>
              </w:tc>
              <w:tc>
                <w:tcPr>
                  <w:tcW w:w="155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120</w:t>
                  </w:r>
                </w:p>
              </w:tc>
              <w:tc>
                <w:tcPr>
                  <w:tcW w:w="152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15</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2.9</w:t>
                  </w:r>
                </w:p>
              </w:tc>
              <w:tc>
                <w:tcPr>
                  <w:tcW w:w="199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周界外浓度最高点</w:t>
                  </w:r>
                </w:p>
              </w:tc>
              <w:tc>
                <w:tcPr>
                  <w:tcW w:w="125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1.0</w:t>
                  </w:r>
                </w:p>
              </w:tc>
            </w:tr>
          </w:tbl>
          <w:p>
            <w:pPr>
              <w:pStyle w:val="4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32"/>
                <w:lang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sz w:val="24"/>
                <w:szCs w:val="32"/>
                <w:lang w:val="en-US" w:eastAsia="zh-CN"/>
              </w:rPr>
              <w:t>VOC</w:t>
            </w:r>
            <w:r>
              <w:rPr>
                <w:rFonts w:hint="default" w:ascii="Times New Roman" w:hAnsi="Times New Roman" w:cs="Times New Roman"/>
                <w:color w:val="auto"/>
                <w:sz w:val="24"/>
                <w:szCs w:val="32"/>
                <w:vertAlign w:val="subscript"/>
                <w:lang w:val="en-US" w:eastAsia="zh-CN"/>
              </w:rPr>
              <w:t>S</w:t>
            </w:r>
            <w:r>
              <w:rPr>
                <w:rFonts w:hint="eastAsia" w:ascii="Times New Roman" w:hAnsi="Times New Roman" w:cs="Times New Roman"/>
                <w:color w:val="auto"/>
                <w:sz w:val="24"/>
                <w:szCs w:val="32"/>
                <w:vertAlign w:val="baseline"/>
                <w:lang w:val="en-US" w:eastAsia="zh-CN"/>
              </w:rPr>
              <w:t>参照</w:t>
            </w:r>
            <w:r>
              <w:rPr>
                <w:rFonts w:hint="default" w:ascii="Times New Roman" w:hAnsi="Times New Roman" w:cs="Times New Roman"/>
                <w:color w:val="auto"/>
                <w:sz w:val="24"/>
                <w:szCs w:val="32"/>
                <w:vertAlign w:val="baseline"/>
                <w:lang w:val="en-US" w:eastAsia="zh-CN"/>
              </w:rPr>
              <w:t>执</w:t>
            </w:r>
            <w:r>
              <w:rPr>
                <w:rFonts w:hint="default" w:ascii="Times New Roman" w:hAnsi="Times New Roman" w:cs="Times New Roman"/>
                <w:color w:val="auto"/>
                <w:sz w:val="24"/>
                <w:szCs w:val="32"/>
                <w:lang w:val="en-US" w:eastAsia="zh-CN"/>
              </w:rPr>
              <w:t>行</w:t>
            </w:r>
            <w:r>
              <w:rPr>
                <w:rFonts w:hint="default" w:ascii="Times New Roman" w:hAnsi="Times New Roman" w:cs="Times New Roman"/>
                <w:color w:val="auto"/>
                <w:sz w:val="24"/>
                <w:szCs w:val="32"/>
                <w:lang w:eastAsia="zh-CN"/>
              </w:rPr>
              <w:t>《家具制造行业挥发性有机化合物排放标准》（DB44/814-2010）中的第Ⅱ时段标准，具体指标见下表</w:t>
            </w:r>
            <w:r>
              <w:rPr>
                <w:rFonts w:hint="eastAsia" w:ascii="Times New Roman" w:hAnsi="Times New Roman" w:cs="Times New Roman"/>
                <w:color w:val="auto"/>
                <w:sz w:val="24"/>
                <w:szCs w:val="32"/>
                <w:lang w:val="en-US" w:eastAsia="zh-CN"/>
              </w:rPr>
              <w:t>4-5</w:t>
            </w:r>
            <w:r>
              <w:rPr>
                <w:rFonts w:hint="default" w:ascii="Times New Roman" w:hAnsi="Times New Roman" w:cs="Times New Roman"/>
                <w:color w:val="auto"/>
                <w:sz w:val="24"/>
                <w:szCs w:val="32"/>
                <w:lang w:eastAsia="zh-CN"/>
              </w:rPr>
              <w:t>。</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 xml:space="preserve">4-5 </w:t>
            </w:r>
            <w:r>
              <w:rPr>
                <w:rFonts w:hint="default" w:ascii="Times New Roman" w:hAnsi="Times New Roman" w:cs="Times New Roman"/>
                <w:b/>
                <w:color w:val="auto"/>
                <w:sz w:val="21"/>
                <w:szCs w:val="21"/>
              </w:rPr>
              <w:t>《家具制造行业挥发性有机化合物排放标准》（DB44/814-2010）摘录</w:t>
            </w:r>
            <w:r>
              <w:rPr>
                <w:rFonts w:hint="eastAsia"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(单位：mg/m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w:t>
            </w:r>
          </w:p>
          <w:tbl>
            <w:tblPr>
              <w:tblStyle w:val="25"/>
              <w:tblW w:w="88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971"/>
              <w:gridCol w:w="1128"/>
              <w:gridCol w:w="1005"/>
              <w:gridCol w:w="977"/>
              <w:gridCol w:w="1142"/>
              <w:gridCol w:w="1472"/>
              <w:gridCol w:w="21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49" w:hRule="atLeast"/>
                <w:jc w:val="center"/>
              </w:trPr>
              <w:tc>
                <w:tcPr>
                  <w:tcW w:w="971"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w:t>
                  </w:r>
                </w:p>
              </w:tc>
              <w:tc>
                <w:tcPr>
                  <w:tcW w:w="112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最高允许排放浓度(mg/m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w:t>
                  </w:r>
                </w:p>
              </w:tc>
              <w:tc>
                <w:tcPr>
                  <w:tcW w:w="198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最高允许排放速率</w:t>
                  </w:r>
                </w:p>
              </w:tc>
              <w:tc>
                <w:tcPr>
                  <w:tcW w:w="2614"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无组织排放监控浓度限值</w:t>
                  </w:r>
                </w:p>
              </w:tc>
              <w:tc>
                <w:tcPr>
                  <w:tcW w:w="214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
                      <w:bCs w:val="0"/>
                      <w:color w:val="auto"/>
                      <w:sz w:val="21"/>
                      <w:szCs w:val="21"/>
                      <w:lang w:eastAsia="zh-CN"/>
                    </w:rPr>
                    <w:t>相关排放标准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9" w:hRule="atLeast"/>
                <w:jc w:val="center"/>
              </w:trPr>
              <w:tc>
                <w:tcPr>
                  <w:tcW w:w="9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rPr>
                  </w:pPr>
                </w:p>
              </w:tc>
              <w:tc>
                <w:tcPr>
                  <w:tcW w:w="112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rPr>
                  </w:pPr>
                </w:p>
              </w:tc>
              <w:tc>
                <w:tcPr>
                  <w:tcW w:w="100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排气筒高度(m)</w:t>
                  </w:r>
                </w:p>
              </w:tc>
              <w:tc>
                <w:tcPr>
                  <w:tcW w:w="97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二级标准(kg/h)</w:t>
                  </w:r>
                </w:p>
              </w:tc>
              <w:tc>
                <w:tcPr>
                  <w:tcW w:w="114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监控点</w:t>
                  </w:r>
                </w:p>
              </w:tc>
              <w:tc>
                <w:tcPr>
                  <w:tcW w:w="147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浓度(mg/m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w:t>
                  </w:r>
                </w:p>
              </w:tc>
              <w:tc>
                <w:tcPr>
                  <w:tcW w:w="214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381" w:hRule="atLeast"/>
                <w:jc w:val="center"/>
              </w:trPr>
              <w:tc>
                <w:tcPr>
                  <w:tcW w:w="97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VOC</w:t>
                  </w:r>
                  <w:r>
                    <w:rPr>
                      <w:rFonts w:hint="default" w:ascii="Times New Roman" w:hAnsi="Times New Roman" w:cs="Times New Roman"/>
                      <w:color w:val="auto"/>
                      <w:sz w:val="21"/>
                      <w:szCs w:val="21"/>
                      <w:vertAlign w:val="subscript"/>
                      <w:lang w:val="en-US" w:eastAsia="zh-CN"/>
                    </w:rPr>
                    <w:t>S</w:t>
                  </w:r>
                </w:p>
              </w:tc>
              <w:tc>
                <w:tcPr>
                  <w:tcW w:w="112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30</w:t>
                  </w:r>
                </w:p>
              </w:tc>
              <w:tc>
                <w:tcPr>
                  <w:tcW w:w="100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97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2.9</w:t>
                  </w:r>
                </w:p>
              </w:tc>
              <w:tc>
                <w:tcPr>
                  <w:tcW w:w="114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无组织排放监控点</w:t>
                  </w:r>
                </w:p>
              </w:tc>
              <w:tc>
                <w:tcPr>
                  <w:tcW w:w="147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w:t>
                  </w:r>
                </w:p>
              </w:tc>
              <w:tc>
                <w:tcPr>
                  <w:tcW w:w="214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《家具制造行业挥发性有机化合物排放标准》（DB44/814-2010）第Ⅱ时段标准</w:t>
                  </w:r>
                </w:p>
              </w:tc>
            </w:tr>
          </w:tbl>
          <w:p>
            <w:pPr>
              <w:pStyle w:val="4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eastAsia" w:ascii="Times New Roman" w:hAnsi="Times New Roman" w:cs="Times New Roman"/>
                <w:color w:val="auto"/>
                <w:sz w:val="24"/>
                <w:szCs w:val="32"/>
                <w:lang w:val="en-US" w:eastAsia="zh-CN"/>
              </w:rPr>
              <w:t>（3）</w:t>
            </w:r>
            <w:r>
              <w:rPr>
                <w:rFonts w:hint="default" w:ascii="Times New Roman" w:hAnsi="Times New Roman" w:cs="Times New Roman"/>
                <w:color w:val="auto"/>
              </w:rPr>
              <w:t>食堂的厨房油烟执行《饮食业油烟排放标准》（试行）（GB18483-2001）的“小型”最高允许排放浓度及净化设施最低去除率，详见表</w:t>
            </w:r>
            <w:r>
              <w:rPr>
                <w:rFonts w:hint="eastAsia" w:ascii="Times New Roman" w:hAnsi="Times New Roman" w:cs="Times New Roman"/>
                <w:color w:val="auto"/>
                <w:lang w:val="en-US" w:eastAsia="zh-CN"/>
              </w:rPr>
              <w:t>4-6</w:t>
            </w:r>
            <w:r>
              <w:rPr>
                <w:rFonts w:hint="default" w:ascii="Times New Roman" w:hAnsi="Times New Roman" w:cs="Times New Roman"/>
                <w:color w:val="auto"/>
              </w:rPr>
              <w:t>。</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表</w:t>
            </w:r>
            <w:r>
              <w:rPr>
                <w:rFonts w:hint="eastAsia" w:ascii="Times New Roman" w:hAnsi="Times New Roman" w:cs="Times New Roman"/>
                <w:b/>
                <w:color w:val="auto"/>
                <w:sz w:val="21"/>
                <w:szCs w:val="21"/>
                <w:lang w:val="en-US" w:eastAsia="zh-CN"/>
              </w:rPr>
              <w:t>4-</w:t>
            </w:r>
            <w:r>
              <w:rPr>
                <w:rFonts w:hint="default" w:ascii="Times New Roman" w:hAnsi="Times New Roman" w:cs="Times New Roman"/>
                <w:b/>
                <w:color w:val="auto"/>
                <w:sz w:val="21"/>
                <w:szCs w:val="21"/>
                <w:lang w:val="en-US" w:eastAsia="zh-CN"/>
              </w:rPr>
              <w:t>6</w:t>
            </w:r>
            <w:r>
              <w:rPr>
                <w:rFonts w:hint="eastAsia"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lang w:val="en-US" w:eastAsia="zh-CN"/>
              </w:rPr>
              <w:t xml:space="preserve"> 油烟最高允许排放浓度及油烟净化设施最低去除率</w:t>
            </w:r>
          </w:p>
          <w:tbl>
            <w:tblPr>
              <w:tblStyle w:val="25"/>
              <w:tblW w:w="90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9"/>
              <w:gridCol w:w="41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规模</w:t>
                  </w:r>
                </w:p>
              </w:tc>
              <w:tc>
                <w:tcPr>
                  <w:tcW w:w="41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小型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基准灶头数</w:t>
                  </w:r>
                </w:p>
              </w:tc>
              <w:tc>
                <w:tcPr>
                  <w:tcW w:w="41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最高允许排放浓度（mg/m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w:t>
                  </w:r>
                </w:p>
              </w:tc>
              <w:tc>
                <w:tcPr>
                  <w:tcW w:w="41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净化设施最低去除效率（%）</w:t>
                  </w:r>
                </w:p>
              </w:tc>
              <w:tc>
                <w:tcPr>
                  <w:tcW w:w="41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60</w:t>
                  </w:r>
                </w:p>
              </w:tc>
            </w:tr>
          </w:tbl>
          <w:p>
            <w:pPr>
              <w:keepNext w:val="0"/>
              <w:keepLines w:val="0"/>
              <w:numPr>
                <w:ilvl w:val="0"/>
                <w:numId w:val="5"/>
              </w:numPr>
              <w:suppressLineNumbers w:val="0"/>
              <w:adjustRightInd w:val="0"/>
              <w:snapToGrid w:val="0"/>
              <w:spacing w:before="156" w:beforeLines="50" w:beforeAutospacing="0" w:after="0" w:afterAutospacing="0" w:line="360" w:lineRule="auto"/>
              <w:ind w:left="0" w:right="0" w:firstLine="482" w:firstLineChars="200"/>
              <w:jc w:val="left"/>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lang w:eastAsia="zh-CN"/>
              </w:rPr>
              <w:t>废水</w:t>
            </w:r>
          </w:p>
          <w:p>
            <w:pPr>
              <w:keepNext w:val="0"/>
              <w:keepLines w:val="0"/>
              <w:numPr>
                <w:ilvl w:val="0"/>
                <w:numId w:val="6"/>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highlight w:val="none"/>
                <w:lang w:val="en-US" w:eastAsia="zh-CN"/>
              </w:rPr>
              <w:t>本项目</w:t>
            </w:r>
            <w:r>
              <w:rPr>
                <w:rFonts w:hint="default" w:ascii="Times New Roman" w:hAnsi="Times New Roman" w:cs="Times New Roman"/>
                <w:color w:val="auto"/>
                <w:sz w:val="24"/>
                <w:highlight w:val="none"/>
              </w:rPr>
              <w:t>位置属于</w:t>
            </w:r>
            <w:r>
              <w:rPr>
                <w:rFonts w:hint="default" w:ascii="Times New Roman" w:hAnsi="Times New Roman" w:cs="Times New Roman"/>
                <w:color w:val="auto"/>
                <w:sz w:val="24"/>
                <w:szCs w:val="32"/>
                <w:lang w:eastAsia="zh-CN"/>
              </w:rPr>
              <w:t>揭东区玉</w:t>
            </w:r>
            <w:r>
              <w:rPr>
                <w:rFonts w:hint="eastAsia" w:cs="Times New Roman"/>
                <w:color w:val="auto"/>
                <w:sz w:val="24"/>
                <w:szCs w:val="32"/>
                <w:lang w:eastAsia="zh-CN"/>
              </w:rPr>
              <w:t>滘</w:t>
            </w:r>
            <w:r>
              <w:rPr>
                <w:rFonts w:hint="default" w:ascii="Times New Roman" w:hAnsi="Times New Roman" w:cs="Times New Roman"/>
                <w:color w:val="auto"/>
                <w:sz w:val="24"/>
                <w:szCs w:val="32"/>
                <w:lang w:eastAsia="zh-CN"/>
              </w:rPr>
              <w:t>生活污水处理厂</w:t>
            </w:r>
            <w:r>
              <w:rPr>
                <w:rFonts w:hint="eastAsia" w:cs="Times New Roman"/>
                <w:color w:val="FF0000"/>
                <w:sz w:val="24"/>
                <w:szCs w:val="32"/>
                <w:lang w:eastAsia="zh-CN"/>
              </w:rPr>
              <w:t>远期规划</w:t>
            </w:r>
            <w:r>
              <w:rPr>
                <w:rFonts w:hint="default" w:ascii="Times New Roman" w:hAnsi="Times New Roman" w:cs="Times New Roman"/>
                <w:color w:val="auto"/>
                <w:sz w:val="24"/>
                <w:highlight w:val="none"/>
              </w:rPr>
              <w:t>的纳污范围，</w:t>
            </w:r>
            <w:r>
              <w:rPr>
                <w:rFonts w:hint="default" w:ascii="Times New Roman" w:hAnsi="Times New Roman" w:cs="Times New Roman"/>
                <w:color w:val="auto"/>
                <w:sz w:val="24"/>
                <w:highlight w:val="none"/>
                <w:lang w:val="en-US" w:eastAsia="zh-CN"/>
              </w:rPr>
              <w:t>目前污水管网尚未完善，近期</w:t>
            </w:r>
            <w:r>
              <w:rPr>
                <w:rFonts w:hint="default" w:ascii="Times New Roman" w:hAnsi="Times New Roman" w:cs="Times New Roman"/>
                <w:color w:val="auto"/>
                <w:sz w:val="24"/>
                <w:highlight w:val="none"/>
              </w:rPr>
              <w:t>生活污水经</w:t>
            </w:r>
            <w:r>
              <w:rPr>
                <w:rFonts w:hint="default" w:ascii="Times New Roman" w:hAnsi="Times New Roman" w:cs="Times New Roman"/>
                <w:color w:val="auto"/>
                <w:sz w:val="24"/>
                <w:highlight w:val="none"/>
                <w:lang w:val="en-US" w:eastAsia="zh-CN"/>
              </w:rPr>
              <w:t>三级化粪池</w:t>
            </w:r>
            <w:r>
              <w:rPr>
                <w:rFonts w:hint="default" w:ascii="Times New Roman" w:hAnsi="Times New Roman" w:cs="Times New Roman"/>
                <w:color w:val="auto"/>
                <w:sz w:val="24"/>
                <w:highlight w:val="none"/>
              </w:rPr>
              <w:t>处理达到《农田灌溉水质标准》（GB5084-2005）</w:t>
            </w:r>
            <w:r>
              <w:rPr>
                <w:rFonts w:hint="default" w:ascii="Times New Roman" w:hAnsi="Times New Roman" w:cs="Times New Roman"/>
                <w:color w:val="auto"/>
                <w:sz w:val="24"/>
                <w:highlight w:val="none"/>
                <w:lang w:eastAsia="zh-CN"/>
              </w:rPr>
              <w:t>旱作</w:t>
            </w:r>
            <w:r>
              <w:rPr>
                <w:rFonts w:hint="default" w:ascii="Times New Roman" w:hAnsi="Times New Roman" w:cs="Times New Roman"/>
                <w:color w:val="auto"/>
                <w:sz w:val="24"/>
                <w:highlight w:val="none"/>
              </w:rPr>
              <w:t>标准，用于周边农田灌溉，远期</w:t>
            </w:r>
            <w:r>
              <w:rPr>
                <w:rFonts w:hint="default" w:ascii="Times New Roman" w:hAnsi="Times New Roman" w:cs="Times New Roman"/>
                <w:color w:val="auto"/>
                <w:sz w:val="24"/>
                <w:szCs w:val="32"/>
              </w:rPr>
              <w:t>达到《广东省水污染物排放限值》(DB44/26-2001)第二时段三级标准</w:t>
            </w:r>
            <w:r>
              <w:rPr>
                <w:rFonts w:hint="default" w:ascii="Times New Roman" w:hAnsi="Times New Roman" w:cs="Times New Roman"/>
                <w:color w:val="auto"/>
                <w:sz w:val="24"/>
                <w:szCs w:val="32"/>
                <w:lang w:val="en-US" w:eastAsia="zh-CN"/>
              </w:rPr>
              <w:t>及</w:t>
            </w:r>
            <w:r>
              <w:rPr>
                <w:rFonts w:hint="default" w:ascii="Times New Roman" w:hAnsi="Times New Roman" w:cs="Times New Roman"/>
                <w:color w:val="auto"/>
                <w:sz w:val="24"/>
                <w:szCs w:val="32"/>
                <w:lang w:eastAsia="zh-CN"/>
              </w:rPr>
              <w:t>揭东区玉</w:t>
            </w:r>
            <w:r>
              <w:rPr>
                <w:rFonts w:hint="eastAsia" w:cs="Times New Roman"/>
                <w:color w:val="auto"/>
                <w:sz w:val="24"/>
                <w:szCs w:val="32"/>
                <w:lang w:eastAsia="zh-CN"/>
              </w:rPr>
              <w:t>滘</w:t>
            </w:r>
            <w:r>
              <w:rPr>
                <w:rFonts w:hint="default" w:ascii="Times New Roman" w:hAnsi="Times New Roman" w:cs="Times New Roman"/>
                <w:color w:val="auto"/>
                <w:sz w:val="24"/>
                <w:szCs w:val="32"/>
                <w:lang w:eastAsia="zh-CN"/>
              </w:rPr>
              <w:t>生活污水处理厂进水水质限值</w:t>
            </w:r>
            <w:r>
              <w:rPr>
                <w:rFonts w:hint="default" w:ascii="Times New Roman" w:hAnsi="Times New Roman" w:cs="Times New Roman"/>
                <w:color w:val="auto"/>
                <w:sz w:val="24"/>
                <w:szCs w:val="32"/>
                <w:lang w:val="en-US" w:eastAsia="zh-CN"/>
              </w:rPr>
              <w:t>较严值后</w:t>
            </w:r>
            <w:r>
              <w:rPr>
                <w:rFonts w:hint="eastAsia" w:cs="Times New Roman"/>
                <w:color w:val="auto"/>
                <w:sz w:val="24"/>
                <w:szCs w:val="32"/>
                <w:lang w:val="en-US" w:eastAsia="zh-CN"/>
              </w:rPr>
              <w:t>，排入市政管网，进入揭东区玉滘生活污水处理厂深度处理</w:t>
            </w:r>
            <w:r>
              <w:rPr>
                <w:rFonts w:hint="default" w:ascii="Times New Roman" w:hAnsi="Times New Roman" w:cs="Times New Roman"/>
                <w:color w:val="auto"/>
                <w:sz w:val="24"/>
                <w:szCs w:val="32"/>
              </w:rPr>
              <w:t>。本项目污水执行标准详见表</w:t>
            </w:r>
            <w:r>
              <w:rPr>
                <w:rFonts w:hint="default" w:ascii="Times New Roman" w:hAnsi="Times New Roman" w:cs="Times New Roman"/>
                <w:color w:val="auto"/>
                <w:sz w:val="24"/>
                <w:szCs w:val="32"/>
                <w:lang w:val="en-US" w:eastAsia="zh-CN"/>
              </w:rPr>
              <w:t>4-</w:t>
            </w:r>
            <w:r>
              <w:rPr>
                <w:rFonts w:hint="eastAsia" w:ascii="Times New Roman" w:hAnsi="Times New Roman" w:cs="Times New Roman"/>
                <w:color w:val="auto"/>
                <w:sz w:val="24"/>
                <w:szCs w:val="32"/>
                <w:lang w:val="en-US" w:eastAsia="zh-CN"/>
              </w:rPr>
              <w:t>7</w:t>
            </w:r>
            <w:r>
              <w:rPr>
                <w:rFonts w:hint="default" w:ascii="Times New Roman" w:hAnsi="Times New Roman" w:cs="Times New Roman"/>
                <w:color w:val="auto"/>
                <w:sz w:val="24"/>
                <w:szCs w:val="32"/>
              </w:rPr>
              <w:t>。</w:t>
            </w:r>
          </w:p>
          <w:p>
            <w:pPr>
              <w:keepNext w:val="0"/>
              <w:keepLines w:val="0"/>
              <w:suppressLineNumbers w:val="0"/>
              <w:wordWrap w:val="0"/>
              <w:spacing w:before="0" w:beforeAutospacing="0" w:after="0" w:afterAutospacing="0" w:line="300" w:lineRule="auto"/>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表4-</w:t>
            </w:r>
            <w:r>
              <w:rPr>
                <w:rFonts w:hint="eastAsia" w:ascii="Times New Roman" w:hAnsi="Times New Roman" w:cs="Times New Roman"/>
                <w:b/>
                <w:bCs/>
                <w:color w:val="auto"/>
                <w:szCs w:val="21"/>
                <w:lang w:val="en-US" w:eastAsia="zh-CN"/>
              </w:rPr>
              <w:t>7</w:t>
            </w:r>
            <w:r>
              <w:rPr>
                <w:rFonts w:hint="default" w:ascii="Times New Roman" w:hAnsi="Times New Roman" w:eastAsia="宋体" w:cs="Times New Roman"/>
                <w:b/>
                <w:bCs/>
                <w:color w:val="auto"/>
                <w:szCs w:val="21"/>
                <w:lang w:val="en-US" w:eastAsia="zh-CN"/>
              </w:rPr>
              <w:t xml:space="preserve"> 生活污水水污染物排放执行标准（单位：mg/L，pH值除外）</w:t>
            </w:r>
          </w:p>
          <w:tbl>
            <w:tblPr>
              <w:tblStyle w:val="25"/>
              <w:tblW w:w="90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3557"/>
              <w:gridCol w:w="900"/>
              <w:gridCol w:w="1000"/>
              <w:gridCol w:w="917"/>
              <w:gridCol w:w="1016"/>
              <w:gridCol w:w="1000"/>
              <w:gridCol w:w="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90" w:hRule="atLeast"/>
                <w:jc w:val="center"/>
              </w:trPr>
              <w:tc>
                <w:tcPr>
                  <w:tcW w:w="3557" w:type="dxa"/>
                  <w:vAlign w:val="center"/>
                </w:tcPr>
                <w:p>
                  <w:pPr>
                    <w:pStyle w:val="62"/>
                    <w:keepNext w:val="0"/>
                    <w:keepLines w:val="0"/>
                    <w:suppressLineNumbers w:val="0"/>
                    <w:tabs>
                      <w:tab w:val="left" w:pos="-2848"/>
                    </w:tabs>
                    <w:adjustRightInd/>
                    <w:snapToGrid/>
                    <w:spacing w:before="0" w:beforeAutospacing="0" w:after="0" w:afterAutospacing="0"/>
                    <w:ind w:left="0" w:right="0"/>
                    <w:rPr>
                      <w:rFonts w:hint="default" w:ascii="Times New Roman" w:hAnsi="Times New Roman" w:cs="Times New Roman"/>
                      <w:b/>
                      <w:bCs w:val="0"/>
                      <w:color w:val="auto"/>
                    </w:rPr>
                  </w:pPr>
                  <w:r>
                    <w:rPr>
                      <w:rFonts w:hint="default" w:ascii="Times New Roman" w:hAnsi="Times New Roman" w:cs="Times New Roman"/>
                      <w:b/>
                      <w:bCs w:val="0"/>
                      <w:color w:val="auto"/>
                    </w:rPr>
                    <w:t>污染物</w:t>
                  </w:r>
                </w:p>
              </w:tc>
              <w:tc>
                <w:tcPr>
                  <w:tcW w:w="900" w:type="dxa"/>
                  <w:vAlign w:val="center"/>
                </w:tcPr>
                <w:p>
                  <w:pPr>
                    <w:pStyle w:val="62"/>
                    <w:keepNext w:val="0"/>
                    <w:keepLines w:val="0"/>
                    <w:suppressLineNumbers w:val="0"/>
                    <w:tabs>
                      <w:tab w:val="left" w:pos="-2848"/>
                    </w:tabs>
                    <w:adjustRightInd/>
                    <w:snapToGrid/>
                    <w:spacing w:before="0" w:beforeAutospacing="0" w:after="0" w:afterAutospacing="0"/>
                    <w:ind w:left="0" w:right="0"/>
                    <w:jc w:val="center"/>
                    <w:rPr>
                      <w:rFonts w:hint="default" w:ascii="Times New Roman" w:hAnsi="Times New Roman" w:cs="Times New Roman"/>
                      <w:b/>
                      <w:bCs w:val="0"/>
                      <w:color w:val="auto"/>
                      <w:lang w:val="en-US" w:eastAsia="zh-CN"/>
                    </w:rPr>
                  </w:pPr>
                  <w:r>
                    <w:rPr>
                      <w:rFonts w:hint="default" w:ascii="Times New Roman" w:hAnsi="Times New Roman" w:cs="Times New Roman"/>
                      <w:b/>
                      <w:bCs w:val="0"/>
                      <w:color w:val="auto"/>
                      <w:sz w:val="21"/>
                      <w:szCs w:val="21"/>
                      <w:highlight w:val="none"/>
                    </w:rPr>
                    <w:t>pH</w:t>
                  </w:r>
                </w:p>
              </w:tc>
              <w:tc>
                <w:tcPr>
                  <w:tcW w:w="1000" w:type="dxa"/>
                  <w:vAlign w:val="center"/>
                </w:tcPr>
                <w:p>
                  <w:pPr>
                    <w:pStyle w:val="62"/>
                    <w:keepNext w:val="0"/>
                    <w:keepLines w:val="0"/>
                    <w:suppressLineNumbers w:val="0"/>
                    <w:tabs>
                      <w:tab w:val="left" w:pos="-2848"/>
                    </w:tabs>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b/>
                      <w:bCs w:val="0"/>
                      <w:snapToGrid/>
                      <w:color w:val="auto"/>
                      <w:spacing w:val="24"/>
                      <w:kern w:val="2"/>
                      <w:sz w:val="21"/>
                      <w:szCs w:val="21"/>
                      <w:lang w:val="en-US" w:eastAsia="zh-CN" w:bidi="ar-SA"/>
                    </w:rPr>
                  </w:pPr>
                  <w:r>
                    <w:rPr>
                      <w:rFonts w:hint="default" w:ascii="Times New Roman" w:hAnsi="Times New Roman" w:cs="Times New Roman"/>
                      <w:b/>
                      <w:bCs w:val="0"/>
                      <w:color w:val="auto"/>
                    </w:rPr>
                    <w:t>CODcr</w:t>
                  </w:r>
                </w:p>
              </w:tc>
              <w:tc>
                <w:tcPr>
                  <w:tcW w:w="917" w:type="dxa"/>
                  <w:vAlign w:val="center"/>
                </w:tcPr>
                <w:p>
                  <w:pPr>
                    <w:pStyle w:val="62"/>
                    <w:keepNext w:val="0"/>
                    <w:keepLines w:val="0"/>
                    <w:suppressLineNumbers w:val="0"/>
                    <w:tabs>
                      <w:tab w:val="left" w:pos="-2848"/>
                    </w:tabs>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b/>
                      <w:bCs w:val="0"/>
                      <w:snapToGrid/>
                      <w:color w:val="auto"/>
                      <w:spacing w:val="24"/>
                      <w:kern w:val="2"/>
                      <w:sz w:val="21"/>
                      <w:szCs w:val="21"/>
                      <w:lang w:val="en-US" w:eastAsia="zh-CN" w:bidi="ar-SA"/>
                    </w:rPr>
                  </w:pPr>
                  <w:r>
                    <w:rPr>
                      <w:rFonts w:hint="default" w:ascii="Times New Roman" w:hAnsi="Times New Roman" w:cs="Times New Roman"/>
                      <w:b/>
                      <w:bCs w:val="0"/>
                      <w:color w:val="auto"/>
                    </w:rPr>
                    <w:t>BOD</w:t>
                  </w:r>
                  <w:r>
                    <w:rPr>
                      <w:rFonts w:hint="default" w:ascii="Times New Roman" w:hAnsi="Times New Roman" w:cs="Times New Roman"/>
                      <w:b/>
                      <w:bCs w:val="0"/>
                      <w:color w:val="auto"/>
                      <w:vertAlign w:val="subscript"/>
                    </w:rPr>
                    <w:t>5</w:t>
                  </w:r>
                </w:p>
              </w:tc>
              <w:tc>
                <w:tcPr>
                  <w:tcW w:w="1016" w:type="dxa"/>
                  <w:vAlign w:val="center"/>
                </w:tcPr>
                <w:p>
                  <w:pPr>
                    <w:pStyle w:val="62"/>
                    <w:keepNext w:val="0"/>
                    <w:keepLines w:val="0"/>
                    <w:suppressLineNumbers w:val="0"/>
                    <w:tabs>
                      <w:tab w:val="left" w:pos="-2848"/>
                    </w:tabs>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b/>
                      <w:bCs w:val="0"/>
                      <w:snapToGrid/>
                      <w:color w:val="auto"/>
                      <w:spacing w:val="24"/>
                      <w:kern w:val="2"/>
                      <w:sz w:val="21"/>
                      <w:szCs w:val="21"/>
                      <w:lang w:val="en-US" w:eastAsia="zh-CN" w:bidi="ar-SA"/>
                    </w:rPr>
                  </w:pPr>
                  <w:r>
                    <w:rPr>
                      <w:rFonts w:hint="default" w:ascii="Times New Roman" w:hAnsi="Times New Roman" w:cs="Times New Roman"/>
                      <w:b/>
                      <w:bCs w:val="0"/>
                      <w:color w:val="auto"/>
                    </w:rPr>
                    <w:t>SS</w:t>
                  </w:r>
                </w:p>
              </w:tc>
              <w:tc>
                <w:tcPr>
                  <w:tcW w:w="1000" w:type="dxa"/>
                  <w:vAlign w:val="center"/>
                </w:tcPr>
                <w:p>
                  <w:pPr>
                    <w:pStyle w:val="62"/>
                    <w:keepNext w:val="0"/>
                    <w:keepLines w:val="0"/>
                    <w:suppressLineNumbers w:val="0"/>
                    <w:tabs>
                      <w:tab w:val="left" w:pos="-2848"/>
                    </w:tabs>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b/>
                      <w:bCs w:val="0"/>
                      <w:snapToGrid/>
                      <w:color w:val="auto"/>
                      <w:spacing w:val="24"/>
                      <w:kern w:val="2"/>
                      <w:sz w:val="21"/>
                      <w:szCs w:val="21"/>
                      <w:lang w:val="en-US" w:eastAsia="zh-CN" w:bidi="ar-SA"/>
                    </w:rPr>
                  </w:pPr>
                  <w:r>
                    <w:rPr>
                      <w:rFonts w:hint="default" w:ascii="Times New Roman" w:hAnsi="Times New Roman" w:cs="Times New Roman"/>
                      <w:b/>
                      <w:bCs w:val="0"/>
                      <w:color w:val="auto"/>
                      <w:lang w:val="en-US" w:eastAsia="zh-CN"/>
                    </w:rPr>
                    <w:t>NH</w:t>
                  </w:r>
                  <w:r>
                    <w:rPr>
                      <w:rFonts w:hint="default" w:ascii="Times New Roman" w:hAnsi="Times New Roman" w:cs="Times New Roman"/>
                      <w:b/>
                      <w:bCs w:val="0"/>
                      <w:color w:val="auto"/>
                      <w:vertAlign w:val="subscript"/>
                      <w:lang w:val="en-US" w:eastAsia="zh-CN"/>
                    </w:rPr>
                    <w:t>3</w:t>
                  </w:r>
                  <w:r>
                    <w:rPr>
                      <w:rFonts w:hint="default" w:ascii="Times New Roman" w:hAnsi="Times New Roman" w:cs="Times New Roman"/>
                      <w:b/>
                      <w:bCs w:val="0"/>
                      <w:color w:val="auto"/>
                      <w:lang w:val="en-US" w:eastAsia="zh-CN"/>
                    </w:rPr>
                    <w:t>-N</w:t>
                  </w:r>
                </w:p>
              </w:tc>
              <w:tc>
                <w:tcPr>
                  <w:tcW w:w="688" w:type="dxa"/>
                  <w:vAlign w:val="center"/>
                </w:tcPr>
                <w:p>
                  <w:pPr>
                    <w:pStyle w:val="62"/>
                    <w:keepNext w:val="0"/>
                    <w:keepLines w:val="0"/>
                    <w:suppressLineNumbers w:val="0"/>
                    <w:tabs>
                      <w:tab w:val="left" w:pos="-2848"/>
                    </w:tabs>
                    <w:adjustRightInd/>
                    <w:snapToGrid/>
                    <w:spacing w:before="0" w:beforeAutospacing="0" w:after="0" w:afterAutospacing="0"/>
                    <w:ind w:left="0" w:right="0"/>
                    <w:jc w:val="center"/>
                    <w:rPr>
                      <w:rFonts w:hint="default" w:ascii="Times New Roman" w:hAnsi="Times New Roman" w:eastAsia="宋体" w:cs="Times New Roman"/>
                      <w:b/>
                      <w:bCs w:val="0"/>
                      <w:color w:val="auto"/>
                      <w:lang w:val="en-US" w:eastAsia="zh-CN"/>
                    </w:rPr>
                  </w:pPr>
                  <w:r>
                    <w:rPr>
                      <w:rFonts w:hint="default" w:ascii="Times New Roman" w:hAnsi="Times New Roman" w:cs="Times New Roman"/>
                      <w:b/>
                      <w:bCs w:val="0"/>
                      <w:color w:val="auto"/>
                      <w:lang w:val="en-US" w:eastAsia="zh-CN"/>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89" w:hRule="atLeast"/>
                <w:jc w:val="center"/>
              </w:trPr>
              <w:tc>
                <w:tcPr>
                  <w:tcW w:w="35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《农田灌溉水质标准》（GB5084-2005）旱作标准</w:t>
                  </w:r>
                </w:p>
              </w:tc>
              <w:tc>
                <w:tcPr>
                  <w:tcW w:w="9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auto"/>
                      <w:lang w:val="en-US" w:eastAsia="zh-CN"/>
                    </w:rPr>
                  </w:pPr>
                  <w:r>
                    <w:rPr>
                      <w:rFonts w:hint="default" w:ascii="Times New Roman" w:hAnsi="Times New Roman" w:cs="Times New Roman"/>
                      <w:color w:val="auto"/>
                      <w:sz w:val="21"/>
                      <w:szCs w:val="21"/>
                      <w:highlight w:val="none"/>
                      <w:lang w:val="en-US" w:eastAsia="zh-CN"/>
                    </w:rPr>
                    <w:t>5.5-8.5</w:t>
                  </w:r>
                </w:p>
              </w:tc>
              <w:tc>
                <w:tcPr>
                  <w:tcW w:w="10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200</w:t>
                  </w:r>
                </w:p>
              </w:tc>
              <w:tc>
                <w:tcPr>
                  <w:tcW w:w="9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100</w:t>
                  </w:r>
                </w:p>
              </w:tc>
              <w:tc>
                <w:tcPr>
                  <w:tcW w:w="10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100</w:t>
                  </w:r>
                </w:p>
              </w:tc>
              <w:tc>
                <w:tcPr>
                  <w:tcW w:w="10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w:t>
                  </w:r>
                </w:p>
              </w:tc>
              <w:tc>
                <w:tcPr>
                  <w:tcW w:w="6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89" w:hRule="atLeast"/>
                <w:jc w:val="center"/>
              </w:trPr>
              <w:tc>
                <w:tcPr>
                  <w:tcW w:w="35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《广东省水污染物排放限值》</w:t>
                  </w:r>
                  <w:r>
                    <w:rPr>
                      <w:rFonts w:hint="eastAsia" w:cs="Times New Roman"/>
                      <w:color w:val="auto"/>
                      <w:lang w:eastAsia="zh-CN"/>
                    </w:rPr>
                    <w:t>（</w:t>
                  </w:r>
                  <w:r>
                    <w:rPr>
                      <w:rFonts w:hint="default" w:ascii="Times New Roman" w:hAnsi="Times New Roman" w:cs="Times New Roman"/>
                      <w:color w:val="auto"/>
                      <w:lang w:eastAsia="zh-CN"/>
                    </w:rPr>
                    <w:t>DB44/26-2001</w:t>
                  </w:r>
                  <w:r>
                    <w:rPr>
                      <w:rFonts w:hint="eastAsia" w:cs="Times New Roman"/>
                      <w:color w:val="auto"/>
                      <w:lang w:eastAsia="zh-CN"/>
                    </w:rPr>
                    <w:t>）</w:t>
                  </w:r>
                  <w:r>
                    <w:rPr>
                      <w:rFonts w:hint="default" w:ascii="Times New Roman" w:hAnsi="Times New Roman" w:cs="Times New Roman"/>
                      <w:color w:val="auto"/>
                      <w:lang w:eastAsia="zh-CN"/>
                    </w:rPr>
                    <w:t>第二时段三级标准</w:t>
                  </w:r>
                </w:p>
              </w:tc>
              <w:tc>
                <w:tcPr>
                  <w:tcW w:w="9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sz w:val="21"/>
                      <w:szCs w:val="21"/>
                      <w:highlight w:val="none"/>
                    </w:rPr>
                    <w:t>6～</w:t>
                  </w:r>
                  <w:r>
                    <w:rPr>
                      <w:rFonts w:hint="default" w:ascii="Times New Roman" w:hAnsi="Times New Roman" w:cs="Times New Roman"/>
                      <w:color w:val="auto"/>
                      <w:sz w:val="21"/>
                      <w:szCs w:val="21"/>
                      <w:highlight w:val="none"/>
                      <w:lang w:val="en-US" w:eastAsia="zh-CN"/>
                    </w:rPr>
                    <w:t>9</w:t>
                  </w:r>
                </w:p>
              </w:tc>
              <w:tc>
                <w:tcPr>
                  <w:tcW w:w="10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lang w:eastAsia="zh-CN"/>
                    </w:rPr>
                    <w:t>500</w:t>
                  </w:r>
                </w:p>
              </w:tc>
              <w:tc>
                <w:tcPr>
                  <w:tcW w:w="9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lang w:eastAsia="zh-CN"/>
                    </w:rPr>
                    <w:t>300</w:t>
                  </w:r>
                </w:p>
              </w:tc>
              <w:tc>
                <w:tcPr>
                  <w:tcW w:w="10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lang w:eastAsia="zh-CN"/>
                    </w:rPr>
                    <w:t>400</w:t>
                  </w:r>
                </w:p>
              </w:tc>
              <w:tc>
                <w:tcPr>
                  <w:tcW w:w="10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eastAsia="zh-CN"/>
                    </w:rPr>
                    <w:t>--</w:t>
                  </w:r>
                </w:p>
              </w:tc>
              <w:tc>
                <w:tcPr>
                  <w:tcW w:w="6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89" w:hRule="atLeast"/>
                <w:jc w:val="center"/>
              </w:trPr>
              <w:tc>
                <w:tcPr>
                  <w:tcW w:w="35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揭东区玉</w:t>
                  </w:r>
                  <w:r>
                    <w:rPr>
                      <w:rFonts w:hint="eastAsia" w:cs="Times New Roman"/>
                      <w:color w:val="auto"/>
                      <w:lang w:eastAsia="zh-CN"/>
                    </w:rPr>
                    <w:t>滘</w:t>
                  </w:r>
                  <w:r>
                    <w:rPr>
                      <w:rFonts w:hint="default" w:ascii="Times New Roman" w:hAnsi="Times New Roman" w:cs="Times New Roman"/>
                      <w:color w:val="auto"/>
                      <w:lang w:eastAsia="zh-CN"/>
                    </w:rPr>
                    <w:t>生活污水处理厂进水水质限值</w:t>
                  </w:r>
                </w:p>
              </w:tc>
              <w:tc>
                <w:tcPr>
                  <w:tcW w:w="9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sz w:val="21"/>
                      <w:szCs w:val="21"/>
                      <w:highlight w:val="none"/>
                    </w:rPr>
                    <w:t>6～</w:t>
                  </w:r>
                  <w:r>
                    <w:rPr>
                      <w:rFonts w:hint="default" w:ascii="Times New Roman" w:hAnsi="Times New Roman" w:cs="Times New Roman"/>
                      <w:color w:val="auto"/>
                      <w:sz w:val="21"/>
                      <w:szCs w:val="21"/>
                      <w:highlight w:val="none"/>
                      <w:lang w:val="en-US" w:eastAsia="zh-CN"/>
                    </w:rPr>
                    <w:t>9</w:t>
                  </w:r>
                </w:p>
              </w:tc>
              <w:tc>
                <w:tcPr>
                  <w:tcW w:w="10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lang w:val="en-US" w:eastAsia="zh-CN"/>
                    </w:rPr>
                    <w:t>220</w:t>
                  </w:r>
                </w:p>
              </w:tc>
              <w:tc>
                <w:tcPr>
                  <w:tcW w:w="9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lang w:val="en-US" w:eastAsia="zh-CN"/>
                    </w:rPr>
                    <w:t>100</w:t>
                  </w:r>
                </w:p>
              </w:tc>
              <w:tc>
                <w:tcPr>
                  <w:tcW w:w="10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lang w:val="en-US" w:eastAsia="zh-CN"/>
                    </w:rPr>
                    <w:t>120</w:t>
                  </w:r>
                </w:p>
              </w:tc>
              <w:tc>
                <w:tcPr>
                  <w:tcW w:w="10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lang w:val="en-US" w:eastAsia="zh-CN"/>
                    </w:rPr>
                    <w:t>15</w:t>
                  </w:r>
                </w:p>
              </w:tc>
              <w:tc>
                <w:tcPr>
                  <w:tcW w:w="6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lang w:val="en-US" w:eastAsia="zh-CN"/>
                    </w:rPr>
                    <w:t>4</w:t>
                  </w:r>
                </w:p>
              </w:tc>
            </w:tr>
          </w:tbl>
          <w:p>
            <w:pPr>
              <w:keepNext w:val="0"/>
              <w:keepLines w:val="0"/>
              <w:numPr>
                <w:ilvl w:val="0"/>
                <w:numId w:val="5"/>
              </w:numPr>
              <w:suppressLineNumbers w:val="0"/>
              <w:adjustRightInd w:val="0"/>
              <w:snapToGrid w:val="0"/>
              <w:spacing w:before="156" w:beforeLines="50" w:beforeAutospacing="0" w:after="0" w:afterAutospacing="0" w:line="360" w:lineRule="auto"/>
              <w:ind w:left="0" w:right="0" w:firstLine="482" w:firstLineChars="200"/>
              <w:jc w:val="left"/>
              <w:rPr>
                <w:rFonts w:hint="default" w:ascii="Times New Roman" w:hAnsi="Times New Roman" w:cs="Times New Roman"/>
                <w:b/>
                <w:bCs/>
                <w:color w:val="auto"/>
                <w:sz w:val="24"/>
                <w:szCs w:val="32"/>
                <w:lang w:eastAsia="zh-CN"/>
              </w:rPr>
            </w:pPr>
            <w:r>
              <w:rPr>
                <w:rFonts w:hint="default" w:ascii="Times New Roman" w:hAnsi="Times New Roman" w:cs="Times New Roman"/>
                <w:b/>
                <w:bCs/>
                <w:color w:val="auto"/>
                <w:sz w:val="24"/>
                <w:szCs w:val="32"/>
                <w:lang w:eastAsia="zh-CN"/>
              </w:rPr>
              <w:t>噪声</w:t>
            </w: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营运期噪声执行《工业企业厂界环境噪声排放标准》（GB12348-2008）中</w:t>
            </w:r>
            <w:r>
              <w:rPr>
                <w:rFonts w:hint="eastAsia" w:cs="Times New Roman"/>
                <w:b w:val="0"/>
                <w:bCs/>
                <w:color w:val="FF0000"/>
                <w:sz w:val="24"/>
                <w:szCs w:val="24"/>
                <w:lang w:val="en-US" w:eastAsia="zh-CN"/>
              </w:rPr>
              <w:t>2</w:t>
            </w:r>
            <w:r>
              <w:rPr>
                <w:rFonts w:hint="default" w:ascii="Times New Roman" w:hAnsi="Times New Roman" w:cs="Times New Roman"/>
                <w:b w:val="0"/>
                <w:bCs/>
                <w:color w:val="FF0000"/>
                <w:sz w:val="24"/>
                <w:szCs w:val="24"/>
                <w:lang w:val="en-US" w:eastAsia="zh-CN"/>
              </w:rPr>
              <w:t>类</w:t>
            </w:r>
            <w:r>
              <w:rPr>
                <w:rFonts w:hint="default" w:ascii="Times New Roman" w:hAnsi="Times New Roman" w:cs="Times New Roman"/>
                <w:b w:val="0"/>
                <w:bCs/>
                <w:color w:val="auto"/>
                <w:sz w:val="24"/>
                <w:szCs w:val="24"/>
                <w:lang w:val="en-US" w:eastAsia="zh-CN"/>
              </w:rPr>
              <w:t>标准。</w:t>
            </w:r>
          </w:p>
          <w:p>
            <w:pPr>
              <w:keepNext w:val="0"/>
              <w:keepLines w:val="0"/>
              <w:suppressLineNumbers w:val="0"/>
              <w:wordWrap w:val="0"/>
              <w:spacing w:before="0" w:beforeAutospacing="0" w:after="0" w:afterAutospacing="0" w:line="300" w:lineRule="auto"/>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表4-</w:t>
            </w:r>
            <w:r>
              <w:rPr>
                <w:rFonts w:hint="eastAsia" w:ascii="Times New Roman" w:hAnsi="Times New Roman" w:cs="Times New Roman"/>
                <w:b/>
                <w:bCs/>
                <w:color w:val="auto"/>
                <w:szCs w:val="21"/>
                <w:lang w:val="en-US" w:eastAsia="zh-CN"/>
              </w:rPr>
              <w:t>8</w:t>
            </w:r>
            <w:r>
              <w:rPr>
                <w:rFonts w:hint="default" w:ascii="Times New Roman" w:hAnsi="Times New Roman" w:eastAsia="宋体" w:cs="Times New Roman"/>
                <w:b/>
                <w:bCs/>
                <w:color w:val="auto"/>
                <w:szCs w:val="21"/>
              </w:rPr>
              <w:t xml:space="preserve"> 《工业企业厂界环境噪声排放标准》 单位：Leq[dB(A)]</w:t>
            </w:r>
          </w:p>
          <w:tbl>
            <w:tblPr>
              <w:tblStyle w:val="25"/>
              <w:tblpPr w:leftFromText="180" w:rightFromText="180" w:vertAnchor="text" w:horzAnchor="page" w:tblpXSpec="center" w:tblpY="106"/>
              <w:tblOverlap w:val="never"/>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75"/>
              <w:gridCol w:w="2952"/>
              <w:gridCol w:w="29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075" w:type="dxa"/>
                  <w:tcBorders>
                    <w:tl2br w:val="nil"/>
                    <w:tr2bl w:val="nil"/>
                  </w:tcBorders>
                  <w:noWrap w:val="0"/>
                  <w:vAlign w:val="center"/>
                </w:tcPr>
                <w:p>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声环境功能类别</w:t>
                  </w:r>
                </w:p>
              </w:tc>
              <w:tc>
                <w:tcPr>
                  <w:tcW w:w="2952" w:type="dxa"/>
                  <w:tcBorders>
                    <w:tl2br w:val="nil"/>
                    <w:tr2bl w:val="nil"/>
                  </w:tcBorders>
                  <w:noWrap w:val="0"/>
                  <w:vAlign w:val="center"/>
                </w:tcPr>
                <w:p>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2951" w:type="dxa"/>
                  <w:tcBorders>
                    <w:tl2br w:val="nil"/>
                    <w:tr2bl w:val="nil"/>
                  </w:tcBorders>
                  <w:noWrap w:val="0"/>
                  <w:vAlign w:val="center"/>
                </w:tcPr>
                <w:p>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075" w:type="dxa"/>
                  <w:tcBorders>
                    <w:tl2br w:val="nil"/>
                    <w:tr2bl w:val="nil"/>
                  </w:tcBorders>
                  <w:noWrap w:val="0"/>
                  <w:vAlign w:val="center"/>
                </w:tcPr>
                <w:p>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rPr>
                  </w:pPr>
                  <w:r>
                    <w:rPr>
                      <w:rFonts w:hint="eastAsia" w:cs="Times New Roman"/>
                      <w:color w:val="FF0000"/>
                      <w:szCs w:val="21"/>
                      <w:lang w:val="en-US" w:eastAsia="zh-CN"/>
                    </w:rPr>
                    <w:t>2</w:t>
                  </w:r>
                  <w:r>
                    <w:rPr>
                      <w:rFonts w:hint="default" w:ascii="Times New Roman" w:hAnsi="Times New Roman" w:eastAsia="宋体" w:cs="Times New Roman"/>
                      <w:color w:val="FF0000"/>
                      <w:szCs w:val="21"/>
                    </w:rPr>
                    <w:t>类</w:t>
                  </w:r>
                </w:p>
              </w:tc>
              <w:tc>
                <w:tcPr>
                  <w:tcW w:w="2952" w:type="dxa"/>
                  <w:tcBorders>
                    <w:tl2br w:val="nil"/>
                    <w:tr2bl w:val="nil"/>
                  </w:tcBorders>
                  <w:noWrap w:val="0"/>
                  <w:vAlign w:val="center"/>
                </w:tcPr>
                <w:p>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Cs w:val="21"/>
                    </w:rPr>
                    <w:t>6</w:t>
                  </w:r>
                  <w:r>
                    <w:rPr>
                      <w:rFonts w:hint="eastAsia" w:cs="Times New Roman"/>
                      <w:color w:val="FF0000"/>
                      <w:szCs w:val="21"/>
                      <w:lang w:val="en-US" w:eastAsia="zh-CN"/>
                    </w:rPr>
                    <w:t>0</w:t>
                  </w:r>
                </w:p>
              </w:tc>
              <w:tc>
                <w:tcPr>
                  <w:tcW w:w="2951" w:type="dxa"/>
                  <w:tcBorders>
                    <w:tl2br w:val="nil"/>
                    <w:tr2bl w:val="nil"/>
                  </w:tcBorders>
                  <w:noWrap w:val="0"/>
                  <w:vAlign w:val="center"/>
                </w:tcPr>
                <w:p>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Cs w:val="21"/>
                    </w:rPr>
                    <w:t>5</w:t>
                  </w:r>
                  <w:r>
                    <w:rPr>
                      <w:rFonts w:hint="eastAsia" w:cs="Times New Roman"/>
                      <w:color w:val="FF0000"/>
                      <w:szCs w:val="21"/>
                      <w:lang w:val="en-US" w:eastAsia="zh-CN"/>
                    </w:rPr>
                    <w:t>0</w:t>
                  </w:r>
                </w:p>
              </w:tc>
            </w:tr>
          </w:tbl>
          <w:p>
            <w:pPr>
              <w:keepNext w:val="0"/>
              <w:keepLines w:val="0"/>
              <w:numPr>
                <w:ilvl w:val="0"/>
                <w:numId w:val="5"/>
              </w:numPr>
              <w:suppressLineNumbers w:val="0"/>
              <w:adjustRightInd w:val="0"/>
              <w:snapToGrid w:val="0"/>
              <w:spacing w:before="156" w:beforeLines="50" w:beforeAutospacing="0" w:after="0" w:afterAutospacing="0" w:line="360" w:lineRule="auto"/>
              <w:ind w:left="0" w:right="0" w:firstLine="482" w:firstLineChars="200"/>
              <w:jc w:val="left"/>
              <w:rPr>
                <w:rFonts w:hint="default" w:ascii="Times New Roman" w:hAnsi="Times New Roman" w:cs="Times New Roman"/>
                <w:b/>
                <w:bCs/>
                <w:color w:val="auto"/>
                <w:sz w:val="24"/>
                <w:szCs w:val="32"/>
                <w:lang w:eastAsia="zh-CN"/>
              </w:rPr>
            </w:pPr>
            <w:r>
              <w:rPr>
                <w:rFonts w:hint="default" w:ascii="Times New Roman" w:hAnsi="Times New Roman" w:cs="Times New Roman"/>
                <w:b/>
                <w:bCs/>
                <w:color w:val="auto"/>
                <w:sz w:val="24"/>
                <w:szCs w:val="32"/>
                <w:lang w:eastAsia="zh-CN"/>
              </w:rPr>
              <w:t>固废</w:t>
            </w: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固废能得到妥善处置；各暂存场所满足《一般工业固体废物贮存、处置场污染控制标准》（GB18599-2001）及其2013年修改单；危险废物执行《危险废物贮存污染控制标准》(GB18597-2001)及修改单（环保部公告[2013]第36号）的要求。</w:t>
            </w:r>
          </w:p>
          <w:p>
            <w:pPr>
              <w:pStyle w:val="41"/>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pStyle w:val="41"/>
              <w:keepNext w:val="0"/>
              <w:keepLines w:val="0"/>
              <w:suppressLineNumbers w:val="0"/>
              <w:spacing w:before="0" w:beforeAutospacing="0" w:after="0" w:afterAutospacing="0"/>
              <w:ind w:left="0" w:right="0"/>
              <w:rPr>
                <w:rFonts w:hint="default"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4" w:hRule="atLeast"/>
        </w:trPr>
        <w:tc>
          <w:tcPr>
            <w:tcW w:w="457" w:type="dxa"/>
            <w:vAlign w:val="center"/>
          </w:tcPr>
          <w:p>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总量控制指标</w:t>
            </w:r>
          </w:p>
        </w:tc>
        <w:tc>
          <w:tcPr>
            <w:tcW w:w="9432" w:type="dxa"/>
            <w:vAlign w:val="top"/>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eastAsia="zh-CN"/>
              </w:rPr>
              <w:t>）废水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lang w:eastAsia="zh-CN"/>
              </w:rPr>
              <w:t>生活污水产生量为</w:t>
            </w:r>
            <w:r>
              <w:rPr>
                <w:rFonts w:hint="eastAsia" w:cs="Times New Roman"/>
                <w:color w:val="auto"/>
                <w:sz w:val="24"/>
                <w:lang w:val="en-US" w:eastAsia="zh-CN"/>
              </w:rPr>
              <w:t>27</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lang w:eastAsia="zh-CN"/>
              </w:rPr>
              <w:t>t/</w:t>
            </w:r>
            <w:r>
              <w:rPr>
                <w:rFonts w:hint="eastAsia" w:ascii="Times New Roman" w:hAnsi="Times New Roman" w:cs="Times New Roman"/>
                <w:color w:val="auto"/>
                <w:sz w:val="24"/>
                <w:lang w:val="en-US" w:eastAsia="zh-CN"/>
              </w:rPr>
              <w:t>a，</w:t>
            </w:r>
            <w:r>
              <w:rPr>
                <w:rFonts w:hint="default" w:ascii="Times New Roman" w:hAnsi="Times New Roman" w:eastAsia="Times New Roman" w:cs="Times New Roman"/>
                <w:color w:val="auto"/>
                <w:sz w:val="24"/>
                <w:lang w:val="zh-CN"/>
              </w:rPr>
              <w:t>近期经三级化粪池预处理后</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color w:val="auto"/>
                <w:sz w:val="24"/>
                <w:lang w:val="zh-CN"/>
              </w:rPr>
              <w:t>回用于厂区周边农田灌溉，不外排</w:t>
            </w:r>
            <w:r>
              <w:rPr>
                <w:rFonts w:hint="default" w:ascii="Times New Roman" w:hAnsi="Times New Roman" w:eastAsia="Times New Roman" w:cs="Times New Roman"/>
                <w:color w:val="auto"/>
                <w:sz w:val="24"/>
              </w:rPr>
              <w:t>，近期不需申请水污染物</w:t>
            </w:r>
            <w:r>
              <w:rPr>
                <w:rFonts w:hint="default" w:ascii="Times New Roman" w:hAnsi="Times New Roman" w:cs="Times New Roman"/>
                <w:color w:val="auto"/>
                <w:sz w:val="24"/>
                <w:szCs w:val="24"/>
                <w:highlight w:val="none"/>
                <w:lang w:eastAsia="zh-CN"/>
              </w:rPr>
              <w:t>总量控制指标</w:t>
            </w:r>
            <w:r>
              <w:rPr>
                <w:rFonts w:hint="default" w:ascii="Times New Roman" w:hAnsi="Times New Roman" w:eastAsia="Times New Roman" w:cs="Times New Roman"/>
                <w:color w:val="auto"/>
                <w:sz w:val="24"/>
                <w:lang w:val="zh-CN"/>
              </w:rPr>
              <w:t>。远期</w:t>
            </w:r>
            <w:r>
              <w:rPr>
                <w:rFonts w:hint="default" w:ascii="Times New Roman" w:hAnsi="Times New Roman" w:eastAsia="Times New Roman" w:cs="Times New Roman"/>
                <w:color w:val="auto"/>
                <w:sz w:val="24"/>
                <w:lang w:val="zh-CN" w:eastAsia="zh-CN"/>
              </w:rPr>
              <w:t>待污水管网铺设到位，</w:t>
            </w:r>
            <w:r>
              <w:rPr>
                <w:rFonts w:hint="default" w:ascii="Times New Roman" w:hAnsi="Times New Roman" w:eastAsia="Times New Roman" w:cs="Times New Roman"/>
                <w:color w:val="auto"/>
                <w:sz w:val="24"/>
                <w:lang w:val="zh-CN"/>
              </w:rPr>
              <w:t>经市政污水管网排入</w:t>
            </w:r>
            <w:r>
              <w:rPr>
                <w:rFonts w:hint="default" w:ascii="Times New Roman" w:hAnsi="Times New Roman" w:cs="Times New Roman"/>
                <w:color w:val="auto"/>
                <w:sz w:val="24"/>
                <w:szCs w:val="32"/>
                <w:lang w:eastAsia="zh-CN"/>
              </w:rPr>
              <w:t>揭东区玉</w:t>
            </w:r>
            <w:r>
              <w:rPr>
                <w:rFonts w:hint="eastAsia" w:cs="Times New Roman"/>
                <w:color w:val="auto"/>
                <w:sz w:val="24"/>
                <w:szCs w:val="32"/>
                <w:lang w:eastAsia="zh-CN"/>
              </w:rPr>
              <w:t>滘</w:t>
            </w:r>
            <w:r>
              <w:rPr>
                <w:rFonts w:hint="default" w:ascii="Times New Roman" w:hAnsi="Times New Roman" w:cs="Times New Roman"/>
                <w:color w:val="auto"/>
                <w:sz w:val="24"/>
                <w:szCs w:val="32"/>
                <w:lang w:eastAsia="zh-CN"/>
              </w:rPr>
              <w:t>生活污水处理厂</w:t>
            </w:r>
            <w:r>
              <w:rPr>
                <w:rFonts w:hint="default" w:ascii="Times New Roman" w:hAnsi="Times New Roman" w:eastAsia="Times New Roman" w:cs="Times New Roman"/>
                <w:color w:val="auto"/>
                <w:sz w:val="24"/>
                <w:lang w:val="zh-CN"/>
              </w:rPr>
              <w:t>进行综合处理。</w:t>
            </w:r>
            <w:r>
              <w:rPr>
                <w:rFonts w:hint="default" w:ascii="Times New Roman" w:hAnsi="Times New Roman" w:cs="Times New Roman"/>
                <w:color w:val="auto"/>
                <w:sz w:val="24"/>
                <w:szCs w:val="24"/>
                <w:highlight w:val="none"/>
                <w:lang w:eastAsia="zh-CN"/>
              </w:rPr>
              <w:t>远期水污染物总量控制指标可纳入</w:t>
            </w:r>
            <w:r>
              <w:rPr>
                <w:rFonts w:hint="default" w:ascii="Times New Roman" w:hAnsi="Times New Roman" w:cs="Times New Roman"/>
                <w:color w:val="auto"/>
                <w:sz w:val="24"/>
                <w:szCs w:val="32"/>
                <w:lang w:eastAsia="zh-CN"/>
              </w:rPr>
              <w:t>揭东区玉</w:t>
            </w:r>
            <w:r>
              <w:rPr>
                <w:rFonts w:hint="eastAsia" w:cs="Times New Roman"/>
                <w:color w:val="auto"/>
                <w:sz w:val="24"/>
                <w:szCs w:val="32"/>
                <w:lang w:eastAsia="zh-CN"/>
              </w:rPr>
              <w:t>滘</w:t>
            </w:r>
            <w:r>
              <w:rPr>
                <w:rFonts w:hint="default" w:ascii="Times New Roman" w:hAnsi="Times New Roman" w:cs="Times New Roman"/>
                <w:color w:val="auto"/>
                <w:sz w:val="24"/>
                <w:szCs w:val="32"/>
                <w:lang w:eastAsia="zh-CN"/>
              </w:rPr>
              <w:t>生活污水处理厂</w:t>
            </w:r>
            <w:r>
              <w:rPr>
                <w:rFonts w:hint="default" w:ascii="Times New Roman" w:hAnsi="Times New Roman" w:cs="Times New Roman"/>
                <w:color w:val="auto"/>
                <w:sz w:val="24"/>
                <w:szCs w:val="24"/>
                <w:highlight w:val="none"/>
                <w:lang w:eastAsia="zh-CN"/>
              </w:rPr>
              <w:t>总量控制指标，不需另行申请。</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w:t>
            </w:r>
            <w:r>
              <w:rPr>
                <w:rFonts w:hint="eastAsia" w:cs="Times New Roman"/>
                <w:color w:val="auto"/>
                <w:sz w:val="24"/>
                <w:szCs w:val="24"/>
                <w:lang w:val="en-US" w:eastAsia="zh-CN"/>
              </w:rPr>
              <w:t>2</w:t>
            </w:r>
            <w:r>
              <w:rPr>
                <w:rFonts w:hint="eastAsia" w:cs="Times New Roman"/>
                <w:color w:val="auto"/>
                <w:sz w:val="24"/>
                <w:szCs w:val="24"/>
                <w:lang w:eastAsia="zh-CN"/>
              </w:rPr>
              <w:t>）废气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val="zh-CN"/>
              </w:rPr>
              <w:t>本项目</w:t>
            </w:r>
            <w:r>
              <w:rPr>
                <w:rFonts w:hint="eastAsia" w:cs="Times New Roman"/>
                <w:color w:val="auto"/>
                <w:sz w:val="24"/>
                <w:szCs w:val="24"/>
                <w:lang w:val="zh-CN"/>
              </w:rPr>
              <w:t>生产过程</w:t>
            </w:r>
            <w:r>
              <w:rPr>
                <w:rFonts w:hint="default" w:ascii="Times New Roman" w:hAnsi="Times New Roman" w:eastAsia="宋体" w:cs="Times New Roman"/>
                <w:color w:val="auto"/>
                <w:sz w:val="24"/>
                <w:szCs w:val="24"/>
                <w:lang w:eastAsia="zh-CN"/>
              </w:rPr>
              <w:t>会</w:t>
            </w:r>
            <w:r>
              <w:rPr>
                <w:rFonts w:hint="default" w:ascii="Times New Roman" w:hAnsi="Times New Roman" w:eastAsia="宋体" w:cs="Times New Roman"/>
                <w:color w:val="auto"/>
                <w:sz w:val="24"/>
                <w:szCs w:val="24"/>
                <w:lang w:val="en-US" w:eastAsia="zh-CN"/>
              </w:rPr>
              <w:t>产生有机废气</w:t>
            </w:r>
            <w:r>
              <w:rPr>
                <w:rFonts w:hint="default" w:ascii="Times New Roman" w:hAnsi="Times New Roman" w:eastAsia="宋体" w:cs="Times New Roman"/>
                <w:color w:val="auto"/>
                <w:sz w:val="24"/>
                <w:szCs w:val="24"/>
                <w:lang w:eastAsia="zh-CN"/>
              </w:rPr>
              <w:t>，经过本评价工程分析，</w:t>
            </w:r>
            <w:r>
              <w:rPr>
                <w:rFonts w:hint="default" w:ascii="Times New Roman" w:hAnsi="Times New Roman" w:eastAsia="宋体" w:cs="Times New Roman"/>
                <w:color w:val="auto"/>
                <w:sz w:val="24"/>
                <w:szCs w:val="24"/>
                <w:lang w:val="en-US" w:eastAsia="zh-CN"/>
              </w:rPr>
              <w:t>VOC</w:t>
            </w:r>
            <w:r>
              <w:rPr>
                <w:rFonts w:hint="default" w:ascii="Times New Roman" w:hAnsi="Times New Roman" w:eastAsia="宋体" w:cs="Times New Roman"/>
                <w:color w:val="auto"/>
                <w:sz w:val="24"/>
                <w:szCs w:val="24"/>
                <w:vertAlign w:val="subscript"/>
                <w:lang w:val="en-US" w:eastAsia="zh-CN"/>
              </w:rPr>
              <w:t>S</w:t>
            </w:r>
            <w:r>
              <w:rPr>
                <w:rFonts w:hint="default" w:ascii="Times New Roman" w:hAnsi="Times New Roman" w:eastAsia="宋体" w:cs="Times New Roman"/>
                <w:color w:val="auto"/>
                <w:sz w:val="24"/>
                <w:szCs w:val="24"/>
                <w:lang w:val="en-US" w:eastAsia="zh-CN"/>
              </w:rPr>
              <w:t>有组织排放量为</w:t>
            </w:r>
            <w:r>
              <w:rPr>
                <w:rFonts w:hint="default" w:ascii="Times New Roman" w:hAnsi="Times New Roman" w:eastAsia="宋体" w:cs="Times New Roman"/>
                <w:color w:val="FF0000"/>
                <w:sz w:val="24"/>
                <w:szCs w:val="24"/>
                <w:lang w:val="en-US" w:eastAsia="zh-CN"/>
              </w:rPr>
              <w:t>0.</w:t>
            </w:r>
            <w:r>
              <w:rPr>
                <w:rFonts w:hint="eastAsia" w:cs="Times New Roman"/>
                <w:color w:val="FF0000"/>
                <w:sz w:val="24"/>
                <w:szCs w:val="24"/>
                <w:lang w:val="en-US" w:eastAsia="zh-CN"/>
              </w:rPr>
              <w:t>342</w:t>
            </w:r>
            <w:r>
              <w:rPr>
                <w:rFonts w:hint="default" w:ascii="Times New Roman" w:hAnsi="Times New Roman" w:eastAsia="宋体" w:cs="Times New Roman"/>
                <w:color w:val="FF0000"/>
                <w:sz w:val="24"/>
                <w:szCs w:val="24"/>
                <w:lang w:val="en-US" w:eastAsia="zh-CN"/>
              </w:rPr>
              <w:t>t/a，</w:t>
            </w:r>
            <w:r>
              <w:rPr>
                <w:rFonts w:hint="default" w:ascii="Times New Roman" w:hAnsi="Times New Roman" w:eastAsia="宋体" w:cs="Times New Roman"/>
                <w:color w:val="FF0000"/>
                <w:sz w:val="24"/>
                <w:szCs w:val="24"/>
                <w:lang w:eastAsia="zh-CN"/>
              </w:rPr>
              <w:t>则建议建设单位</w:t>
            </w:r>
            <w:r>
              <w:rPr>
                <w:rFonts w:hint="default" w:ascii="Times New Roman" w:hAnsi="Times New Roman" w:eastAsia="宋体" w:cs="Times New Roman"/>
                <w:color w:val="FF0000"/>
                <w:sz w:val="24"/>
                <w:szCs w:val="24"/>
                <w:lang w:val="zh-CN"/>
              </w:rPr>
              <w:t>申请大气污染物总量控制指标</w:t>
            </w:r>
            <w:r>
              <w:rPr>
                <w:rFonts w:hint="default" w:ascii="Times New Roman" w:hAnsi="Times New Roman" w:eastAsia="宋体" w:cs="Times New Roman"/>
                <w:color w:val="FF0000"/>
                <w:sz w:val="24"/>
                <w:szCs w:val="24"/>
              </w:rPr>
              <w:t>为</w:t>
            </w:r>
            <w:r>
              <w:rPr>
                <w:rFonts w:hint="default" w:ascii="Times New Roman" w:hAnsi="Times New Roman" w:eastAsia="宋体" w:cs="Times New Roman"/>
                <w:color w:val="FF0000"/>
                <w:sz w:val="24"/>
                <w:szCs w:val="24"/>
                <w:lang w:val="en-US" w:eastAsia="zh-CN"/>
              </w:rPr>
              <w:t>VOC</w:t>
            </w:r>
            <w:r>
              <w:rPr>
                <w:rFonts w:hint="default" w:ascii="Times New Roman" w:hAnsi="Times New Roman" w:eastAsia="宋体" w:cs="Times New Roman"/>
                <w:color w:val="FF0000"/>
                <w:sz w:val="24"/>
                <w:szCs w:val="24"/>
                <w:vertAlign w:val="subscript"/>
                <w:lang w:val="en-US" w:eastAsia="zh-CN"/>
              </w:rPr>
              <w:t>S</w:t>
            </w:r>
            <w:r>
              <w:rPr>
                <w:rFonts w:hint="default" w:ascii="Times New Roman" w:hAnsi="Times New Roman" w:eastAsia="宋体" w:cs="Times New Roman"/>
                <w:color w:val="FF0000"/>
                <w:sz w:val="24"/>
                <w:szCs w:val="24"/>
              </w:rPr>
              <w:t>：</w:t>
            </w:r>
            <w:r>
              <w:rPr>
                <w:rFonts w:hint="default" w:ascii="Times New Roman" w:hAnsi="Times New Roman" w:eastAsia="宋体" w:cs="Times New Roman"/>
                <w:color w:val="FF0000"/>
                <w:sz w:val="24"/>
                <w:szCs w:val="24"/>
                <w:lang w:val="en-US" w:eastAsia="zh-CN"/>
              </w:rPr>
              <w:t>0.</w:t>
            </w:r>
            <w:r>
              <w:rPr>
                <w:rFonts w:hint="eastAsia" w:cs="Times New Roman"/>
                <w:color w:val="FF0000"/>
                <w:sz w:val="24"/>
                <w:szCs w:val="24"/>
                <w:lang w:val="en-US" w:eastAsia="zh-CN"/>
              </w:rPr>
              <w:t>342</w:t>
            </w:r>
            <w:r>
              <w:rPr>
                <w:rFonts w:hint="default" w:ascii="Times New Roman" w:hAnsi="Times New Roman" w:eastAsia="宋体" w:cs="Times New Roman"/>
                <w:color w:val="FF0000"/>
                <w:sz w:val="24"/>
                <w:szCs w:val="24"/>
              </w:rPr>
              <w:t>t/a</w:t>
            </w:r>
            <w:r>
              <w:rPr>
                <w:rFonts w:hint="default" w:ascii="Times New Roman" w:hAnsi="Times New Roman" w:eastAsia="宋体" w:cs="Times New Roman"/>
                <w:color w:val="auto"/>
                <w:sz w:val="24"/>
                <w:szCs w:val="24"/>
                <w:lang w:val="zh-CN"/>
              </w:rPr>
              <w:t>。</w:t>
            </w:r>
          </w:p>
        </w:tc>
      </w:tr>
    </w:tbl>
    <w:p>
      <w:pPr>
        <w:spacing w:line="360" w:lineRule="auto"/>
        <w:outlineLvl w:val="0"/>
        <w:rPr>
          <w:b/>
          <w:color w:val="auto"/>
          <w:sz w:val="32"/>
        </w:rPr>
      </w:pPr>
      <w:r>
        <w:rPr>
          <w:b/>
          <w:color w:val="auto"/>
          <w:sz w:val="32"/>
        </w:rPr>
        <w:br w:type="page"/>
      </w:r>
      <w:r>
        <w:rPr>
          <w:b/>
          <w:color w:val="auto"/>
          <w:sz w:val="32"/>
        </w:rPr>
        <w:t>建设项目工程分析</w:t>
      </w:r>
    </w:p>
    <w:tbl>
      <w:tblPr>
        <w:tblStyle w:val="25"/>
        <w:tblW w:w="9889"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9889"/>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757" w:hRule="atLeast"/>
        </w:trPr>
        <w:tc>
          <w:tcPr>
            <w:tcW w:w="9889" w:type="dxa"/>
            <w:vAlign w:val="top"/>
          </w:tcPr>
          <w:p>
            <w:pPr>
              <w:keepNext w:val="0"/>
              <w:keepLines w:val="0"/>
              <w:suppressLineNumbers w:val="0"/>
              <w:spacing w:before="0" w:beforeAutospacing="0" w:after="0" w:afterAutospacing="0" w:line="500" w:lineRule="exact"/>
              <w:ind w:left="0" w:right="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工艺流程简述（图示）：</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color w:val="auto"/>
                <w:sz w:val="24"/>
                <w:szCs w:val="24"/>
                <w:lang w:eastAsia="zh-CN"/>
              </w:rPr>
            </w:pPr>
            <w:r>
              <w:rPr>
                <w:rFonts w:hint="default" w:ascii="Times New Roman" w:hAnsi="Times New Roman" w:eastAsia="宋体" w:cs="Times New Roman"/>
                <w:color w:val="auto"/>
                <w:sz w:val="24"/>
                <w:szCs w:val="24"/>
              </w:rPr>
              <w:t>本项目主要从事</w:t>
            </w:r>
            <w:r>
              <w:rPr>
                <w:rFonts w:hint="default" w:ascii="Times New Roman" w:hAnsi="Times New Roman" w:cs="Times New Roman"/>
                <w:color w:val="auto"/>
                <w:sz w:val="24"/>
                <w:szCs w:val="24"/>
                <w:lang w:eastAsia="zh-CN"/>
              </w:rPr>
              <w:t>塑料件</w:t>
            </w:r>
            <w:r>
              <w:rPr>
                <w:rFonts w:hint="default" w:ascii="Times New Roman" w:hAnsi="Times New Roman" w:eastAsia="宋体" w:cs="Times New Roman"/>
                <w:color w:val="auto"/>
                <w:sz w:val="24"/>
                <w:szCs w:val="24"/>
              </w:rPr>
              <w:t>的加工生产</w:t>
            </w:r>
            <w:r>
              <w:rPr>
                <w:rFonts w:hint="eastAsia"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eastAsiaTheme="minorEastAsia"/>
                <w:color w:val="auto"/>
                <w:sz w:val="24"/>
                <w:lang w:val="en-US" w:eastAsia="zh-CN"/>
              </w:rPr>
            </w:pPr>
            <w:r>
              <w:rPr>
                <w:rFonts w:hint="eastAsia" w:cs="Times New Roman" w:eastAsiaTheme="minorEastAsia"/>
                <w:color w:val="auto"/>
                <w:sz w:val="24"/>
                <w:lang w:eastAsia="zh-CN"/>
              </w:rPr>
              <w:t>建设单位拟分两期进行建设。一期引进</w:t>
            </w:r>
            <w:r>
              <w:rPr>
                <w:rFonts w:hint="eastAsia" w:cs="Times New Roman" w:eastAsiaTheme="minorEastAsia"/>
                <w:color w:val="auto"/>
                <w:sz w:val="24"/>
                <w:lang w:val="en-US" w:eastAsia="zh-CN"/>
              </w:rPr>
              <w:t>UV真空涂膜流水线和</w:t>
            </w:r>
            <w:r>
              <w:rPr>
                <w:rFonts w:hint="eastAsia" w:cs="Times New Roman" w:eastAsiaTheme="minorEastAsia"/>
                <w:color w:val="auto"/>
                <w:sz w:val="24"/>
                <w:lang w:eastAsia="zh-CN"/>
              </w:rPr>
              <w:t>真空镀膜机等生产设备，</w:t>
            </w:r>
            <w:r>
              <w:rPr>
                <w:rFonts w:hint="default" w:ascii="Times New Roman" w:hAnsi="Times New Roman" w:cs="Times New Roman" w:eastAsiaTheme="minorEastAsia"/>
                <w:color w:val="auto"/>
                <w:sz w:val="24"/>
                <w:lang w:eastAsia="zh-CN"/>
              </w:rPr>
              <w:t>主要</w:t>
            </w:r>
            <w:r>
              <w:rPr>
                <w:rFonts w:hint="eastAsia" w:cs="Times New Roman" w:eastAsiaTheme="minorEastAsia"/>
                <w:color w:val="auto"/>
                <w:sz w:val="24"/>
                <w:lang w:eastAsia="zh-CN"/>
              </w:rPr>
              <w:t>工艺流程：</w:t>
            </w:r>
            <w:r>
              <w:rPr>
                <w:rFonts w:hint="default" w:ascii="Times New Roman" w:hAnsi="Times New Roman" w:cs="Times New Roman" w:eastAsiaTheme="minorEastAsia"/>
                <w:color w:val="auto"/>
                <w:sz w:val="24"/>
                <w:lang w:eastAsia="zh-CN"/>
              </w:rPr>
              <w:t>将原材料</w:t>
            </w:r>
            <w:r>
              <w:rPr>
                <w:rFonts w:hint="eastAsia" w:cs="Times New Roman" w:eastAsiaTheme="minorEastAsia"/>
                <w:color w:val="auto"/>
                <w:sz w:val="24"/>
                <w:lang w:eastAsia="zh-CN"/>
              </w:rPr>
              <w:t>半成品进入</w:t>
            </w:r>
            <w:r>
              <w:rPr>
                <w:rFonts w:hint="eastAsia" w:cs="Times New Roman" w:eastAsiaTheme="minorEastAsia"/>
                <w:color w:val="auto"/>
                <w:sz w:val="24"/>
                <w:lang w:val="en-US" w:eastAsia="zh-CN"/>
              </w:rPr>
              <w:t>UV真空涂膜流水线</w:t>
            </w:r>
            <w:r>
              <w:rPr>
                <w:rFonts w:hint="default" w:ascii="Times New Roman" w:hAnsi="Times New Roman" w:cs="Times New Roman" w:eastAsiaTheme="minorEastAsia"/>
                <w:color w:val="auto"/>
                <w:sz w:val="24"/>
                <w:lang w:eastAsia="zh-CN"/>
              </w:rPr>
              <w:t>进行底漆喷涂，将喷底漆完毕的产品经光固化后再经真空镀膜镀机真空镀膜，再将真空镀膜后的产品经</w:t>
            </w:r>
            <w:r>
              <w:rPr>
                <w:rFonts w:hint="eastAsia" w:cs="Times New Roman" w:eastAsiaTheme="minorEastAsia"/>
                <w:color w:val="auto"/>
                <w:sz w:val="24"/>
                <w:lang w:val="en-US" w:eastAsia="zh-CN"/>
              </w:rPr>
              <w:t>UV真空涂膜流水线</w:t>
            </w:r>
            <w:r>
              <w:rPr>
                <w:rFonts w:hint="default" w:ascii="Times New Roman" w:hAnsi="Times New Roman" w:cs="Times New Roman" w:eastAsiaTheme="minorEastAsia"/>
                <w:color w:val="auto"/>
                <w:sz w:val="24"/>
                <w:lang w:eastAsia="zh-CN"/>
              </w:rPr>
              <w:t>喷面漆，最后对产品进行包装，即为成品</w:t>
            </w:r>
            <w:r>
              <w:rPr>
                <w:rFonts w:hint="eastAsia" w:cs="Times New Roman" w:eastAsiaTheme="minorEastAsia"/>
                <w:color w:val="auto"/>
                <w:sz w:val="24"/>
                <w:lang w:eastAsia="zh-CN"/>
              </w:rPr>
              <w:t>，预计年加工塑料件</w:t>
            </w:r>
            <w:r>
              <w:rPr>
                <w:rFonts w:hint="eastAsia" w:cs="Times New Roman" w:eastAsiaTheme="minorEastAsia"/>
                <w:color w:val="auto"/>
                <w:sz w:val="24"/>
                <w:lang w:val="en-US" w:eastAsia="zh-CN"/>
              </w:rPr>
              <w:t>300万件。</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eastAsiaTheme="minorEastAsia"/>
                <w:color w:val="auto"/>
                <w:sz w:val="24"/>
                <w:lang w:val="en-US" w:eastAsia="zh-CN"/>
              </w:rPr>
            </w:pPr>
            <w:r>
              <w:rPr>
                <w:rFonts w:hint="eastAsia" w:cs="Times New Roman" w:eastAsiaTheme="minorEastAsia"/>
                <w:color w:val="auto"/>
                <w:sz w:val="24"/>
                <w:lang w:eastAsia="zh-CN"/>
              </w:rPr>
              <w:t>二期引进烤漆流水线，</w:t>
            </w:r>
            <w:r>
              <w:rPr>
                <w:rFonts w:hint="default" w:ascii="Times New Roman" w:hAnsi="Times New Roman" w:cs="Times New Roman" w:eastAsiaTheme="minorEastAsia"/>
                <w:color w:val="auto"/>
                <w:sz w:val="24"/>
                <w:lang w:eastAsia="zh-CN"/>
              </w:rPr>
              <w:t>主要</w:t>
            </w:r>
            <w:r>
              <w:rPr>
                <w:rFonts w:hint="eastAsia" w:cs="Times New Roman" w:eastAsiaTheme="minorEastAsia"/>
                <w:color w:val="auto"/>
                <w:sz w:val="24"/>
                <w:lang w:eastAsia="zh-CN"/>
              </w:rPr>
              <w:t>工艺流程：</w:t>
            </w:r>
            <w:r>
              <w:rPr>
                <w:rFonts w:hint="default" w:ascii="Times New Roman" w:hAnsi="Times New Roman" w:cs="Times New Roman" w:eastAsiaTheme="minorEastAsia"/>
                <w:color w:val="auto"/>
                <w:sz w:val="24"/>
                <w:lang w:eastAsia="zh-CN"/>
              </w:rPr>
              <w:t>将原材料</w:t>
            </w:r>
            <w:r>
              <w:rPr>
                <w:rFonts w:hint="eastAsia" w:cs="Times New Roman" w:eastAsiaTheme="minorEastAsia"/>
                <w:color w:val="auto"/>
                <w:sz w:val="24"/>
                <w:lang w:eastAsia="zh-CN"/>
              </w:rPr>
              <w:t>半成品</w:t>
            </w:r>
            <w:r>
              <w:rPr>
                <w:rFonts w:hint="default" w:ascii="Times New Roman" w:hAnsi="Times New Roman" w:cs="Times New Roman" w:eastAsiaTheme="minorEastAsia"/>
                <w:color w:val="auto"/>
                <w:sz w:val="24"/>
                <w:lang w:eastAsia="zh-CN"/>
              </w:rPr>
              <w:t>进行底漆喷涂，将喷底漆完毕的产品经光固化</w:t>
            </w:r>
            <w:r>
              <w:rPr>
                <w:rFonts w:hint="eastAsia" w:ascii="Times New Roman" w:hAnsi="Times New Roman" w:cs="Times New Roman" w:eastAsiaTheme="minorEastAsia"/>
                <w:color w:val="auto"/>
                <w:sz w:val="24"/>
                <w:lang w:eastAsia="zh-CN"/>
              </w:rPr>
              <w:t>和热固化</w:t>
            </w:r>
            <w:r>
              <w:rPr>
                <w:rFonts w:hint="default" w:ascii="Times New Roman" w:hAnsi="Times New Roman" w:cs="Times New Roman" w:eastAsiaTheme="minorEastAsia"/>
                <w:color w:val="auto"/>
                <w:sz w:val="24"/>
                <w:lang w:eastAsia="zh-CN"/>
              </w:rPr>
              <w:t>后</w:t>
            </w:r>
            <w:r>
              <w:rPr>
                <w:rFonts w:hint="eastAsia"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eastAsia="zh-CN"/>
              </w:rPr>
              <w:t>经喷漆线喷面漆，</w:t>
            </w:r>
            <w:r>
              <w:rPr>
                <w:rFonts w:hint="eastAsia" w:ascii="Times New Roman" w:hAnsi="Times New Roman" w:cs="Times New Roman" w:eastAsiaTheme="minorEastAsia"/>
                <w:color w:val="auto"/>
                <w:sz w:val="24"/>
                <w:lang w:eastAsia="zh-CN"/>
              </w:rPr>
              <w:t>再</w:t>
            </w:r>
            <w:r>
              <w:rPr>
                <w:rFonts w:hint="default" w:ascii="Times New Roman" w:hAnsi="Times New Roman" w:cs="Times New Roman" w:eastAsiaTheme="minorEastAsia"/>
                <w:color w:val="auto"/>
                <w:sz w:val="24"/>
                <w:lang w:eastAsia="zh-CN"/>
              </w:rPr>
              <w:t>经光固化</w:t>
            </w:r>
            <w:r>
              <w:rPr>
                <w:rFonts w:hint="eastAsia" w:ascii="Times New Roman" w:hAnsi="Times New Roman" w:cs="Times New Roman" w:eastAsiaTheme="minorEastAsia"/>
                <w:color w:val="auto"/>
                <w:sz w:val="24"/>
                <w:lang w:eastAsia="zh-CN"/>
              </w:rPr>
              <w:t>和热固化，</w:t>
            </w:r>
            <w:r>
              <w:rPr>
                <w:rFonts w:hint="default" w:ascii="Times New Roman" w:hAnsi="Times New Roman" w:cs="Times New Roman" w:eastAsiaTheme="minorEastAsia"/>
                <w:color w:val="auto"/>
                <w:sz w:val="24"/>
                <w:lang w:eastAsia="zh-CN"/>
              </w:rPr>
              <w:t>最后对产品进行包装，即为成品</w:t>
            </w:r>
            <w:r>
              <w:rPr>
                <w:rFonts w:hint="eastAsia" w:cs="Times New Roman" w:eastAsiaTheme="minorEastAsia"/>
                <w:color w:val="auto"/>
                <w:sz w:val="24"/>
                <w:lang w:eastAsia="zh-CN"/>
              </w:rPr>
              <w:t>，预计年加工塑料件</w:t>
            </w:r>
            <w:r>
              <w:rPr>
                <w:rFonts w:hint="eastAsia" w:cs="Times New Roman" w:eastAsiaTheme="minorEastAsia"/>
                <w:color w:val="auto"/>
                <w:sz w:val="24"/>
                <w:lang w:val="en-US" w:eastAsia="zh-CN"/>
              </w:rPr>
              <w:t>200万件。</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eastAsia" w:cs="Times New Roman" w:eastAsiaTheme="minorEastAsia"/>
                <w:color w:val="auto"/>
                <w:sz w:val="24"/>
                <w:lang w:val="en-US" w:eastAsia="zh-CN"/>
              </w:rPr>
              <w:t>具体</w:t>
            </w:r>
            <w:r>
              <w:rPr>
                <w:rFonts w:hint="default" w:ascii="Times New Roman" w:hAnsi="Times New Roman" w:eastAsia="宋体" w:cs="Times New Roman"/>
                <w:color w:val="auto"/>
                <w:sz w:val="24"/>
                <w:szCs w:val="24"/>
              </w:rPr>
              <w:t>工艺流程见图</w:t>
            </w:r>
            <w:r>
              <w:rPr>
                <w:rFonts w:hint="default" w:ascii="Times New Roman" w:hAnsi="Times New Roman" w:cs="Times New Roman"/>
                <w:color w:val="auto"/>
                <w:sz w:val="24"/>
                <w:szCs w:val="24"/>
                <w:lang w:val="en-US" w:eastAsia="zh-CN"/>
              </w:rPr>
              <w:t>5-1</w:t>
            </w:r>
            <w:r>
              <w:rPr>
                <w:rFonts w:hint="default" w:ascii="Times New Roman" w:hAnsi="Times New Roman" w:eastAsia="宋体" w:cs="Times New Roman"/>
                <w:color w:val="auto"/>
                <w:sz w:val="24"/>
                <w:szCs w:val="24"/>
              </w:rPr>
              <w:t>。</w:t>
            </w:r>
          </w:p>
          <w:p>
            <w:pPr>
              <w:pStyle w:val="2"/>
              <w:keepNext w:val="0"/>
              <w:keepLines w:val="0"/>
              <w:suppressLineNumbers w:val="0"/>
              <w:spacing w:beforeAutospacing="0" w:after="0" w:afterAutospacing="0"/>
              <w:ind w:left="0" w:leftChars="0" w:right="0" w:firstLine="0" w:firstLineChars="0"/>
              <w:jc w:val="center"/>
              <w:rPr>
                <w:rFonts w:hint="eastAsia" w:eastAsia="宋体"/>
                <w:color w:val="auto"/>
                <w:lang w:eastAsia="zh-CN"/>
              </w:rPr>
            </w:pPr>
            <w:r>
              <w:rPr>
                <w:rFonts w:hint="default"/>
                <w:color w:val="auto"/>
                <w:sz w:val="28"/>
              </w:rPr>
              <mc:AlternateContent>
                <mc:Choice Requires="wpc">
                  <w:drawing>
                    <wp:inline distT="0" distB="0" distL="114300" distR="114300">
                      <wp:extent cx="5276850" cy="5015230"/>
                      <wp:effectExtent l="0" t="0" r="0" b="0"/>
                      <wp:docPr id="96" name="画布 96"/>
                      <wp:cNvGraphicFramePr/>
                      <a:graphic xmlns:a="http://schemas.openxmlformats.org/drawingml/2006/main">
                        <a:graphicData uri="http://schemas.microsoft.com/office/word/2010/wordprocessingCanvas">
                          <wpc:wpc>
                            <wpc:bg/>
                            <wpc:whole/>
                            <wpg:wgp>
                              <wpg:cNvPr id="97" name="组合 89"/>
                              <wpg:cNvGrpSpPr/>
                              <wpg:grpSpPr>
                                <a:xfrm>
                                  <a:off x="1976120" y="66675"/>
                                  <a:ext cx="2806700" cy="4808855"/>
                                  <a:chOff x="1439" y="127"/>
                                  <a:chExt cx="4420" cy="7573"/>
                                </a:xfrm>
                              </wpg:grpSpPr>
                              <wps:wsp>
                                <wps:cNvPr id="98" name="文本框 6"/>
                                <wps:cNvSpPr txBox="1"/>
                                <wps:spPr>
                                  <a:xfrm>
                                    <a:off x="1472" y="127"/>
                                    <a:ext cx="1624" cy="4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塑料件半成品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直接箭头连接符 7"/>
                                <wps:cNvCnPr/>
                                <wps:spPr>
                                  <a:xfrm flipH="1">
                                    <a:off x="2278" y="588"/>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 name="文本框 8"/>
                                <wps:cNvSpPr txBox="1"/>
                                <wps:spPr>
                                  <a:xfrm>
                                    <a:off x="1657" y="861"/>
                                    <a:ext cx="1237" cy="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静电除尘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文本框 10"/>
                                <wps:cNvSpPr txBox="1"/>
                                <wps:spPr>
                                  <a:xfrm>
                                    <a:off x="1663" y="1577"/>
                                    <a:ext cx="1251" cy="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加处理剂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14"/>
                                <wps:cNvSpPr txBox="1"/>
                                <wps:spPr>
                                  <a:xfrm>
                                    <a:off x="1674" y="2271"/>
                                    <a:ext cx="1239" cy="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33"/>
                                <wps:cNvSpPr txBox="1"/>
                                <wps:spPr>
                                  <a:xfrm>
                                    <a:off x="1456" y="2996"/>
                                    <a:ext cx="1663" cy="45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塑料件喷底漆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46"/>
                                <wps:cNvSpPr txBox="1"/>
                                <wps:spPr>
                                  <a:xfrm>
                                    <a:off x="1474" y="3718"/>
                                    <a:ext cx="1524" cy="45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流平、光固化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47"/>
                                <wps:cNvSpPr txBox="1"/>
                                <wps:spPr>
                                  <a:xfrm>
                                    <a:off x="1664" y="4443"/>
                                    <a:ext cx="1265" cy="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真空镀膜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61"/>
                                <wps:cNvSpPr txBox="1"/>
                                <wps:spPr>
                                  <a:xfrm>
                                    <a:off x="1439" y="5844"/>
                                    <a:ext cx="1663" cy="45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塑料件喷面漆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62"/>
                                <wps:cNvSpPr txBox="1"/>
                                <wps:spPr>
                                  <a:xfrm>
                                    <a:off x="1685" y="5139"/>
                                    <a:ext cx="1237" cy="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静电除尘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63"/>
                                <wps:cNvSpPr txBox="1"/>
                                <wps:spPr>
                                  <a:xfrm>
                                    <a:off x="1488" y="6544"/>
                                    <a:ext cx="1580" cy="45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流平、光固化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65"/>
                                <wps:cNvSpPr txBox="1"/>
                                <wps:spPr>
                                  <a:xfrm>
                                    <a:off x="1702" y="7260"/>
                                    <a:ext cx="1224" cy="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直接箭头连接符 15"/>
                                <wps:cNvCnPr>
                                  <a:endCxn id="19" idx="1"/>
                                </wps:cNvCnPr>
                                <wps:spPr>
                                  <a:xfrm>
                                    <a:off x="2927" y="1790"/>
                                    <a:ext cx="851" cy="6"/>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1" name="文本框 19"/>
                                <wps:cNvSpPr txBox="1"/>
                                <wps:spPr>
                                  <a:xfrm>
                                    <a:off x="3778" y="1576"/>
                                    <a:ext cx="922" cy="440"/>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直接箭头连接符 68"/>
                                <wps:cNvCnPr>
                                  <a:endCxn id="72" idx="1"/>
                                </wps:cNvCnPr>
                                <wps:spPr>
                                  <a:xfrm flipV="1">
                                    <a:off x="2932" y="2513"/>
                                    <a:ext cx="847" cy="6"/>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 name="文本框 70"/>
                                <wps:cNvSpPr txBox="1"/>
                                <wps:spPr>
                                  <a:xfrm>
                                    <a:off x="3714" y="5841"/>
                                    <a:ext cx="2145" cy="440"/>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文本框 71"/>
                                <wps:cNvSpPr txBox="1"/>
                                <wps:spPr>
                                  <a:xfrm>
                                    <a:off x="3792" y="3039"/>
                                    <a:ext cx="2049" cy="440"/>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72"/>
                                <wps:cNvSpPr txBox="1"/>
                                <wps:spPr>
                                  <a:xfrm>
                                    <a:off x="3779" y="2293"/>
                                    <a:ext cx="1430" cy="440"/>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73"/>
                                <wps:cNvSpPr txBox="1"/>
                                <wps:spPr>
                                  <a:xfrm>
                                    <a:off x="3778" y="4398"/>
                                    <a:ext cx="922" cy="440"/>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直接箭头连接符 76"/>
                                <wps:cNvCnPr/>
                                <wps:spPr>
                                  <a:xfrm flipH="1">
                                    <a:off x="2266" y="3461"/>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 name="直接箭头连接符 77"/>
                                <wps:cNvCnPr/>
                                <wps:spPr>
                                  <a:xfrm flipH="1">
                                    <a:off x="2287" y="4198"/>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 name="直接箭头连接符 78"/>
                                <wps:cNvCnPr/>
                                <wps:spPr>
                                  <a:xfrm flipH="1">
                                    <a:off x="2292" y="2733"/>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 name="直接箭头连接符 79"/>
                                <wps:cNvCnPr/>
                                <wps:spPr>
                                  <a:xfrm flipH="1">
                                    <a:off x="2284" y="2023"/>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1" name="直接箭头连接符 80"/>
                                <wps:cNvCnPr/>
                                <wps:spPr>
                                  <a:xfrm flipH="1">
                                    <a:off x="2276" y="1311"/>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 name="直接箭头连接符 81"/>
                                <wps:cNvCnPr/>
                                <wps:spPr>
                                  <a:xfrm flipH="1">
                                    <a:off x="2281" y="6998"/>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 name="直接箭头连接符 82"/>
                                <wps:cNvCnPr/>
                                <wps:spPr>
                                  <a:xfrm flipH="1">
                                    <a:off x="2281" y="6289"/>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4" name="直接箭头连接符 83"/>
                                <wps:cNvCnPr/>
                                <wps:spPr>
                                  <a:xfrm flipH="1">
                                    <a:off x="2277" y="5596"/>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5" name="直接箭头连接符 84"/>
                                <wps:cNvCnPr/>
                                <wps:spPr>
                                  <a:xfrm flipH="1">
                                    <a:off x="2273" y="4924"/>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6" name="直接箭头连接符 85"/>
                                <wps:cNvCnPr/>
                                <wps:spPr>
                                  <a:xfrm flipV="1">
                                    <a:off x="2966" y="4645"/>
                                    <a:ext cx="847" cy="6"/>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7" name="直接箭头连接符 86"/>
                                <wps:cNvCnPr/>
                                <wps:spPr>
                                  <a:xfrm flipV="1">
                                    <a:off x="3091" y="6080"/>
                                    <a:ext cx="646" cy="3"/>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8" name="直接箭头连接符 88"/>
                                <wps:cNvCnPr/>
                                <wps:spPr>
                                  <a:xfrm flipV="1">
                                    <a:off x="3146" y="3228"/>
                                    <a:ext cx="646" cy="3"/>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wpg:wgp>
                              <wpg:cNvPr id="129" name="组合 94"/>
                              <wpg:cNvGrpSpPr/>
                              <wpg:grpSpPr>
                                <a:xfrm>
                                  <a:off x="2969895" y="2358390"/>
                                  <a:ext cx="1399540" cy="2066290"/>
                                  <a:chOff x="3238" y="3723"/>
                                  <a:chExt cx="2204" cy="3254"/>
                                </a:xfrm>
                              </wpg:grpSpPr>
                              <wps:wsp>
                                <wps:cNvPr id="130" name="直接箭头连接符 90"/>
                                <wps:cNvCnPr>
                                  <a:endCxn id="91" idx="1"/>
                                </wps:cNvCnPr>
                                <wps:spPr>
                                  <a:xfrm>
                                    <a:off x="3238" y="3937"/>
                                    <a:ext cx="774" cy="6"/>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 name="文本框 91"/>
                                <wps:cNvSpPr txBox="1"/>
                                <wps:spPr>
                                  <a:xfrm>
                                    <a:off x="4012" y="3723"/>
                                    <a:ext cx="1430" cy="440"/>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直接箭头连接符 92"/>
                                <wps:cNvCnPr>
                                  <a:stCxn id="108" idx="3"/>
                                  <a:endCxn id="133" idx="1"/>
                                </wps:cNvCnPr>
                                <wps:spPr>
                                  <a:xfrm flipV="1">
                                    <a:off x="3302" y="6757"/>
                                    <a:ext cx="688" cy="1"/>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3" name="文本框 93"/>
                                <wps:cNvSpPr txBox="1"/>
                                <wps:spPr>
                                  <a:xfrm>
                                    <a:off x="3990" y="6537"/>
                                    <a:ext cx="1430" cy="440"/>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wps:wsp>
                              <wps:cNvPr id="134" name="文本框 95"/>
                              <wps:cNvSpPr txBox="1"/>
                              <wps:spPr>
                                <a:xfrm>
                                  <a:off x="0" y="31115"/>
                                  <a:ext cx="1704340" cy="2882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lang w:eastAsia="zh-CN"/>
                                      </w:rPr>
                                    </w:pPr>
                                    <w:r>
                                      <w:rPr>
                                        <w:rFonts w:hint="eastAsia"/>
                                        <w:b/>
                                        <w:bCs/>
                                        <w:lang w:val="en-US" w:eastAsia="zh-CN"/>
                                      </w:rPr>
                                      <w:t>UV喷涂和</w:t>
                                    </w:r>
                                    <w:r>
                                      <w:rPr>
                                        <w:rFonts w:hint="eastAsia"/>
                                        <w:b/>
                                        <w:bCs/>
                                        <w:lang w:eastAsia="zh-CN"/>
                                      </w:rPr>
                                      <w:t>镀膜加工生产：</w:t>
                                    </w:r>
                                  </w:p>
                                  <w:p>
                                    <w:pPr>
                                      <w:pStyle w:val="2"/>
                                      <w:rPr>
                                        <w:rFonts w:hint="eastAsia"/>
                                        <w:lang w:eastAsia="zh-CN"/>
                                      </w:rPr>
                                    </w:pPr>
                                    <w:r>
                                      <w:rPr>
                                        <w:rFonts w:hint="eastAsia"/>
                                        <w:b/>
                                        <w:bCs/>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94.9pt;width:415.5pt;" coordsize="5276850,5015230" editas="canvas" o:gfxdata="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">
                      <o:lock v:ext="edit" aspectratio="f"/>
                      <v:shape id="_x0000_s1026" o:spid="_x0000_s1026" style="position:absolute;left:0;top:0;height:5015230;width:5276850;" filled="f" stroked="f" coordsize="21600,21600" o:gfxdata="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">
                        <v:fill on="f" focussize="0,0"/>
                        <v:stroke on="f"/>
                        <v:imagedata o:title=""/>
                        <o:lock v:ext="edit" aspectratio="f"/>
                      </v:shape>
                      <v:group id="组合 89" o:spid="_x0000_s1026" o:spt="203" style="position:absolute;left:1976120;top:66675;height:4808855;width:2806700;" coordorigin="1439,127" coordsize="4420,7573" o:gfxdata="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bw9g9UAAAAFAQAADwAAAAAAAAAB&#10;ACAAAAAiAAAAZHJzL2Rvd25yZXYueG1sUEsBAhQAFAAAAAgAh07iQJMdi4KkBwAAmVAAAA4AAAAA&#10;AAAAAQAgAAAAJAEAAGRycy9lMm9Eb2MueG1sUEsFBgAAAAAGAAYAWQEAADoLAAAAAA==&#10;">
                        <o:lock v:ext="edit" aspectratio="f"/>
                        <v:shape id="文本框 6" o:spid="_x0000_s1026" o:spt="202" type="#_x0000_t202" style="position:absolute;left:1472;top:127;height:454;width:1624;" fillcolor="#FFFFFF [3201]" filled="t" stroked="t" coordsize="21600,21600" o:gfxdata="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vUY16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塑料件半成品</w:t>
                                </w:r>
                              </w:p>
                            </w:txbxContent>
                          </v:textbox>
                        </v:shape>
                        <v:shape id="直接箭头连接符 7" o:spid="_x0000_s1026" o:spt="32" type="#_x0000_t32" style="position:absolute;left:2278;top:588;flip:x;height:253;width:7;" filled="f" stroked="t" coordsize="21600,21600" o:gfxdata="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UFpO/&#10;AAAA2w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文本框 8" o:spid="_x0000_s1026" o:spt="202" type="#_x0000_t202" style="position:absolute;left:1657;top:861;height:440;width:1237;" fillcolor="#FFFFFF [3201]" filled="t" stroked="t" coordsize="21600,21600" o:gfxdata="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WN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静电除尘</w:t>
                                </w:r>
                              </w:p>
                            </w:txbxContent>
                          </v:textbox>
                        </v:shape>
                        <v:shape id="文本框 10" o:spid="_x0000_s1026" o:spt="202" type="#_x0000_t202" style="position:absolute;left:1663;top:1577;height:440;width:1251;" fillcolor="#FFFFFF [3201]" filled="t" stroked="t" coordsize="21600,21600" o:gfxdata="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izr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加处理剂</w:t>
                                </w:r>
                              </w:p>
                            </w:txbxContent>
                          </v:textbox>
                        </v:shape>
                        <v:shape id="文本框 14" o:spid="_x0000_s1026" o:spt="202" type="#_x0000_t202" style="position:absolute;left:1674;top:2271;height:440;width:1239;" fillcolor="#FFFFFF [3201]" filled="t" stroked="t" coordsize="21600,21600" o:gfxdata="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zot2r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烘干</w:t>
                                </w:r>
                              </w:p>
                            </w:txbxContent>
                          </v:textbox>
                        </v:shape>
                        <v:shape id="文本框 33" o:spid="_x0000_s1026" o:spt="202" type="#_x0000_t202" style="position:absolute;left:1456;top:2996;height:453;width:1663;" fillcolor="#FFFFFF [3201]" filled="t" stroked="t" coordsize="21600,21600" o:gfxdata="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2iEG5AAAA3A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塑料件喷底漆</w:t>
                                </w:r>
                              </w:p>
                            </w:txbxContent>
                          </v:textbox>
                        </v:shape>
                        <v:shape id="文本框 46" o:spid="_x0000_s1026" o:spt="202" type="#_x0000_t202" style="position:absolute;left:1474;top:3718;height:453;width:1524;" fillcolor="#FFFFFF [3201]" filled="t" stroked="t" coordsize="21600,21600" o:gfxdata="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nxA1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流平、光固化</w:t>
                                </w:r>
                              </w:p>
                            </w:txbxContent>
                          </v:textbox>
                        </v:shape>
                        <v:shape id="文本框 47" o:spid="_x0000_s1026" o:spt="202" type="#_x0000_t202" style="position:absolute;left:1664;top:4443;height:440;width:1265;" fillcolor="#FFFFFF [3201]" filled="t" stroked="t" coordsize="21600,21600" o:gfxdata="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07Wu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真空镀膜</w:t>
                                </w:r>
                              </w:p>
                            </w:txbxContent>
                          </v:textbox>
                        </v:shape>
                        <v:shape id="文本框 61" o:spid="_x0000_s1026" o:spt="202" type="#_x0000_t202" style="position:absolute;left:1439;top:5844;height:453;width:1663;" fillcolor="#FFFFFF [3201]" filled="t" stroked="t" coordsize="21600,21600" o:gfxdata="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BK9m5AAAA3A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塑料件喷面漆</w:t>
                                </w:r>
                              </w:p>
                            </w:txbxContent>
                          </v:textbox>
                        </v:shape>
                        <v:shape id="文本框 62" o:spid="_x0000_s1026" o:spt="202" type="#_x0000_t202" style="position:absolute;left:1685;top:5139;height:440;width:1237;" fillcolor="#FFFFFF [3201]" filled="t" stroked="t" coordsize="21600,21600" o:gfxdata="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Y5C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静电除尘</w:t>
                                </w:r>
                              </w:p>
                            </w:txbxContent>
                          </v:textbox>
                        </v:shape>
                        <v:shape id="文本框 63" o:spid="_x0000_s1026" o:spt="202" type="#_x0000_t202" style="position:absolute;left:1488;top:6544;height:453;width:1580;" fillcolor="#FFFFFF [3201]" filled="t" stroked="t" coordsize="21600,21600" o:gfxdata="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IaM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流平、光固化</w:t>
                                </w:r>
                              </w:p>
                            </w:txbxContent>
                          </v:textbox>
                        </v:shape>
                        <v:shape id="文本框 65" o:spid="_x0000_s1026" o:spt="202" type="#_x0000_t202" style="position:absolute;left:1702;top:7260;height:440;width:1224;" fillcolor="#FFFFFF [3201]" filled="t" stroked="t" coordsize="21600,21600" o:gfxdata="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nr+r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成品</w:t>
                                </w:r>
                              </w:p>
                            </w:txbxContent>
                          </v:textbox>
                        </v:shape>
                        <v:shape id="直接箭头连接符 15" o:spid="_x0000_s1026" o:spt="32" type="#_x0000_t32" style="position:absolute;left:2927;top:1790;height:6;width:851;" filled="f" stroked="t" coordsize="21600,21600" o:gfxdata="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xHDqvQAA&#10;ANw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文本框 19" o:spid="_x0000_s1026" o:spt="202" type="#_x0000_t202" style="position:absolute;left:3778;top:1576;height:440;width:922;" filled="f" stroked="t" coordsize="21600,21600" o:gfxdata="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Pl25AAAA3AAA&#10;AA8AAAAAAAAAAQAgAAAAIgAAAGRycy9kb3ducmV2LnhtbFBLAQIUABQAAAAIAIdO4kAzLwWeOwAA&#10;ADkAAAAQAAAAAAAAAAEAIAAAAAgBAABkcnMvc2hhcGV4bWwueG1sUEsFBgAAAAAGAAYAWwEAALID&#10;AAAAAA==&#10;">
                          <v:fill on="f" focussize="0,0"/>
                          <v:stroke weight="0.5pt" color="#000000 [3204]" joinstyle="round" dashstyle="dash"/>
                          <v:imagedata o:title=""/>
                          <o:lock v:ext="edit" aspectratio="f"/>
                          <v:textbox>
                            <w:txbxContent>
                              <w:p>
                                <w:pPr>
                                  <w:jc w:val="center"/>
                                  <w:rPr>
                                    <w:rFonts w:hint="eastAsia" w:eastAsia="宋体"/>
                                    <w:lang w:eastAsia="zh-CN"/>
                                  </w:rPr>
                                </w:pPr>
                                <w:r>
                                  <w:rPr>
                                    <w:rFonts w:hint="eastAsia"/>
                                    <w:lang w:eastAsia="zh-CN"/>
                                  </w:rPr>
                                  <w:t>废气</w:t>
                                </w:r>
                              </w:p>
                            </w:txbxContent>
                          </v:textbox>
                        </v:shape>
                        <v:shape id="直接箭头连接符 68" o:spid="_x0000_s1026" o:spt="32" type="#_x0000_t32" style="position:absolute;left:2932;top:2513;flip:y;height:6;width:847;" filled="f" stroked="t" coordsize="21600,21600" o:gfxdata="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plV65AAAA3AAA&#10;AA8AAAAAAAAAAQAgAAAAIgAAAGRycy9kb3ducmV2LnhtbFBLAQIUABQAAAAIAIdO4kAzLwWeOwAA&#10;ADkAAAAQAAAAAAAAAAEAIAAAAAgBAABkcnMvc2hhcGV4bWwueG1sUEsFBgAAAAAGAAYAWwEAALID&#10;AAAAAA==&#10;">
                          <v:fill on="f" focussize="0,0"/>
                          <v:stroke color="#000000 [3213]" joinstyle="round" dashstyle="dash" endarrow="block"/>
                          <v:imagedata o:title=""/>
                          <o:lock v:ext="edit" aspectratio="f"/>
                        </v:shape>
                        <v:shape id="文本框 70" o:spid="_x0000_s1026" o:spt="202" type="#_x0000_t202" style="position:absolute;left:3714;top:5841;height:440;width:2145;" filled="f" stroked="t" coordsize="21600,21600" o:gfxdata="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oQWxugAAANwA&#10;AAAPAAAAAAAAAAEAIAAAACIAAABkcnMvZG93bnJldi54bWxQSwECFAAUAAAACACHTuJAMy8FnjsA&#10;AAA5AAAAEAAAAAAAAAABACAAAAAJAQAAZHJzL3NoYXBleG1sLnhtbFBLBQYAAAAABgAGAFsBAACz&#10;AwAAAAA=&#10;">
                          <v:fill on="f" focussize="0,0"/>
                          <v:stroke weight="0.5pt" color="#000000 [3204]" joinstyle="round" dashstyle="dash"/>
                          <v:imagedata o:title=""/>
                          <o:lock v:ext="edit" aspectratio="f"/>
                          <v:textbox>
                            <w:txbxContent>
                              <w:p>
                                <w:pPr>
                                  <w:jc w:val="center"/>
                                  <w:rPr>
                                    <w:rFonts w:hint="eastAsia" w:eastAsia="宋体"/>
                                    <w:lang w:eastAsia="zh-CN"/>
                                  </w:rPr>
                                </w:pPr>
                                <w:r>
                                  <w:rPr>
                                    <w:rFonts w:hint="eastAsia"/>
                                    <w:lang w:eastAsia="zh-CN"/>
                                  </w:rPr>
                                  <w:t>废气、噪声、固废</w:t>
                                </w:r>
                              </w:p>
                            </w:txbxContent>
                          </v:textbox>
                        </v:shape>
                        <v:shape id="文本框 71" o:spid="_x0000_s1026" o:spt="202" type="#_x0000_t202" style="position:absolute;left:3792;top:3039;height:440;width:2049;" filled="f" stroked="t" coordsize="21600,21600" o:gfxdata="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SJ3FugAAANwA&#10;AAAPAAAAAAAAAAEAIAAAACIAAABkcnMvZG93bnJldi54bWxQSwECFAAUAAAACACHTuJAMy8FnjsA&#10;AAA5AAAAEAAAAAAAAAABACAAAAAJAQAAZHJzL3NoYXBleG1sLnhtbFBLBQYAAAAABgAGAFsBAACz&#10;AwAAAAA=&#10;">
                          <v:fill on="f" focussize="0,0"/>
                          <v:stroke weight="0.5pt" color="#000000 [3204]" joinstyle="round" dashstyle="dash"/>
                          <v:imagedata o:title=""/>
                          <o:lock v:ext="edit" aspectratio="f"/>
                          <v:textbox>
                            <w:txbxContent>
                              <w:p>
                                <w:pPr>
                                  <w:jc w:val="center"/>
                                  <w:rPr>
                                    <w:rFonts w:hint="eastAsia" w:eastAsia="宋体"/>
                                    <w:lang w:eastAsia="zh-CN"/>
                                  </w:rPr>
                                </w:pPr>
                                <w:r>
                                  <w:rPr>
                                    <w:rFonts w:hint="eastAsia"/>
                                    <w:lang w:eastAsia="zh-CN"/>
                                  </w:rPr>
                                  <w:t>废气、噪声、固废</w:t>
                                </w:r>
                              </w:p>
                            </w:txbxContent>
                          </v:textbox>
                        </v:shape>
                        <v:shape id="文本框 72" o:spid="_x0000_s1026" o:spt="202" type="#_x0000_t202" style="position:absolute;left:3779;top:2293;height:440;width:1430;" filled="f" stroked="t" coordsize="21600,21600" o:gfxdata="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BDheugAAANwA&#10;AAAPAAAAAAAAAAEAIAAAACIAAABkcnMvZG93bnJldi54bWxQSwECFAAUAAAACACHTuJAMy8FnjsA&#10;AAA5AAAAEAAAAAAAAAABACAAAAAJAQAAZHJzL3NoYXBleG1sLnhtbFBLBQYAAAAABgAGAFsBAACz&#10;AwAAAAA=&#10;">
                          <v:fill on="f" focussize="0,0"/>
                          <v:stroke weight="0.5pt" color="#000000 [3204]" joinstyle="round" dashstyle="dash"/>
                          <v:imagedata o:title=""/>
                          <o:lock v:ext="edit" aspectratio="f"/>
                          <v:textbox>
                            <w:txbxContent>
                              <w:p>
                                <w:pPr>
                                  <w:jc w:val="center"/>
                                  <w:rPr>
                                    <w:rFonts w:hint="eastAsia" w:eastAsia="宋体"/>
                                    <w:lang w:eastAsia="zh-CN"/>
                                  </w:rPr>
                                </w:pPr>
                                <w:r>
                                  <w:rPr>
                                    <w:rFonts w:hint="eastAsia"/>
                                    <w:lang w:eastAsia="zh-CN"/>
                                  </w:rPr>
                                  <w:t>废气、噪声</w:t>
                                </w:r>
                              </w:p>
                            </w:txbxContent>
                          </v:textbox>
                        </v:shape>
                        <v:shape id="文本框 73" o:spid="_x0000_s1026" o:spt="202" type="#_x0000_t202" style="position:absolute;left:3778;top:4398;height:440;width:922;" filled="f" stroked="t" coordsize="21600,21600" o:gfxdata="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Wpim5AAAA3AAA&#10;AA8AAAAAAAAAAQAgAAAAIgAAAGRycy9kb3ducmV2LnhtbFBLAQIUABQAAAAIAIdO4kAzLwWeOwAA&#10;ADkAAAAQAAAAAAAAAAEAIAAAAAgBAABkcnMvc2hhcGV4bWwueG1sUEsFBgAAAAAGAAYAWwEAALID&#10;AAAAAA==&#10;">
                          <v:fill on="f" focussize="0,0"/>
                          <v:stroke weight="0.5pt" color="#000000 [3204]" joinstyle="round" dashstyle="dash"/>
                          <v:imagedata o:title=""/>
                          <o:lock v:ext="edit" aspectratio="f"/>
                          <v:textbox>
                            <w:txbxContent>
                              <w:p>
                                <w:pPr>
                                  <w:jc w:val="center"/>
                                  <w:rPr>
                                    <w:rFonts w:hint="eastAsia" w:eastAsia="宋体"/>
                                    <w:lang w:eastAsia="zh-CN"/>
                                  </w:rPr>
                                </w:pPr>
                                <w:r>
                                  <w:rPr>
                                    <w:rFonts w:hint="eastAsia"/>
                                    <w:lang w:eastAsia="zh-CN"/>
                                  </w:rPr>
                                  <w:t>噪声</w:t>
                                </w:r>
                              </w:p>
                            </w:txbxContent>
                          </v:textbox>
                        </v:shape>
                        <v:shape id="直接箭头连接符 76" o:spid="_x0000_s1026" o:spt="32" type="#_x0000_t32" style="position:absolute;left:2266;top:3461;flip:x;height:253;width:7;" filled="f" stroked="t" coordsize="21600,21600" o:gfxdata="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4LUbsAAADc&#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直接箭头连接符 77" o:spid="_x0000_s1026" o:spt="32" type="#_x0000_t32" style="position:absolute;left:2287;top:4198;flip:x;height:253;width:7;" filled="f" stroked="t" coordsize="21600,21600" o:gfxdata="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GfI74A&#10;AADc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78" o:spid="_x0000_s1026" o:spt="32" type="#_x0000_t32" style="position:absolute;left:2292;top:2733;flip:x;height:253;width:7;" filled="f" stroked="t" coordsize="21600,21600" o:gfxdata="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Tq4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直接箭头连接符 79" o:spid="_x0000_s1026" o:spt="32" type="#_x0000_t32" style="position:absolute;left:2284;top:2023;flip:x;height:253;width:7;" filled="f" stroked="t" coordsize="21600,21600" o:gfxdata="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tZmL4A&#10;AADc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80" o:spid="_x0000_s1026" o:spt="32" type="#_x0000_t32" style="position:absolute;left:2276;top:1311;flip:x;height:253;width:7;" filled="f" stroked="t" coordsize="21600,21600" o:gfxdata="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h/wD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直接箭头连接符 81" o:spid="_x0000_s1026" o:spt="32" type="#_x0000_t32" style="position:absolute;left:2281;top:6998;flip:x;height:253;width:7;" filled="f" stroked="t" coordsize="21600,21600" o:gfxdata="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WJ0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直接箭头连接符 82" o:spid="_x0000_s1026" o:spt="32" type="#_x0000_t32" style="position:absolute;left:2281;top:6289;flip:x;height:253;width:7;" filled="f" stroked="t" coordsize="21600,21600" o:gfxdata="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nH77sAAADc&#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直接箭头连接符 83" o:spid="_x0000_s1026" o:spt="32" type="#_x0000_t32" style="position:absolute;left:2277;top:5596;flip:x;height:253;width:7;" filled="f" stroked="t" coordsize="21600,21600" o:gfxdata="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Bfm7sAAADc&#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直接箭头连接符 84" o:spid="_x0000_s1026" o:spt="32" type="#_x0000_t32" style="position:absolute;left:2273;top:4924;flip:x;height:253;width:7;" filled="f" stroked="t" coordsize="21600,21600" o:gfxdata="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vPoA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直接箭头连接符 85" o:spid="_x0000_s1026" o:spt="32" type="#_x0000_t32" style="position:absolute;left:2966;top:4645;flip:y;height:6;width:847;" filled="f" stroked="t" coordsize="21600,21600" o:gfxdata="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n5Z4LgAAADcAAAA&#10;DwAAAAAAAAABACAAAAAiAAAAZHJzL2Rvd25yZXYueG1sUEsBAhQAFAAAAAgAh07iQDMvBZ47AAAA&#10;OQAAABAAAAAAAAAAAQAgAAAABwEAAGRycy9zaGFwZXhtbC54bWxQSwUGAAAAAAYABgBbAQAAsQMA&#10;AAAA&#10;">
                          <v:fill on="f" focussize="0,0"/>
                          <v:stroke color="#000000 [3213]" joinstyle="round" dashstyle="dash" endarrow="block"/>
                          <v:imagedata o:title=""/>
                          <o:lock v:ext="edit" aspectratio="f"/>
                        </v:shape>
                        <v:shape id="直接箭头连接符 86" o:spid="_x0000_s1026" o:spt="32" type="#_x0000_t32" style="position:absolute;left:3091;top:6080;flip:y;height:3;width:646;" filled="f" stroked="t" coordsize="21600,21600" o:gfxdata="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TL8e7gAAADcAAAA&#10;DwAAAAAAAAABACAAAAAiAAAAZHJzL2Rvd25yZXYueG1sUEsBAhQAFAAAAAgAh07iQDMvBZ47AAAA&#10;OQAAABAAAAAAAAAAAQAgAAAABwEAAGRycy9zaGFwZXhtbC54bWxQSwUGAAAAAAYABgBbAQAAsQMA&#10;AAAA&#10;">
                          <v:fill on="f" focussize="0,0"/>
                          <v:stroke color="#000000 [3213]" joinstyle="round" dashstyle="dash" endarrow="block"/>
                          <v:imagedata o:title=""/>
                          <o:lock v:ext="edit" aspectratio="f"/>
                        </v:shape>
                        <v:shape id="直接箭头连接符 88" o:spid="_x0000_s1026" o:spt="32" type="#_x0000_t32" style="position:absolute;left:3146;top:3228;flip:y;height:3;width:646;" filled="f" stroked="t" coordsize="21600,21600" o:gfxdata="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1oCbsAAADc&#10;AAAADwAAAAAAAAABACAAAAAiAAAAZHJzL2Rvd25yZXYueG1sUEsBAhQAFAAAAAgAh07iQDMvBZ47&#10;AAAAOQAAABAAAAAAAAAAAQAgAAAACgEAAGRycy9zaGFwZXhtbC54bWxQSwUGAAAAAAYABgBbAQAA&#10;tAMAAAAA&#10;">
                          <v:fill on="f" focussize="0,0"/>
                          <v:stroke color="#000000 [3213]" joinstyle="round" dashstyle="dash" endarrow="block"/>
                          <v:imagedata o:title=""/>
                          <o:lock v:ext="edit" aspectratio="f"/>
                        </v:shape>
                      </v:group>
                      <v:group id="组合 94" o:spid="_x0000_s1026" o:spt="203" style="position:absolute;left:2969895;top:2358390;height:2066290;width:1399540;" coordorigin="3238,3723" coordsize="2204,3254" o:gfxdata="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bw9g9UAAAAFAQAADwAAAAAAAAABACAAAAAiAAAAZHJzL2Rvd25yZXYueG1sUEsBAhQAFAAAAAgA&#10;h07iQFVN0d3wAwAAEA0AAA4AAAAAAAAAAQAgAAAAJAEAAGRycy9lMm9Eb2MueG1sUEsFBgAAAAAG&#10;AAYAWQEAAIYHAAAAAA==&#10;">
                        <o:lock v:ext="edit" aspectratio="f"/>
                        <v:shape id="直接箭头连接符 90" o:spid="_x0000_s1026" o:spt="32" type="#_x0000_t32" style="position:absolute;left:3238;top:3937;height:6;width:774;" filled="f" stroked="t" coordsize="21600,21600" o:gfxdata="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cSyKvQAA&#10;ANw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文本框 91" o:spid="_x0000_s1026" o:spt="202" type="#_x0000_t202" style="position:absolute;left:4012;top:3723;height:440;width:1430;" filled="f" stroked="t" coordsize="21600,21600" o:gfxdata="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imI9ugAAANwA&#10;AAAPAAAAAAAAAAEAIAAAACIAAABkcnMvZG93bnJldi54bWxQSwECFAAUAAAACACHTuJAMy8FnjsA&#10;AAA5AAAAEAAAAAAAAAABACAAAAAJAQAAZHJzL3NoYXBleG1sLnhtbFBLBQYAAAAABgAGAFsBAACz&#10;AwAAAAA=&#10;">
                          <v:fill on="f" focussize="0,0"/>
                          <v:stroke weight="0.5pt" color="#000000 [3204]" joinstyle="round" dashstyle="dash"/>
                          <v:imagedata o:title=""/>
                          <o:lock v:ext="edit" aspectratio="f"/>
                          <v:textbox>
                            <w:txbxContent>
                              <w:p>
                                <w:pPr>
                                  <w:jc w:val="center"/>
                                  <w:rPr>
                                    <w:rFonts w:hint="eastAsia" w:eastAsia="宋体"/>
                                    <w:lang w:eastAsia="zh-CN"/>
                                  </w:rPr>
                                </w:pPr>
                                <w:r>
                                  <w:rPr>
                                    <w:rFonts w:hint="eastAsia"/>
                                    <w:lang w:eastAsia="zh-CN"/>
                                  </w:rPr>
                                  <w:t>废气、噪声</w:t>
                                </w:r>
                              </w:p>
                            </w:txbxContent>
                          </v:textbox>
                        </v:shape>
                        <v:shape id="直接箭头连接符 92" o:spid="_x0000_s1026" o:spt="32" type="#_x0000_t32" style="position:absolute;left:3302;top:6757;flip:y;height:1;width:688;" filled="f" stroked="t" coordsize="21600,21600" o:gfxdata="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cyT65AAAA3AAA&#10;AA8AAAAAAAAAAQAgAAAAIgAAAGRycy9kb3ducmV2LnhtbFBLAQIUABQAAAAIAIdO4kAzLwWeOwAA&#10;ADkAAAAQAAAAAAAAAAEAIAAAAAgBAABkcnMvc2hhcGV4bWwueG1sUEsFBgAAAAAGAAYAWwEAALID&#10;AAAAAA==&#10;">
                          <v:fill on="f" focussize="0,0"/>
                          <v:stroke color="#000000 [3213]" joinstyle="round" dashstyle="dash" endarrow="block"/>
                          <v:imagedata o:title=""/>
                          <o:lock v:ext="edit" aspectratio="f"/>
                        </v:shape>
                        <v:shape id="文本框 93" o:spid="_x0000_s1026" o:spt="202" type="#_x0000_t202" style="position:absolute;left:3990;top:6537;height:440;width:1430;" filled="f" stroked="t" coordsize="21600,21600" o:gfxdata="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RZ0bsAAADc&#10;AAAADwAAAAAAAAABACAAAAAiAAAAZHJzL2Rvd25yZXYueG1sUEsBAhQAFAAAAAgAh07iQDMvBZ47&#10;AAAAOQAAABAAAAAAAAAAAQAgAAAACgEAAGRycy9zaGFwZXhtbC54bWxQSwUGAAAAAAYABgBbAQAA&#10;tAMAAAAA&#10;">
                          <v:fill on="f" focussize="0,0"/>
                          <v:stroke weight="0.5pt" color="#000000 [3204]" joinstyle="round" dashstyle="dash"/>
                          <v:imagedata o:title=""/>
                          <o:lock v:ext="edit" aspectratio="f"/>
                          <v:textbox>
                            <w:txbxContent>
                              <w:p>
                                <w:pPr>
                                  <w:jc w:val="center"/>
                                  <w:rPr>
                                    <w:rFonts w:hint="eastAsia" w:eastAsia="宋体"/>
                                    <w:lang w:eastAsia="zh-CN"/>
                                  </w:rPr>
                                </w:pPr>
                                <w:r>
                                  <w:rPr>
                                    <w:rFonts w:hint="eastAsia"/>
                                    <w:lang w:eastAsia="zh-CN"/>
                                  </w:rPr>
                                  <w:t>废气、噪声</w:t>
                                </w:r>
                              </w:p>
                            </w:txbxContent>
                          </v:textbox>
                        </v:shape>
                      </v:group>
                      <v:shape id="文本框 95" o:spid="_x0000_s1026" o:spt="202" type="#_x0000_t202" style="position:absolute;left:0;top:31115;height:288290;width:1704340;" fillcolor="#FFFFFF [3201]" filled="t" stroked="f" coordsize="21600,21600" o:gfxdata="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4D8as9IAAAAFAQAADwAAAAAAAAABACAAAAAiAAAAZHJzL2Rvd25y&#10;ZXYueG1sUEsBAhQAFAAAAAgAh07iQEjsuSs9AgAASAQAAA4AAAAAAAAAAQAgAAAAIQEAAGRycy9l&#10;Mm9Eb2MueG1sUEsFBgAAAAAGAAYAWQEAANAFAAAAAA==&#10;">
                        <v:fill on="t" focussize="0,0"/>
                        <v:stroke on="f" weight="0.5pt"/>
                        <v:imagedata o:title=""/>
                        <o:lock v:ext="edit" aspectratio="f"/>
                        <v:textbox>
                          <w:txbxContent>
                            <w:p>
                              <w:pPr>
                                <w:jc w:val="center"/>
                                <w:rPr>
                                  <w:rFonts w:hint="eastAsia"/>
                                  <w:b/>
                                  <w:bCs/>
                                  <w:lang w:eastAsia="zh-CN"/>
                                </w:rPr>
                              </w:pPr>
                              <w:r>
                                <w:rPr>
                                  <w:rFonts w:hint="eastAsia"/>
                                  <w:b/>
                                  <w:bCs/>
                                  <w:lang w:val="en-US" w:eastAsia="zh-CN"/>
                                </w:rPr>
                                <w:t>UV喷涂和</w:t>
                              </w:r>
                              <w:r>
                                <w:rPr>
                                  <w:rFonts w:hint="eastAsia"/>
                                  <w:b/>
                                  <w:bCs/>
                                  <w:lang w:eastAsia="zh-CN"/>
                                </w:rPr>
                                <w:t>镀膜加工生产：</w:t>
                              </w:r>
                            </w:p>
                            <w:p>
                              <w:pPr>
                                <w:pStyle w:val="2"/>
                                <w:rPr>
                                  <w:rFonts w:hint="eastAsia"/>
                                  <w:lang w:eastAsia="zh-CN"/>
                                </w:rPr>
                              </w:pPr>
                              <w:r>
                                <w:rPr>
                                  <w:rFonts w:hint="eastAsia"/>
                                  <w:b/>
                                  <w:bCs/>
                                  <w:lang w:eastAsia="zh-CN"/>
                                </w:rPr>
                                <w:t>（）</w:t>
                              </w:r>
                            </w:p>
                          </w:txbxContent>
                        </v:textbox>
                      </v:shape>
                      <w10:wrap type="none"/>
                      <w10:anchorlock/>
                    </v:group>
                  </w:pict>
                </mc:Fallback>
              </mc:AlternateContent>
            </w:r>
            <w:r>
              <w:rPr>
                <w:rFonts w:hint="eastAsia"/>
                <w:color w:val="auto"/>
                <w:sz w:val="28"/>
                <w:lang w:val="en-US" w:eastAsia="zh-CN"/>
              </w:rPr>
              <w:t xml:space="preserve"> </w:t>
            </w:r>
            <w:r>
              <w:rPr>
                <w:rFonts w:hint="default"/>
                <w:color w:val="auto"/>
                <w:sz w:val="28"/>
              </w:rPr>
              <mc:AlternateContent>
                <mc:Choice Requires="wpc">
                  <w:drawing>
                    <wp:inline distT="0" distB="0" distL="114300" distR="114300">
                      <wp:extent cx="5276850" cy="4613910"/>
                      <wp:effectExtent l="0" t="0" r="0" b="0"/>
                      <wp:docPr id="5" name="画布 5"/>
                      <wp:cNvGraphicFramePr/>
                      <a:graphic xmlns:a="http://schemas.openxmlformats.org/drawingml/2006/main">
                        <a:graphicData uri="http://schemas.microsoft.com/office/word/2010/wordprocessingCanvas">
                          <wpc:wpc>
                            <wpc:bg/>
                            <wpc:whole/>
                            <wpg:wgp>
                              <wpg:cNvPr id="11" name="组合 89"/>
                              <wpg:cNvGrpSpPr/>
                              <wpg:grpSpPr>
                                <a:xfrm>
                                  <a:off x="1558290" y="80645"/>
                                  <a:ext cx="2848610" cy="4363085"/>
                                  <a:chOff x="1428" y="127"/>
                                  <a:chExt cx="4486" cy="6871"/>
                                </a:xfrm>
                              </wpg:grpSpPr>
                              <wps:wsp>
                                <wps:cNvPr id="12" name="文本框 6"/>
                                <wps:cNvSpPr txBox="1"/>
                                <wps:spPr>
                                  <a:xfrm>
                                    <a:off x="1472" y="127"/>
                                    <a:ext cx="1624" cy="4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塑料件半成品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直接箭头连接符 7"/>
                                <wps:cNvCnPr/>
                                <wps:spPr>
                                  <a:xfrm flipH="1">
                                    <a:off x="2278" y="588"/>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 name="文本框 8"/>
                                <wps:cNvSpPr txBox="1"/>
                                <wps:spPr>
                                  <a:xfrm>
                                    <a:off x="1657" y="861"/>
                                    <a:ext cx="1237" cy="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静电除尘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14"/>
                                <wps:cNvSpPr txBox="1"/>
                                <wps:spPr>
                                  <a:xfrm>
                                    <a:off x="1674" y="2271"/>
                                    <a:ext cx="1239" cy="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光固化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33"/>
                                <wps:cNvSpPr txBox="1"/>
                                <wps:spPr>
                                  <a:xfrm>
                                    <a:off x="1428" y="1565"/>
                                    <a:ext cx="1663" cy="45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塑料件喷底漆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46"/>
                                <wps:cNvSpPr txBox="1"/>
                                <wps:spPr>
                                  <a:xfrm>
                                    <a:off x="1694" y="2975"/>
                                    <a:ext cx="1194" cy="45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热固化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61"/>
                                <wps:cNvSpPr txBox="1"/>
                                <wps:spPr>
                                  <a:xfrm>
                                    <a:off x="1468" y="4469"/>
                                    <a:ext cx="1663" cy="45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塑料件喷面漆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62"/>
                                <wps:cNvSpPr txBox="1"/>
                                <wps:spPr>
                                  <a:xfrm>
                                    <a:off x="1672" y="3694"/>
                                    <a:ext cx="1237" cy="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静电除尘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65"/>
                                <wps:cNvSpPr txBox="1"/>
                                <wps:spPr>
                                  <a:xfrm>
                                    <a:off x="1674" y="6558"/>
                                    <a:ext cx="1224" cy="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直接箭头连接符 68"/>
                                <wps:cNvCnPr/>
                                <wps:spPr>
                                  <a:xfrm flipV="1">
                                    <a:off x="2904" y="3201"/>
                                    <a:ext cx="847" cy="6"/>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 name="文本框 70"/>
                                <wps:cNvSpPr txBox="1"/>
                                <wps:spPr>
                                  <a:xfrm>
                                    <a:off x="3769" y="4492"/>
                                    <a:ext cx="2145" cy="440"/>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71"/>
                                <wps:cNvSpPr txBox="1"/>
                                <wps:spPr>
                                  <a:xfrm>
                                    <a:off x="3751" y="1608"/>
                                    <a:ext cx="2158" cy="440"/>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72"/>
                                <wps:cNvSpPr txBox="1"/>
                                <wps:spPr>
                                  <a:xfrm>
                                    <a:off x="3724" y="2995"/>
                                    <a:ext cx="1430" cy="440"/>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直接箭头连接符 76"/>
                                <wps:cNvCnPr/>
                                <wps:spPr>
                                  <a:xfrm flipH="1">
                                    <a:off x="2266" y="3461"/>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 name="直接箭头连接符 77"/>
                                <wps:cNvCnPr/>
                                <wps:spPr>
                                  <a:xfrm flipH="1">
                                    <a:off x="2287" y="4198"/>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 name="直接箭头连接符 78"/>
                                <wps:cNvCnPr/>
                                <wps:spPr>
                                  <a:xfrm flipH="1">
                                    <a:off x="2292" y="2733"/>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6" name="直接箭头连接符 79"/>
                                <wps:cNvCnPr/>
                                <wps:spPr>
                                  <a:xfrm flipH="1">
                                    <a:off x="2284" y="2023"/>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 name="直接箭头连接符 80"/>
                                <wps:cNvCnPr/>
                                <wps:spPr>
                                  <a:xfrm flipH="1">
                                    <a:off x="2276" y="1311"/>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直接箭头连接符 82"/>
                                <wps:cNvCnPr/>
                                <wps:spPr>
                                  <a:xfrm flipH="1">
                                    <a:off x="2281" y="6289"/>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 name="直接箭头连接符 83"/>
                                <wps:cNvCnPr/>
                                <wps:spPr>
                                  <a:xfrm flipH="1">
                                    <a:off x="2277" y="5596"/>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 name="直接箭头连接符 84"/>
                                <wps:cNvCnPr/>
                                <wps:spPr>
                                  <a:xfrm flipH="1">
                                    <a:off x="2273" y="4924"/>
                                    <a:ext cx="7" cy="25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 name="直接箭头连接符 86"/>
                                <wps:cNvCnPr/>
                                <wps:spPr>
                                  <a:xfrm flipV="1">
                                    <a:off x="3132" y="4704"/>
                                    <a:ext cx="646" cy="3"/>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2" name="直接箭头连接符 88"/>
                                <wps:cNvCnPr/>
                                <wps:spPr>
                                  <a:xfrm flipV="1">
                                    <a:off x="3104" y="1811"/>
                                    <a:ext cx="646" cy="3"/>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wpg:wgp>
                              <wpg:cNvPr id="43" name="组合 94"/>
                              <wpg:cNvGrpSpPr/>
                              <wpg:grpSpPr>
                                <a:xfrm>
                                  <a:off x="2481580" y="3746500"/>
                                  <a:ext cx="1423035" cy="279400"/>
                                  <a:chOff x="3105" y="5898"/>
                                  <a:chExt cx="2241" cy="440"/>
                                </a:xfrm>
                              </wpg:grpSpPr>
                              <wps:wsp>
                                <wps:cNvPr id="44" name="直接箭头连接符 92"/>
                                <wps:cNvCnPr>
                                  <a:endCxn id="93" idx="1"/>
                                </wps:cNvCnPr>
                                <wps:spPr>
                                  <a:xfrm>
                                    <a:off x="3105" y="6105"/>
                                    <a:ext cx="811" cy="13"/>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 name="文本框 93"/>
                                <wps:cNvSpPr txBox="1"/>
                                <wps:spPr>
                                  <a:xfrm>
                                    <a:off x="3916" y="5898"/>
                                    <a:ext cx="1430" cy="440"/>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wps:wsp>
                              <wps:cNvPr id="50" name="文本框 95"/>
                              <wps:cNvSpPr txBox="1"/>
                              <wps:spPr>
                                <a:xfrm>
                                  <a:off x="0" y="31115"/>
                                  <a:ext cx="1423670" cy="2882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lang w:eastAsia="zh-CN"/>
                                      </w:rPr>
                                    </w:pPr>
                                    <w:r>
                                      <w:rPr>
                                        <w:rFonts w:hint="eastAsia"/>
                                        <w:b/>
                                        <w:bCs/>
                                        <w:lang w:eastAsia="zh-CN"/>
                                      </w:rPr>
                                      <w:t>烤漆加工生产：</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135"/>
                              <wps:cNvSpPr txBox="1"/>
                              <wps:spPr>
                                <a:xfrm>
                                  <a:off x="1708150" y="3272790"/>
                                  <a:ext cx="786765" cy="279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光固化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136"/>
                              <wps:cNvSpPr txBox="1"/>
                              <wps:spPr>
                                <a:xfrm>
                                  <a:off x="1727835" y="3719195"/>
                                  <a:ext cx="758190" cy="2876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热固化</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63.3pt;width:415.5pt;" coordsize="5276850,4613910" editas="canvas" o:gfxdata="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">
                      <o:lock v:ext="edit" aspectratio="f"/>
                      <v:shape id="_x0000_s1026" o:spid="_x0000_s1026" style="position:absolute;left:0;top:0;height:4613910;width:5276850;" filled="f" stroked="f" coordsize="21600,21600" o:gfxdata="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">
                        <v:fill on="f" focussize="0,0"/>
                        <v:stroke on="f"/>
                        <v:imagedata o:title=""/>
                        <o:lock v:ext="edit" aspectratio="f"/>
                      </v:shape>
                      <v:group id="组合 89" o:spid="_x0000_s1026" o:spt="203" style="position:absolute;left:1558290;top:80645;height:4363085;width:2848610;" coordorigin="1428,127" coordsize="4486,6871" o:gfxdata="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RdLpqtUAAAAFAQAADwAAAAAAAAABACAAAAAiAAAAZHJzL2Rv&#10;d25yZXYueG1sUEsBAhQAFAAAAAgAh07iQEDWGHp4BgAAqTsAAA4AAAAAAAAAAQAgAAAAJAEAAGRy&#10;cy9lMm9Eb2MueG1sUEsFBgAAAAAGAAYAWQEAAA4KAAAAAA==&#10;">
                        <o:lock v:ext="edit" aspectratio="f"/>
                        <v:shape id="文本框 6" o:spid="_x0000_s1026" o:spt="202" type="#_x0000_t202" style="position:absolute;left:1472;top:127;height:454;width:1624;" fillcolor="#FFFFFF [3201]"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塑料件半成品</w:t>
                                </w:r>
                              </w:p>
                            </w:txbxContent>
                          </v:textbox>
                        </v:shape>
                        <v:shape id="直接箭头连接符 7" o:spid="_x0000_s1026" o:spt="32" type="#_x0000_t32" style="position:absolute;left:2278;top:588;flip:x;height:253;width:7;" filled="f" stroked="t" coordsize="21600,21600" o:gfxdata="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F26b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文本框 8" o:spid="_x0000_s1026" o:spt="202" type="#_x0000_t202" style="position:absolute;left:1657;top:861;height:440;width:1237;" fillcolor="#FFFFFF [3201]" filled="t" stroked="t" coordsize="21600,21600" o:gfxdata="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3U7QC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静电除尘</w:t>
                                </w:r>
                              </w:p>
                            </w:txbxContent>
                          </v:textbox>
                        </v:shape>
                        <v:shape id="文本框 14" o:spid="_x0000_s1026" o:spt="202" type="#_x0000_t202" style="position:absolute;left:1674;top:2271;height:440;width:1239;" fillcolor="#FFFFFF [3201]"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光固化</w:t>
                                </w:r>
                              </w:p>
                            </w:txbxContent>
                          </v:textbox>
                        </v:shape>
                        <v:shape id="文本框 33" o:spid="_x0000_s1026" o:spt="202" type="#_x0000_t202" style="position:absolute;left:1428;top:1565;height:453;width:1663;" fillcolor="#FFFFFF [3201]"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塑料件喷底漆</w:t>
                                </w:r>
                              </w:p>
                            </w:txbxContent>
                          </v:textbox>
                        </v:shape>
                        <v:shape id="文本框 46" o:spid="_x0000_s1026" o:spt="202" type="#_x0000_t202" style="position:absolute;left:1694;top:2975;height:453;width:1194;" fillcolor="#FFFFFF [3201]" filled="t" stroked="t" coordsize="21600,21600"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热固化</w:t>
                                </w:r>
                              </w:p>
                            </w:txbxContent>
                          </v:textbox>
                        </v:shape>
                        <v:shape id="文本框 61" o:spid="_x0000_s1026" o:spt="202" type="#_x0000_t202" style="position:absolute;left:1468;top:4469;height:453;width:1663;" fillcolor="#FFFFFF [3201]" filled="t" stroked="t" coordsize="21600,21600" o:gfxdata="UEsDBAoAAAAAAIdO4kAAAAAAAAAAAAAAAAAEAAAAZHJzL1BLAwQUAAAACACHTuJAIu/rA7cAAADb&#10;AAAADwAAAGRycy9kb3ducmV2LnhtbEWPwQrCMBBE74L/EFbwpqkVRa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7+sD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塑料件喷面漆</w:t>
                                </w:r>
                              </w:p>
                            </w:txbxContent>
                          </v:textbox>
                        </v:shape>
                        <v:shape id="文本框 62" o:spid="_x0000_s1026" o:spt="202" type="#_x0000_t202" style="position:absolute;left:1672;top:3694;height:440;width:1237;" fillcolor="#FFFFFF [3201]" filled="t" stroked="t" coordsize="21600,21600" o:gfxdata="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9dXS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静电除尘</w:t>
                                </w:r>
                              </w:p>
                            </w:txbxContent>
                          </v:textbox>
                        </v:shape>
                        <v:shape id="文本框 65" o:spid="_x0000_s1026" o:spt="202" type="#_x0000_t202" style="position:absolute;left:1674;top:6558;height:440;width:1224;" fillcolor="#FFFFFF [3201]" filled="t" stroked="t" coordsize="21600,21600" o:gfxdata="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dD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成品</w:t>
                                </w:r>
                              </w:p>
                            </w:txbxContent>
                          </v:textbox>
                        </v:shape>
                        <v:shape id="直接箭头连接符 68" o:spid="_x0000_s1026" o:spt="32" type="#_x0000_t32" style="position:absolute;left:2904;top:3201;flip:y;height:6;width:847;" filled="f" stroked="t" coordsize="21600,21600" o:gfxdata="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CoswC2AAAA2wAAAA8A&#10;AAAAAAAAAQAgAAAAIgAAAGRycy9kb3ducmV2LnhtbFBLAQIUABQAAAAIAIdO4kAzLwWeOwAAADkA&#10;AAAQAAAAAAAAAAEAIAAAAAUBAABkcnMvc2hhcGV4bWwueG1sUEsFBgAAAAAGAAYAWwEAAK8DAAAA&#10;AA==&#10;">
                          <v:fill on="f" focussize="0,0"/>
                          <v:stroke color="#000000 [3213]" joinstyle="round" dashstyle="dash" endarrow="block"/>
                          <v:imagedata o:title=""/>
                          <o:lock v:ext="edit" aspectratio="f"/>
                        </v:shape>
                        <v:shape id="文本框 70" o:spid="_x0000_s1026" o:spt="202" type="#_x0000_t202" style="position:absolute;left:3769;top:4492;height:440;width:2145;" filled="f" stroked="t" coordsize="21600,21600" o:gfxdata="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PAB+8AAAA&#10;2wAAAA8AAAAAAAAAAQAgAAAAIgAAAGRycy9kb3ducmV2LnhtbFBLAQIUABQAAAAIAIdO4kAzLwWe&#10;OwAAADkAAAAQAAAAAAAAAAEAIAAAAAsBAABkcnMvc2hhcGV4bWwueG1sUEsFBgAAAAAGAAYAWwEA&#10;ALUDAAAAAA==&#10;">
                          <v:fill on="f" focussize="0,0"/>
                          <v:stroke weight="0.5pt" color="#000000 [3204]" joinstyle="round" dashstyle="dash"/>
                          <v:imagedata o:title=""/>
                          <o:lock v:ext="edit" aspectratio="f"/>
                          <v:textbox>
                            <w:txbxContent>
                              <w:p>
                                <w:pPr>
                                  <w:jc w:val="center"/>
                                  <w:rPr>
                                    <w:rFonts w:hint="eastAsia" w:eastAsia="宋体"/>
                                    <w:lang w:eastAsia="zh-CN"/>
                                  </w:rPr>
                                </w:pPr>
                                <w:r>
                                  <w:rPr>
                                    <w:rFonts w:hint="eastAsia"/>
                                    <w:lang w:eastAsia="zh-CN"/>
                                  </w:rPr>
                                  <w:t>废气、噪声、固废</w:t>
                                </w:r>
                              </w:p>
                            </w:txbxContent>
                          </v:textbox>
                        </v:shape>
                        <v:shape id="文本框 71" o:spid="_x0000_s1026" o:spt="202" type="#_x0000_t202" style="position:absolute;left:3751;top:1608;height:440;width:2158;" filled="f" stroked="t" coordsize="21600,21600" o:gfxdata="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bD9ftwAAANsAAAAP&#10;AAAAAAAAAAEAIAAAACIAAABkcnMvZG93bnJldi54bWxQSwECFAAUAAAACACHTuJAMy8FnjsAAAA5&#10;AAAAEAAAAAAAAAABACAAAAAGAQAAZHJzL3NoYXBleG1sLnhtbFBLBQYAAAAABgAGAFsBAACwAwAA&#10;AAA=&#10;">
                          <v:fill on="f" focussize="0,0"/>
                          <v:stroke weight="0.5pt" color="#000000 [3204]" joinstyle="round" dashstyle="dash"/>
                          <v:imagedata o:title=""/>
                          <o:lock v:ext="edit" aspectratio="f"/>
                          <v:textbox>
                            <w:txbxContent>
                              <w:p>
                                <w:pPr>
                                  <w:jc w:val="center"/>
                                  <w:rPr>
                                    <w:rFonts w:hint="eastAsia" w:eastAsia="宋体"/>
                                    <w:lang w:eastAsia="zh-CN"/>
                                  </w:rPr>
                                </w:pPr>
                                <w:r>
                                  <w:rPr>
                                    <w:rFonts w:hint="eastAsia"/>
                                    <w:lang w:eastAsia="zh-CN"/>
                                  </w:rPr>
                                  <w:t>废气、噪声、固废</w:t>
                                </w:r>
                              </w:p>
                            </w:txbxContent>
                          </v:textbox>
                        </v:shape>
                        <v:shape id="文本框 72" o:spid="_x0000_s1026" o:spt="202" type="#_x0000_t202" style="position:absolute;left:3724;top:2995;height:440;width:1430;" filled="f" stroked="t" coordsize="21600,21600" o:gfxdata="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CaxLsAAADb&#10;AAAADwAAAAAAAAABACAAAAAiAAAAZHJzL2Rvd25yZXYueG1sUEsBAhQAFAAAAAgAh07iQDMvBZ47&#10;AAAAOQAAABAAAAAAAAAAAQAgAAAACgEAAGRycy9zaGFwZXhtbC54bWxQSwUGAAAAAAYABgBbAQAA&#10;tAMAAAAA&#10;">
                          <v:fill on="f" focussize="0,0"/>
                          <v:stroke weight="0.5pt" color="#000000 [3204]" joinstyle="round" dashstyle="dash"/>
                          <v:imagedata o:title=""/>
                          <o:lock v:ext="edit" aspectratio="f"/>
                          <v:textbox>
                            <w:txbxContent>
                              <w:p>
                                <w:pPr>
                                  <w:jc w:val="center"/>
                                  <w:rPr>
                                    <w:rFonts w:hint="eastAsia" w:eastAsia="宋体"/>
                                    <w:lang w:eastAsia="zh-CN"/>
                                  </w:rPr>
                                </w:pPr>
                                <w:r>
                                  <w:rPr>
                                    <w:rFonts w:hint="eastAsia"/>
                                    <w:lang w:eastAsia="zh-CN"/>
                                  </w:rPr>
                                  <w:t>废气、噪声</w:t>
                                </w:r>
                              </w:p>
                            </w:txbxContent>
                          </v:textbox>
                        </v:shape>
                        <v:shape id="直接箭头连接符 76" o:spid="_x0000_s1026" o:spt="32" type="#_x0000_t32" style="position:absolute;left:2266;top:3461;flip:x;height:253;width:7;" filled="f" stroked="t" coordsize="21600,21600" o:gfxdata="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1tvYvQAA&#10;ANs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直接箭头连接符 77" o:spid="_x0000_s1026" o:spt="32" type="#_x0000_t32" style="position:absolute;left:2287;top:4198;flip:x;height:253;width:7;" filled="f" stroked="t" coordsize="21600,21600" o:gfxdata="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PmN7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78" o:spid="_x0000_s1026" o:spt="32" type="#_x0000_t32" style="position:absolute;left:2292;top:2733;flip:x;height:253;width:7;" filled="f" stroked="t" coordsize="21600,21600" o:gfxdata="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0OsvQAA&#10;ANs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直接箭头连接符 79" o:spid="_x0000_s1026" o:spt="32" type="#_x0000_t32" style="position:absolute;left:2284;top:2023;flip:x;height:253;width:7;" filled="f" stroked="t" coordsize="21600,21600" o:gfxdata="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t3du/&#10;AAAA2w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直接箭头连接符 80" o:spid="_x0000_s1026" o:spt="32" type="#_x0000_t32" style="position:absolute;left:2276;top:1311;flip:x;height:253;width:7;" filled="f" stroked="t" coordsize="21600,21600" o:gfxdata="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F4QL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82" o:spid="_x0000_s1026" o:spt="32" type="#_x0000_t32" style="position:absolute;left:2281;top:6289;flip:x;height:253;width:7;" filled="f" stroked="t" coordsize="21600,21600" o:gfxdata="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7sMr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直接箭头连接符 83" o:spid="_x0000_s1026" o:spt="32" type="#_x0000_t32" style="position:absolute;left:2277;top:5596;flip:x;height:253;width:7;" filled="f" stroked="t" coordsize="21600,21600" o:gfxdata="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JJqb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84" o:spid="_x0000_s1026" o:spt="32" type="#_x0000_t32" style="position:absolute;left:2273;top:4924;flip:x;height:253;width:7;" filled="f" stroked="t" coordsize="21600,21600" o:gfxdata="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6TSb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直接箭头连接符 86" o:spid="_x0000_s1026" o:spt="32" type="#_x0000_t32" style="position:absolute;left:3132;top:4704;flip:y;height:3;width:646;" filled="f" stroked="t" coordsize="21600,21600" o:gfxdata="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Tf89ugAAANsA&#10;AAAPAAAAAAAAAAEAIAAAACIAAABkcnMvZG93bnJldi54bWxQSwECFAAUAAAACACHTuJAMy8FnjsA&#10;AAA5AAAAEAAAAAAAAAABACAAAAAJAQAAZHJzL3NoYXBleG1sLnhtbFBLBQYAAAAABgAGAFsBAACz&#10;AwAAAAA=&#10;">
                          <v:fill on="f" focussize="0,0"/>
                          <v:stroke color="#000000 [3213]" joinstyle="round" dashstyle="dash" endarrow="block"/>
                          <v:imagedata o:title=""/>
                          <o:lock v:ext="edit" aspectratio="f"/>
                        </v:shape>
                        <v:shape id="直接箭头连接符 88" o:spid="_x0000_s1026" o:spt="32" type="#_x0000_t32" style="position:absolute;left:3104;top:1811;flip:y;height:3;width:646;" filled="f" stroked="t" coordsize="21600,21600" o:gfxdata="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n2FKugAAANsA&#10;AAAPAAAAAAAAAAEAIAAAACIAAABkcnMvZG93bnJldi54bWxQSwECFAAUAAAACACHTuJAMy8FnjsA&#10;AAA5AAAAEAAAAAAAAAABACAAAAAJAQAAZHJzL3NoYXBleG1sLnhtbFBLBQYAAAAABgAGAFsBAACz&#10;AwAAAAA=&#10;">
                          <v:fill on="f" focussize="0,0"/>
                          <v:stroke color="#000000 [3213]" joinstyle="round" dashstyle="dash" endarrow="block"/>
                          <v:imagedata o:title=""/>
                          <o:lock v:ext="edit" aspectratio="f"/>
                        </v:shape>
                      </v:group>
                      <v:group id="组合 94" o:spid="_x0000_s1026" o:spt="203" style="position:absolute;left:2481580;top:3746500;height:279400;width:1423035;" coordorigin="3105,5898" coordsize="2241,440" o:gfxdata="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BF0umq1QAAAAUBAAAPAAAAAAAAAAEAIAAAACIAAABkcnMvZG93bnJldi54bWxQ&#10;SwECFAAUAAAACACHTuJAZID+s4kDAADZBwAADgAAAAAAAAABACAAAAAkAQAAZHJzL2Uyb0RvYy54&#10;bWxQSwUGAAAAAAYABgBZAQAAHwcAAAAA&#10;">
                        <o:lock v:ext="edit" aspectratio="f"/>
                        <v:shape id="直接箭头连接符 92" o:spid="_x0000_s1026" o:spt="32" type="#_x0000_t32" style="position:absolute;left:3105;top:6105;height:13;width:811;" filled="f" stroked="t" coordsize="21600,21600" o:gfxdata="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mMTvQAA&#10;ANs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文本框 93" o:spid="_x0000_s1026" o:spt="202" type="#_x0000_t202" style="position:absolute;left:3916;top:5898;height:440;width:1430;" filled="f" stroked="t" coordsize="21600,21600" o:gfxdata="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3vur4A&#10;AADbAAAADwAAAAAAAAABACAAAAAiAAAAZHJzL2Rvd25yZXYueG1sUEsBAhQAFAAAAAgAh07iQDMv&#10;BZ47AAAAOQAAABAAAAAAAAAAAQAgAAAADQEAAGRycy9zaGFwZXhtbC54bWxQSwUGAAAAAAYABgBb&#10;AQAAtwMAAAAA&#10;">
                          <v:fill on="f" focussize="0,0"/>
                          <v:stroke weight="0.5pt" color="#000000 [3204]" joinstyle="round" dashstyle="dash"/>
                          <v:imagedata o:title=""/>
                          <o:lock v:ext="edit" aspectratio="f"/>
                          <v:textbox>
                            <w:txbxContent>
                              <w:p>
                                <w:pPr>
                                  <w:jc w:val="center"/>
                                  <w:rPr>
                                    <w:rFonts w:hint="eastAsia" w:eastAsia="宋体"/>
                                    <w:lang w:eastAsia="zh-CN"/>
                                  </w:rPr>
                                </w:pPr>
                                <w:r>
                                  <w:rPr>
                                    <w:rFonts w:hint="eastAsia"/>
                                    <w:lang w:eastAsia="zh-CN"/>
                                  </w:rPr>
                                  <w:t>废气、噪声</w:t>
                                </w:r>
                              </w:p>
                            </w:txbxContent>
                          </v:textbox>
                        </v:shape>
                      </v:group>
                      <v:shape id="文本框 95" o:spid="_x0000_s1026" o:spt="202" type="#_x0000_t202" style="position:absolute;left:0;top:31115;height:288290;width:1423670;" fillcolor="#FFFFFF [3201]" filled="t" stroked="f" coordsize="21600,21600" o:gfxdata="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Uc6a0gAAAAUBAAAPAAAAAAAAAAEAIAAAACIAAABkcnMvZG93bnJl&#10;di54bWxQSwECFAAUAAAACACHTuJA6WxylTwCAABHBAAADgAAAAAAAAABACAAAAAhAQAAZHJzL2Uy&#10;b0RvYy54bWxQSwUGAAAAAAYABgBZAQAAzwUAAAAA&#10;">
                        <v:fill on="t" focussize="0,0"/>
                        <v:stroke on="f" weight="0.5pt"/>
                        <v:imagedata o:title=""/>
                        <o:lock v:ext="edit" aspectratio="f"/>
                        <v:textbox>
                          <w:txbxContent>
                            <w:p>
                              <w:pPr>
                                <w:jc w:val="center"/>
                                <w:rPr>
                                  <w:rFonts w:hint="eastAsia" w:eastAsia="宋体"/>
                                  <w:b/>
                                  <w:bCs/>
                                  <w:lang w:eastAsia="zh-CN"/>
                                </w:rPr>
                              </w:pPr>
                              <w:r>
                                <w:rPr>
                                  <w:rFonts w:hint="eastAsia"/>
                                  <w:b/>
                                  <w:bCs/>
                                  <w:lang w:eastAsia="zh-CN"/>
                                </w:rPr>
                                <w:t>烤漆加工生产：</w:t>
                              </w:r>
                            </w:p>
                          </w:txbxContent>
                        </v:textbox>
                      </v:shape>
                      <v:shape id="文本框 135" o:spid="_x0000_s1026" o:spt="202" type="#_x0000_t202" style="position:absolute;left:1708150;top:3272790;height:279400;width:786765;" fillcolor="#FFFFFF [3201]" filled="t" stroked="t" coordsize="21600,21600" o:gfxdata="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mcYRJ0gAAAAUBAAAPAAAAAAAAAAEAIAAAACIA&#10;AABkcnMvZG93bnJldi54bWxQSwECFAAUAAAACACHTuJAbXUYhUgCAAB3BAAADgAAAAAAAAABACAA&#10;AAAhAQAAZHJzL2Uyb0RvYy54bWxQSwUGAAAAAAYABgBZAQAA2w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光固化</w:t>
                              </w:r>
                            </w:p>
                          </w:txbxContent>
                        </v:textbox>
                      </v:shape>
                      <v:shape id="文本框 136" o:spid="_x0000_s1026" o:spt="202" type="#_x0000_t202" style="position:absolute;left:1727835;top:3719195;height:287655;width:758190;" fillcolor="#FFFFFF [3201]" filled="t" stroked="t" coordsize="21600,21600" o:gfxdata="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ZxhEnSAAAABQEAAA8AAAAAAAAAAQAg&#10;AAAAIgAAAGRycy9kb3ducmV2LnhtbFBLAQIUABQAAAAIAIdO4kBD8R2WTQIAAHcEAAAOAAAAAAAA&#10;AAEAIAAAACEBAABkcnMvZTJvRG9jLnhtbFBLBQYAAAAABgAGAFkBAADg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热固化</w:t>
                              </w:r>
                            </w:p>
                          </w:txbxContent>
                        </v:textbox>
                      </v:shape>
                      <w10:wrap type="none"/>
                      <w10:anchorlock/>
                    </v:group>
                  </w:pict>
                </mc:Fallback>
              </mc:AlternateContent>
            </w:r>
          </w:p>
          <w:p>
            <w:pPr>
              <w:keepNext w:val="0"/>
              <w:keepLines w:val="0"/>
              <w:suppressLineNumbers w:val="0"/>
              <w:spacing w:before="0" w:beforeAutospacing="0" w:after="0" w:afterAutospacing="0" w:line="360" w:lineRule="auto"/>
              <w:ind w:left="0" w:right="0" w:firstLine="442" w:firstLineChars="200"/>
              <w:jc w:val="center"/>
              <w:rPr>
                <w:rFonts w:hint="default" w:ascii="Times New Roman" w:hAnsi="Times New Roman" w:eastAsia="宋体" w:cs="Times New Roman"/>
                <w:b/>
                <w:bCs/>
                <w:color w:val="auto"/>
                <w:sz w:val="22"/>
                <w:szCs w:val="28"/>
              </w:rPr>
            </w:pPr>
            <w:r>
              <w:rPr>
                <w:rFonts w:hint="default" w:ascii="Times New Roman" w:hAnsi="Times New Roman" w:eastAsia="宋体" w:cs="Times New Roman"/>
                <w:b/>
                <w:bCs/>
                <w:color w:val="auto"/>
                <w:sz w:val="22"/>
                <w:szCs w:val="28"/>
              </w:rPr>
              <w:t>图</w:t>
            </w:r>
            <w:r>
              <w:rPr>
                <w:rFonts w:hint="eastAsia" w:cs="Times New Roman"/>
                <w:b/>
                <w:bCs/>
                <w:color w:val="auto"/>
                <w:sz w:val="22"/>
                <w:szCs w:val="28"/>
                <w:lang w:val="en-US" w:eastAsia="zh-CN"/>
              </w:rPr>
              <w:t>5-</w:t>
            </w:r>
            <w:r>
              <w:rPr>
                <w:rFonts w:hint="default" w:ascii="Times New Roman" w:hAnsi="Times New Roman" w:eastAsia="宋体" w:cs="Times New Roman"/>
                <w:b/>
                <w:bCs/>
                <w:color w:val="auto"/>
                <w:sz w:val="22"/>
                <w:szCs w:val="28"/>
              </w:rPr>
              <w:t>1  项目工艺流程示意图</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项目工艺流程</w:t>
            </w:r>
            <w:r>
              <w:rPr>
                <w:rFonts w:hint="eastAsia" w:cs="Times New Roman"/>
                <w:b/>
                <w:bCs/>
                <w:color w:val="auto"/>
                <w:sz w:val="24"/>
                <w:szCs w:val="24"/>
                <w:lang w:eastAsia="zh-CN"/>
              </w:rPr>
              <w:t>说明</w:t>
            </w:r>
            <w:r>
              <w:rPr>
                <w:rFonts w:hint="default" w:ascii="Times New Roman" w:hAnsi="Times New Roman" w:cs="Times New Roman"/>
                <w:b/>
                <w:bCs/>
                <w:color w:val="auto"/>
                <w:sz w:val="24"/>
                <w:szCs w:val="24"/>
              </w:rPr>
              <w:t>：</w:t>
            </w:r>
          </w:p>
          <w:p>
            <w:pPr>
              <w:keepNext w:val="0"/>
              <w:keepLines w:val="0"/>
              <w:numPr>
                <w:ilvl w:val="0"/>
                <w:numId w:val="0"/>
              </w:numPr>
              <w:suppressLineNumbers w:val="0"/>
              <w:spacing w:before="0" w:beforeAutospacing="0" w:after="0" w:afterAutospacing="0" w:line="360" w:lineRule="auto"/>
              <w:ind w:left="420" w:leftChars="200" w:right="0" w:rightChars="0"/>
              <w:rPr>
                <w:rFonts w:hint="default" w:ascii="Times New Roman" w:hAnsi="Times New Roman" w:cs="Times New Roman"/>
                <w:b/>
                <w:bCs/>
                <w:color w:val="auto"/>
                <w:sz w:val="24"/>
                <w:szCs w:val="24"/>
                <w:lang w:eastAsia="zh-CN"/>
              </w:rPr>
            </w:pPr>
            <w:r>
              <w:rPr>
                <w:rFonts w:hint="eastAsia" w:cs="Times New Roman"/>
                <w:b/>
                <w:bCs/>
                <w:color w:val="auto"/>
                <w:sz w:val="24"/>
                <w:szCs w:val="24"/>
                <w:lang w:eastAsia="zh-CN"/>
              </w:rPr>
              <w:t>喷漆</w:t>
            </w:r>
            <w:r>
              <w:rPr>
                <w:rFonts w:hint="default" w:ascii="Times New Roman" w:hAnsi="Times New Roman" w:cs="Times New Roman"/>
                <w:b/>
                <w:bCs/>
                <w:color w:val="auto"/>
                <w:sz w:val="24"/>
                <w:szCs w:val="24"/>
                <w:lang w:eastAsia="zh-CN"/>
              </w:rPr>
              <w:t>镀膜加工生产：</w:t>
            </w:r>
          </w:p>
          <w:p>
            <w:pPr>
              <w:keepNext w:val="0"/>
              <w:keepLines w:val="0"/>
              <w:numPr>
                <w:ilvl w:val="0"/>
                <w:numId w:val="7"/>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cs="Times New Roman"/>
                <w:color w:val="auto"/>
                <w:sz w:val="24"/>
                <w:szCs w:val="24"/>
                <w:lang w:eastAsia="zh-CN"/>
              </w:rPr>
              <w:t>前处理：</w:t>
            </w:r>
            <w:r>
              <w:rPr>
                <w:rFonts w:hint="default" w:ascii="Times New Roman" w:hAnsi="Times New Roman" w:eastAsia="宋体" w:cs="Times New Roman"/>
                <w:color w:val="auto"/>
                <w:kern w:val="2"/>
                <w:sz w:val="24"/>
                <w:szCs w:val="24"/>
                <w:lang w:val="en-US" w:eastAsia="zh-CN" w:bidi="ar"/>
              </w:rPr>
              <w:t>主要对</w:t>
            </w:r>
            <w:r>
              <w:rPr>
                <w:rFonts w:hint="eastAsia" w:eastAsia="宋体" w:cs="Times New Roman"/>
                <w:color w:val="auto"/>
                <w:kern w:val="2"/>
                <w:sz w:val="24"/>
                <w:szCs w:val="24"/>
                <w:lang w:val="en-US" w:eastAsia="zh-CN" w:bidi="ar"/>
              </w:rPr>
              <w:t>塑料件</w:t>
            </w:r>
            <w:r>
              <w:rPr>
                <w:rFonts w:hint="default" w:ascii="Times New Roman" w:hAnsi="Times New Roman" w:eastAsia="宋体" w:cs="Times New Roman"/>
                <w:color w:val="auto"/>
                <w:kern w:val="2"/>
                <w:sz w:val="24"/>
                <w:szCs w:val="24"/>
                <w:lang w:val="en-US" w:eastAsia="zh-CN" w:bidi="ar"/>
              </w:rPr>
              <w:t>进行</w:t>
            </w:r>
            <w:r>
              <w:rPr>
                <w:rFonts w:hint="eastAsia" w:eastAsia="宋体" w:cs="Times New Roman"/>
                <w:color w:val="auto"/>
                <w:kern w:val="2"/>
                <w:sz w:val="24"/>
                <w:szCs w:val="24"/>
                <w:lang w:val="en-US" w:eastAsia="zh-CN" w:bidi="ar"/>
              </w:rPr>
              <w:t>静电</w:t>
            </w:r>
            <w:r>
              <w:rPr>
                <w:rFonts w:hint="default" w:ascii="Times New Roman" w:hAnsi="Times New Roman" w:eastAsia="宋体" w:cs="Times New Roman"/>
                <w:color w:val="auto"/>
                <w:kern w:val="2"/>
                <w:sz w:val="24"/>
                <w:szCs w:val="24"/>
                <w:lang w:val="en-US" w:eastAsia="zh-CN" w:bidi="ar"/>
              </w:rPr>
              <w:t>除尘处理，</w:t>
            </w:r>
            <w:r>
              <w:rPr>
                <w:rFonts w:hint="eastAsia" w:eastAsia="宋体" w:cs="Times New Roman"/>
                <w:color w:val="auto"/>
                <w:kern w:val="2"/>
                <w:sz w:val="24"/>
                <w:szCs w:val="24"/>
                <w:lang w:val="en-US" w:eastAsia="zh-CN" w:bidi="ar"/>
              </w:rPr>
              <w:t>并</w:t>
            </w:r>
            <w:r>
              <w:rPr>
                <w:rFonts w:hint="default" w:ascii="Times New Roman" w:hAnsi="Times New Roman" w:eastAsia="宋体" w:cs="Times New Roman"/>
                <w:color w:val="auto"/>
                <w:kern w:val="2"/>
                <w:sz w:val="24"/>
                <w:szCs w:val="24"/>
                <w:lang w:val="en-US" w:eastAsia="zh-CN" w:bidi="ar"/>
              </w:rPr>
              <w:t>使用</w:t>
            </w:r>
            <w:r>
              <w:rPr>
                <w:rFonts w:hint="eastAsia" w:eastAsia="宋体" w:cs="Times New Roman"/>
                <w:color w:val="auto"/>
                <w:kern w:val="2"/>
                <w:sz w:val="24"/>
                <w:szCs w:val="24"/>
                <w:lang w:val="en-US" w:eastAsia="zh-CN" w:bidi="ar"/>
              </w:rPr>
              <w:t>处理剂清除塑料件多余的油污，</w:t>
            </w:r>
            <w:r>
              <w:rPr>
                <w:rFonts w:hint="default" w:ascii="Times New Roman" w:hAnsi="Times New Roman" w:eastAsia="宋体" w:cs="Times New Roman"/>
                <w:color w:val="auto"/>
                <w:kern w:val="2"/>
                <w:sz w:val="24"/>
                <w:szCs w:val="24"/>
                <w:lang w:val="en-US" w:eastAsia="zh-CN" w:bidi="ar"/>
              </w:rPr>
              <w:t>使</w:t>
            </w:r>
            <w:r>
              <w:rPr>
                <w:rFonts w:hint="eastAsia" w:eastAsia="宋体" w:cs="Times New Roman"/>
                <w:color w:val="auto"/>
                <w:kern w:val="2"/>
                <w:sz w:val="24"/>
                <w:szCs w:val="24"/>
                <w:lang w:val="en-US" w:eastAsia="zh-CN" w:bidi="ar"/>
              </w:rPr>
              <w:t>塑料件</w:t>
            </w:r>
            <w:r>
              <w:rPr>
                <w:rFonts w:hint="default" w:ascii="Times New Roman" w:hAnsi="Times New Roman" w:eastAsia="宋体" w:cs="Times New Roman"/>
                <w:color w:val="auto"/>
                <w:kern w:val="2"/>
                <w:sz w:val="24"/>
                <w:szCs w:val="24"/>
                <w:lang w:val="en-US" w:eastAsia="zh-CN" w:bidi="ar"/>
              </w:rPr>
              <w:t>干净无尘；</w:t>
            </w:r>
            <w:r>
              <w:rPr>
                <w:rFonts w:hint="eastAsia" w:cs="Times New Roman"/>
                <w:color w:val="auto"/>
                <w:sz w:val="24"/>
                <w:szCs w:val="24"/>
                <w:lang w:eastAsia="zh-CN"/>
              </w:rPr>
              <w:t>再通过电炉烘干，温度约</w:t>
            </w:r>
            <w:r>
              <w:rPr>
                <w:rFonts w:hint="eastAsia" w:cs="Times New Roman"/>
                <w:color w:val="auto"/>
                <w:sz w:val="24"/>
                <w:szCs w:val="24"/>
                <w:lang w:val="en-US" w:eastAsia="zh-CN"/>
              </w:rPr>
              <w:t>50℃</w:t>
            </w:r>
            <w:r>
              <w:rPr>
                <w:rFonts w:hint="eastAsia" w:cs="Times New Roman"/>
                <w:color w:val="auto"/>
                <w:sz w:val="24"/>
                <w:szCs w:val="24"/>
                <w:lang w:eastAsia="zh-CN"/>
              </w:rPr>
              <w:t>，以保持塑料件面层的干净，可提高塑料件镀膜后的效果</w:t>
            </w:r>
            <w:r>
              <w:rPr>
                <w:rFonts w:hint="default" w:ascii="Times New Roman" w:hAnsi="Times New Roman" w:cs="Times New Roman"/>
                <w:color w:val="auto"/>
                <w:sz w:val="24"/>
                <w:szCs w:val="24"/>
              </w:rPr>
              <w:t>；</w:t>
            </w:r>
            <w:r>
              <w:rPr>
                <w:rFonts w:hint="eastAsia" w:cs="Times New Roman"/>
                <w:color w:val="auto"/>
                <w:sz w:val="24"/>
                <w:szCs w:val="24"/>
                <w:lang w:eastAsia="zh-CN"/>
              </w:rPr>
              <w:t>加处理剂过程会产生有机废气；</w:t>
            </w:r>
          </w:p>
          <w:p>
            <w:pPr>
              <w:keepNext w:val="0"/>
              <w:keepLines w:val="0"/>
              <w:numPr>
                <w:ilvl w:val="0"/>
                <w:numId w:val="7"/>
              </w:numPr>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塑料</w:t>
            </w:r>
            <w:r>
              <w:rPr>
                <w:rFonts w:hint="eastAsia" w:cs="Times New Roman"/>
                <w:color w:val="auto"/>
                <w:sz w:val="24"/>
                <w:szCs w:val="24"/>
                <w:lang w:eastAsia="zh-CN"/>
              </w:rPr>
              <w:t>件</w:t>
            </w:r>
            <w:r>
              <w:rPr>
                <w:rFonts w:hint="default" w:ascii="Times New Roman" w:hAnsi="Times New Roman" w:cs="Times New Roman"/>
                <w:color w:val="auto"/>
                <w:sz w:val="24"/>
                <w:szCs w:val="24"/>
                <w:lang w:eastAsia="zh-CN"/>
              </w:rPr>
              <w:t>喷底漆</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将</w:t>
            </w:r>
            <w:r>
              <w:rPr>
                <w:rFonts w:hint="eastAsia" w:cs="Times New Roman"/>
                <w:color w:val="auto"/>
                <w:sz w:val="24"/>
                <w:szCs w:val="24"/>
                <w:lang w:eastAsia="zh-CN"/>
              </w:rPr>
              <w:t>预处理后的塑料件</w:t>
            </w:r>
            <w:r>
              <w:rPr>
                <w:rFonts w:hint="default" w:ascii="Times New Roman" w:hAnsi="Times New Roman" w:cs="Times New Roman"/>
                <w:color w:val="auto"/>
                <w:sz w:val="24"/>
                <w:szCs w:val="24"/>
                <w:lang w:eastAsia="zh-CN"/>
              </w:rPr>
              <w:t>喷底漆</w:t>
            </w:r>
            <w:r>
              <w:rPr>
                <w:rFonts w:hint="default" w:ascii="Times New Roman" w:hAnsi="Times New Roman" w:cs="Times New Roman"/>
                <w:color w:val="auto"/>
                <w:sz w:val="24"/>
                <w:szCs w:val="24"/>
              </w:rPr>
              <w:t>。</w:t>
            </w:r>
            <w:r>
              <w:rPr>
                <w:rFonts w:hint="default" w:ascii="Times New Roman" w:hAnsi="Times New Roman" w:eastAsia="宋体" w:cs="Times New Roman"/>
                <w:color w:val="auto"/>
                <w:kern w:val="2"/>
                <w:sz w:val="24"/>
                <w:szCs w:val="24"/>
                <w:lang w:val="en-US" w:eastAsia="zh-CN" w:bidi="ar"/>
              </w:rPr>
              <w:t>喷</w:t>
            </w:r>
            <w:r>
              <w:rPr>
                <w:rFonts w:hint="eastAsia" w:eastAsia="宋体" w:cs="Times New Roman"/>
                <w:color w:val="auto"/>
                <w:kern w:val="2"/>
                <w:sz w:val="24"/>
                <w:szCs w:val="24"/>
                <w:lang w:val="en-US" w:eastAsia="zh-CN" w:bidi="ar"/>
              </w:rPr>
              <w:t>底</w:t>
            </w:r>
            <w:r>
              <w:rPr>
                <w:rFonts w:hint="default" w:ascii="Times New Roman" w:hAnsi="Times New Roman" w:eastAsia="宋体" w:cs="Times New Roman"/>
                <w:color w:val="auto"/>
                <w:kern w:val="2"/>
                <w:sz w:val="24"/>
                <w:szCs w:val="24"/>
                <w:lang w:val="en-US" w:eastAsia="zh-CN" w:bidi="ar"/>
              </w:rPr>
              <w:t>漆主要对</w:t>
            </w:r>
            <w:r>
              <w:rPr>
                <w:rFonts w:hint="eastAsia" w:eastAsia="宋体" w:cs="Times New Roman"/>
                <w:color w:val="auto"/>
                <w:kern w:val="2"/>
                <w:sz w:val="24"/>
                <w:szCs w:val="24"/>
                <w:lang w:val="en-US" w:eastAsia="zh-CN" w:bidi="ar"/>
              </w:rPr>
              <w:t>塑料件</w:t>
            </w:r>
            <w:r>
              <w:rPr>
                <w:rFonts w:hint="default" w:ascii="Times New Roman" w:hAnsi="Times New Roman" w:eastAsia="宋体" w:cs="Times New Roman"/>
                <w:color w:val="auto"/>
                <w:kern w:val="2"/>
                <w:sz w:val="24"/>
                <w:szCs w:val="24"/>
                <w:lang w:val="en-US" w:eastAsia="zh-CN" w:bidi="ar"/>
              </w:rPr>
              <w:t>进行第一次喷漆，防止</w:t>
            </w:r>
            <w:r>
              <w:rPr>
                <w:rFonts w:hint="eastAsia" w:eastAsia="宋体" w:cs="Times New Roman"/>
                <w:color w:val="auto"/>
                <w:kern w:val="2"/>
                <w:sz w:val="24"/>
                <w:szCs w:val="24"/>
                <w:lang w:val="en-US" w:eastAsia="zh-CN" w:bidi="ar"/>
              </w:rPr>
              <w:t>塑料件</w:t>
            </w:r>
            <w:r>
              <w:rPr>
                <w:rFonts w:hint="default" w:ascii="Times New Roman" w:hAnsi="Times New Roman" w:eastAsia="宋体" w:cs="Times New Roman"/>
                <w:color w:val="auto"/>
                <w:kern w:val="2"/>
                <w:sz w:val="24"/>
                <w:szCs w:val="24"/>
                <w:lang w:val="en-US" w:eastAsia="zh-CN" w:bidi="ar"/>
              </w:rPr>
              <w:t>表面氧化，增强</w:t>
            </w:r>
            <w:r>
              <w:rPr>
                <w:rFonts w:hint="eastAsia" w:eastAsia="宋体" w:cs="Times New Roman"/>
                <w:color w:val="auto"/>
                <w:kern w:val="2"/>
                <w:sz w:val="24"/>
                <w:szCs w:val="24"/>
                <w:lang w:val="en-US" w:eastAsia="zh-CN" w:bidi="ar"/>
              </w:rPr>
              <w:t>塑料件</w:t>
            </w:r>
            <w:r>
              <w:rPr>
                <w:rFonts w:hint="default" w:ascii="Times New Roman" w:hAnsi="Times New Roman" w:eastAsia="宋体" w:cs="Times New Roman"/>
                <w:color w:val="auto"/>
                <w:kern w:val="2"/>
                <w:sz w:val="24"/>
                <w:szCs w:val="24"/>
                <w:lang w:val="en-US" w:eastAsia="zh-CN" w:bidi="ar"/>
              </w:rPr>
              <w:t>表面与面漆的附着力；</w:t>
            </w:r>
            <w:r>
              <w:rPr>
                <w:rFonts w:hint="default" w:ascii="Times New Roman" w:hAnsi="Times New Roman" w:cs="Times New Roman"/>
                <w:color w:val="auto"/>
                <w:sz w:val="24"/>
                <w:szCs w:val="24"/>
                <w:lang w:eastAsia="zh-CN"/>
              </w:rPr>
              <w:t>该工序会产生噪声、有机废气</w:t>
            </w:r>
            <w:r>
              <w:rPr>
                <w:rFonts w:hint="eastAsia" w:cs="Times New Roman"/>
                <w:color w:val="auto"/>
                <w:sz w:val="24"/>
                <w:szCs w:val="24"/>
                <w:lang w:eastAsia="zh-CN"/>
              </w:rPr>
              <w:t>、</w:t>
            </w:r>
            <w:r>
              <w:rPr>
                <w:rFonts w:hint="eastAsia" w:cs="Times New Roman"/>
                <w:color w:val="FF0000"/>
                <w:sz w:val="24"/>
                <w:szCs w:val="24"/>
                <w:lang w:eastAsia="zh-CN"/>
              </w:rPr>
              <w:t>固废</w:t>
            </w:r>
            <w:r>
              <w:rPr>
                <w:rFonts w:hint="default" w:ascii="Times New Roman" w:hAnsi="Times New Roman" w:cs="Times New Roman"/>
                <w:color w:val="auto"/>
                <w:sz w:val="24"/>
                <w:szCs w:val="24"/>
              </w:rPr>
              <w:t>；</w:t>
            </w:r>
          </w:p>
          <w:p>
            <w:pPr>
              <w:keepNext w:val="0"/>
              <w:keepLines w:val="0"/>
              <w:numPr>
                <w:ilvl w:val="0"/>
                <w:numId w:val="7"/>
              </w:numPr>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eastAsia="宋体" w:cs="Times New Roman"/>
                <w:color w:val="auto"/>
                <w:kern w:val="2"/>
                <w:sz w:val="24"/>
                <w:szCs w:val="24"/>
                <w:lang w:val="en-US" w:eastAsia="zh-CN" w:bidi="ar"/>
              </w:rPr>
              <w:t>流平：指漆料在涂覆后，尚未干燥成膜之前，由于表面张力的作用，逐渐收缩成最小面积的过程。</w:t>
            </w:r>
            <w:r>
              <w:rPr>
                <w:rFonts w:hint="eastAsia" w:ascii="Times New Roman" w:hAnsi="Times New Roman" w:cs="Times New Roman"/>
                <w:color w:val="auto"/>
                <w:kern w:val="2"/>
                <w:sz w:val="24"/>
                <w:szCs w:val="24"/>
                <w:lang w:val="en-US" w:eastAsia="zh-CN" w:bidi="ar"/>
              </w:rPr>
              <w:t>塑料件</w:t>
            </w:r>
            <w:r>
              <w:rPr>
                <w:rFonts w:hint="default" w:ascii="Times New Roman" w:hAnsi="Times New Roman" w:eastAsia="宋体" w:cs="Times New Roman"/>
                <w:color w:val="auto"/>
                <w:kern w:val="2"/>
                <w:sz w:val="24"/>
                <w:szCs w:val="24"/>
                <w:lang w:val="en-US" w:eastAsia="zh-CN" w:bidi="ar"/>
              </w:rPr>
              <w:t>受漆后，在密闭、清洁的、有一定空气流速的流水线内运行10</w:t>
            </w:r>
            <w:r>
              <w:rPr>
                <w:rFonts w:hint="eastAsia" w:ascii="Times New Roman" w:hAnsi="Times New Roman"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15分钟，称为流平。主要目的是将湿漆工件表面的溶剂挥发气体在一定时间内挥发掉，挥发气体挥发的同时湿漆膜也得以流平，从而保证了漆膜的平整度和光泽度，在湿喷湿工艺中，流平也起到表干的作用，以便达到二度喷漆的质量。</w:t>
            </w:r>
          </w:p>
          <w:p>
            <w:pPr>
              <w:keepNext w:val="0"/>
              <w:keepLines w:val="0"/>
              <w:numPr>
                <w:ilvl w:val="0"/>
                <w:numId w:val="7"/>
              </w:numPr>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光固化、真空镀膜</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将</w:t>
            </w:r>
            <w:r>
              <w:rPr>
                <w:rFonts w:hint="eastAsia" w:cs="Times New Roman"/>
                <w:color w:val="auto"/>
                <w:sz w:val="24"/>
                <w:szCs w:val="24"/>
                <w:lang w:eastAsia="zh-CN"/>
              </w:rPr>
              <w:t>流平</w:t>
            </w:r>
            <w:r>
              <w:rPr>
                <w:rFonts w:hint="default" w:ascii="Times New Roman" w:hAnsi="Times New Roman" w:cs="Times New Roman"/>
                <w:color w:val="auto"/>
                <w:sz w:val="24"/>
                <w:szCs w:val="24"/>
                <w:lang w:eastAsia="zh-CN"/>
              </w:rPr>
              <w:t>完毕的产品经光固化后再经真空镀膜镀机真空镀膜</w:t>
            </w:r>
            <w:r>
              <w:rPr>
                <w:rFonts w:hint="default" w:ascii="Times New Roman" w:hAnsi="Times New Roman" w:cs="Times New Roman"/>
                <w:color w:val="auto"/>
                <w:sz w:val="24"/>
                <w:szCs w:val="24"/>
              </w:rPr>
              <w:t>，该工序中</w:t>
            </w:r>
            <w:r>
              <w:rPr>
                <w:rFonts w:hint="default" w:ascii="Times New Roman" w:hAnsi="Times New Roman" w:cs="Times New Roman"/>
                <w:color w:val="auto"/>
                <w:sz w:val="24"/>
                <w:szCs w:val="24"/>
                <w:lang w:eastAsia="zh-CN"/>
              </w:rPr>
              <w:t>光固化会产生废气，真空镀膜</w:t>
            </w:r>
            <w:r>
              <w:rPr>
                <w:rFonts w:hint="default" w:ascii="Times New Roman" w:hAnsi="Times New Roman" w:cs="Times New Roman"/>
                <w:color w:val="auto"/>
                <w:sz w:val="24"/>
                <w:szCs w:val="24"/>
              </w:rPr>
              <w:t>会产生噪声。</w:t>
            </w:r>
          </w:p>
          <w:p>
            <w:pPr>
              <w:keepNext w:val="0"/>
              <w:keepLines w:val="0"/>
              <w:numPr>
                <w:ilvl w:val="0"/>
                <w:numId w:val="7"/>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cs="Times New Roman"/>
                <w:color w:val="auto"/>
                <w:sz w:val="24"/>
                <w:szCs w:val="24"/>
                <w:lang w:eastAsia="zh-CN"/>
              </w:rPr>
              <w:t>塑料件</w:t>
            </w:r>
            <w:r>
              <w:rPr>
                <w:rFonts w:hint="default" w:ascii="Times New Roman" w:hAnsi="Times New Roman" w:cs="Times New Roman"/>
                <w:color w:val="auto"/>
                <w:sz w:val="24"/>
                <w:szCs w:val="24"/>
                <w:lang w:eastAsia="zh-CN"/>
              </w:rPr>
              <w:t>喷面漆</w:t>
            </w:r>
            <w:r>
              <w:rPr>
                <w:rFonts w:hint="default" w:ascii="Times New Roman" w:hAnsi="Times New Roman" w:cs="Times New Roman"/>
                <w:color w:val="auto"/>
                <w:sz w:val="24"/>
                <w:szCs w:val="24"/>
              </w:rPr>
              <w:t>：将</w:t>
            </w:r>
            <w:r>
              <w:rPr>
                <w:rFonts w:hint="default" w:ascii="Times New Roman" w:hAnsi="Times New Roman" w:cs="Times New Roman"/>
                <w:color w:val="auto"/>
                <w:sz w:val="24"/>
                <w:szCs w:val="24"/>
                <w:lang w:eastAsia="zh-CN"/>
              </w:rPr>
              <w:t>真空镀膜后的产品经喷漆线喷面漆，</w:t>
            </w:r>
            <w:r>
              <w:rPr>
                <w:rFonts w:hint="default" w:ascii="Times New Roman" w:hAnsi="Times New Roman" w:eastAsia="宋体" w:cs="Times New Roman"/>
                <w:color w:val="auto"/>
                <w:kern w:val="2"/>
                <w:sz w:val="24"/>
                <w:szCs w:val="24"/>
                <w:lang w:val="en-US" w:eastAsia="zh-CN" w:bidi="ar"/>
              </w:rPr>
              <w:t>喷面漆主要对</w:t>
            </w:r>
            <w:r>
              <w:rPr>
                <w:rFonts w:hint="eastAsia" w:eastAsia="宋体" w:cs="Times New Roman"/>
                <w:color w:val="auto"/>
                <w:kern w:val="2"/>
                <w:sz w:val="24"/>
                <w:szCs w:val="24"/>
                <w:lang w:val="en-US" w:eastAsia="zh-CN" w:bidi="ar"/>
              </w:rPr>
              <w:t>塑料件</w:t>
            </w:r>
            <w:r>
              <w:rPr>
                <w:rFonts w:hint="default" w:ascii="Times New Roman" w:hAnsi="Times New Roman" w:eastAsia="宋体" w:cs="Times New Roman"/>
                <w:color w:val="auto"/>
                <w:kern w:val="2"/>
                <w:sz w:val="24"/>
                <w:szCs w:val="24"/>
                <w:lang w:val="en-US" w:eastAsia="zh-CN" w:bidi="ar"/>
              </w:rPr>
              <w:t>进行第二次喷漆，</w:t>
            </w:r>
            <w:r>
              <w:rPr>
                <w:rFonts w:hint="eastAsia" w:eastAsia="宋体" w:cs="Times New Roman"/>
                <w:color w:val="auto"/>
                <w:kern w:val="2"/>
                <w:sz w:val="24"/>
                <w:szCs w:val="24"/>
                <w:lang w:val="en-US" w:eastAsia="zh-CN" w:bidi="ar"/>
              </w:rPr>
              <w:t>以保护镀膜</w:t>
            </w:r>
            <w:r>
              <w:rPr>
                <w:rFonts w:hint="default" w:ascii="Times New Roman" w:hAnsi="Times New Roman" w:eastAsia="宋体" w:cs="Times New Roman"/>
                <w:color w:val="auto"/>
                <w:kern w:val="2"/>
                <w:sz w:val="24"/>
                <w:szCs w:val="24"/>
                <w:lang w:val="en-US" w:eastAsia="zh-CN" w:bidi="ar"/>
              </w:rPr>
              <w:t>效果的漆层；</w:t>
            </w:r>
            <w:r>
              <w:rPr>
                <w:rFonts w:hint="default" w:ascii="Times New Roman" w:hAnsi="Times New Roman" w:cs="Times New Roman"/>
                <w:color w:val="auto"/>
                <w:sz w:val="24"/>
                <w:szCs w:val="24"/>
                <w:lang w:eastAsia="zh-CN"/>
              </w:rPr>
              <w:t>该工序产生噪声、有机废气和固废</w:t>
            </w:r>
            <w:r>
              <w:rPr>
                <w:rFonts w:hint="eastAsia" w:cs="Times New Roman"/>
                <w:color w:val="auto"/>
                <w:sz w:val="24"/>
                <w:szCs w:val="24"/>
                <w:lang w:eastAsia="zh-CN"/>
              </w:rPr>
              <w:t>。</w:t>
            </w:r>
          </w:p>
          <w:p>
            <w:pPr>
              <w:keepNext w:val="0"/>
              <w:keepLines w:val="0"/>
              <w:numPr>
                <w:ilvl w:val="0"/>
                <w:numId w:val="0"/>
              </w:numPr>
              <w:suppressLineNumbers w:val="0"/>
              <w:spacing w:before="0" w:beforeAutospacing="0" w:after="0" w:afterAutospacing="0" w:line="360" w:lineRule="auto"/>
              <w:ind w:left="0" w:leftChars="0" w:right="0" w:rightChars="0" w:firstLine="422" w:firstLineChars="175"/>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eastAsia="zh-CN"/>
              </w:rPr>
              <w:t>烤漆加工生产：</w:t>
            </w:r>
          </w:p>
          <w:p>
            <w:pPr>
              <w:keepNext w:val="0"/>
              <w:keepLines w:val="0"/>
              <w:numPr>
                <w:ilvl w:val="0"/>
                <w:numId w:val="0"/>
              </w:numPr>
              <w:suppressLineNumbers w:val="0"/>
              <w:spacing w:before="0" w:beforeAutospacing="0" w:after="0" w:afterAutospacing="0" w:line="360" w:lineRule="auto"/>
              <w:ind w:left="0" w:leftChars="0" w:right="0" w:rightChars="0" w:firstLine="420" w:firstLineChars="175"/>
              <w:rPr>
                <w:rFonts w:hint="default" w:ascii="Times New Roman" w:hAnsi="Times New Roman" w:cs="Times New Roman"/>
                <w:color w:val="auto"/>
                <w:sz w:val="24"/>
              </w:rPr>
            </w:pPr>
            <w:r>
              <w:rPr>
                <w:rFonts w:hint="eastAsia" w:ascii="Times New Roman" w:hAnsi="Times New Roman" w:cs="Times New Roman"/>
                <w:b w:val="0"/>
                <w:bCs w:val="0"/>
                <w:color w:val="auto"/>
                <w:sz w:val="24"/>
                <w:szCs w:val="24"/>
                <w:lang w:eastAsia="zh-CN"/>
              </w:rPr>
              <w:t>本项目引进的烤漆加工生产线为自动化生产，塑料件半成品进入除尘房进行静电除尘，去除塑料件上的少量塑料碎屑，</w:t>
            </w:r>
            <w:r>
              <w:rPr>
                <w:rFonts w:hint="default" w:ascii="Times New Roman" w:hAnsi="Times New Roman" w:cs="Times New Roman"/>
                <w:color w:val="auto"/>
                <w:sz w:val="24"/>
                <w:szCs w:val="24"/>
                <w:lang w:eastAsia="zh-CN"/>
              </w:rPr>
              <w:t>将</w:t>
            </w:r>
            <w:r>
              <w:rPr>
                <w:rFonts w:hint="eastAsia" w:cs="Times New Roman"/>
                <w:color w:val="auto"/>
                <w:sz w:val="24"/>
                <w:szCs w:val="24"/>
                <w:lang w:eastAsia="zh-CN"/>
              </w:rPr>
              <w:t>预处理后的塑料件</w:t>
            </w:r>
            <w:r>
              <w:rPr>
                <w:rFonts w:hint="default" w:ascii="Times New Roman" w:hAnsi="Times New Roman" w:cs="Times New Roman"/>
                <w:color w:val="auto"/>
                <w:sz w:val="24"/>
                <w:szCs w:val="24"/>
                <w:lang w:eastAsia="zh-CN"/>
              </w:rPr>
              <w:t>喷底漆</w:t>
            </w:r>
            <w:r>
              <w:rPr>
                <w:rFonts w:hint="eastAsia" w:ascii="Times New Roman" w:hAnsi="Times New Roman" w:cs="Times New Roman"/>
                <w:color w:val="auto"/>
                <w:sz w:val="24"/>
                <w:szCs w:val="24"/>
                <w:lang w:eastAsia="zh-CN"/>
              </w:rPr>
              <w:t>，经过光固化后进行热固化，</w:t>
            </w:r>
            <w:r>
              <w:rPr>
                <w:rFonts w:hint="eastAsia" w:ascii="Times New Roman" w:hAnsi="Times New Roman" w:cs="Times New Roman"/>
                <w:b w:val="0"/>
                <w:bCs w:val="0"/>
                <w:color w:val="auto"/>
                <w:sz w:val="24"/>
                <w:szCs w:val="24"/>
                <w:lang w:eastAsia="zh-CN"/>
              </w:rPr>
              <w:t>温度约</w:t>
            </w:r>
            <w:r>
              <w:rPr>
                <w:rFonts w:hint="eastAsia" w:ascii="Times New Roman" w:hAnsi="Times New Roman" w:cs="Times New Roman"/>
                <w:b w:val="0"/>
                <w:bCs w:val="0"/>
                <w:color w:val="auto"/>
                <w:sz w:val="24"/>
                <w:szCs w:val="24"/>
                <w:lang w:val="en-US" w:eastAsia="zh-CN"/>
              </w:rPr>
              <w:t>50℃。接着塑料件进入除尘房进行静电除尘后，进行喷面漆，</w:t>
            </w:r>
            <w:r>
              <w:rPr>
                <w:rFonts w:hint="eastAsia" w:ascii="Times New Roman" w:hAnsi="Times New Roman" w:cs="Times New Roman"/>
                <w:color w:val="auto"/>
                <w:sz w:val="24"/>
                <w:szCs w:val="24"/>
                <w:lang w:eastAsia="zh-CN"/>
              </w:rPr>
              <w:t>经过同样的光固化和热固化，即可成为成品。</w:t>
            </w:r>
            <w:r>
              <w:rPr>
                <w:rFonts w:hint="eastAsia" w:ascii="Times New Roman" w:hAnsi="Times New Roman" w:cs="Times New Roman"/>
                <w:b w:val="0"/>
                <w:bCs w:val="0"/>
                <w:color w:val="auto"/>
                <w:sz w:val="24"/>
                <w:szCs w:val="24"/>
                <w:lang w:eastAsia="zh-CN"/>
              </w:rPr>
              <w:t>喷漆过程和热固化过程会产生有机废气、噪声</w:t>
            </w:r>
            <w:r>
              <w:rPr>
                <w:rFonts w:hint="eastAsia" w:cs="Times New Roman"/>
                <w:b w:val="0"/>
                <w:bCs w:val="0"/>
                <w:color w:val="FF0000"/>
                <w:sz w:val="24"/>
                <w:szCs w:val="24"/>
                <w:lang w:eastAsia="zh-CN"/>
              </w:rPr>
              <w:t>和固废</w:t>
            </w:r>
            <w:r>
              <w:rPr>
                <w:rFonts w:hint="eastAsia" w:ascii="Times New Roman" w:hAnsi="Times New Roman" w:cs="Times New Roman"/>
                <w:b w:val="0"/>
                <w:bCs w:val="0"/>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90" w:hRule="atLeast"/>
        </w:trPr>
        <w:tc>
          <w:tcPr>
            <w:tcW w:w="9889" w:type="dxa"/>
            <w:vAlign w:val="top"/>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主要污染工序：</w:t>
            </w:r>
          </w:p>
          <w:p>
            <w:pPr>
              <w:keepNext w:val="0"/>
              <w:keepLines w:val="0"/>
              <w:suppressLineNumbers w:val="0"/>
              <w:spacing w:before="0" w:beforeAutospacing="0" w:after="0" w:afterAutospacing="0" w:line="360" w:lineRule="auto"/>
              <w:ind w:left="0" w:right="0"/>
              <w:rPr>
                <w:rFonts w:hint="default"/>
                <w:b/>
                <w:color w:val="0070C0"/>
                <w:sz w:val="24"/>
              </w:rPr>
            </w:pPr>
            <w:r>
              <w:rPr>
                <w:rFonts w:hint="eastAsia" w:ascii="Times New Roman" w:hAnsi="Times New Roman" w:cs="Times New Roman"/>
                <w:b/>
                <w:bCs/>
                <w:color w:val="0070C0"/>
                <w:sz w:val="24"/>
                <w:lang w:eastAsia="zh-CN"/>
              </w:rPr>
              <w:t>一、</w:t>
            </w:r>
            <w:r>
              <w:rPr>
                <w:rFonts w:hint="default" w:ascii="Times New Roman" w:hAnsi="Times New Roman" w:cs="Times New Roman"/>
                <w:b/>
                <w:bCs/>
                <w:color w:val="0070C0"/>
                <w:sz w:val="24"/>
              </w:rPr>
              <w:t>施工期</w:t>
            </w:r>
            <w:r>
              <w:rPr>
                <w:rFonts w:hint="default"/>
                <w:b/>
                <w:color w:val="0070C0"/>
                <w:sz w:val="24"/>
              </w:rPr>
              <w:t>污染工序</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0070C0"/>
                <w:spacing w:val="-1"/>
                <w:kern w:val="30"/>
                <w:position w:val="-1"/>
                <w:sz w:val="24"/>
                <w:szCs w:val="22"/>
                <w:lang w:val="en-US" w:eastAsia="zh-CN"/>
              </w:rPr>
            </w:pPr>
            <w:r>
              <w:rPr>
                <w:rFonts w:hint="default" w:ascii="Times New Roman" w:hAnsi="Times New Roman" w:cs="Times New Roman"/>
                <w:bCs/>
                <w:color w:val="0070C0"/>
                <w:sz w:val="24"/>
                <w:highlight w:val="none"/>
              </w:rPr>
              <w:t>本项目</w:t>
            </w:r>
            <w:r>
              <w:rPr>
                <w:rFonts w:hint="eastAsia" w:ascii="Times New Roman" w:hAnsi="Times New Roman" w:cs="Times New Roman"/>
                <w:bCs/>
                <w:color w:val="0070C0"/>
                <w:sz w:val="24"/>
                <w:highlight w:val="none"/>
                <w:lang w:eastAsia="zh-CN"/>
              </w:rPr>
              <w:t>租用</w:t>
            </w:r>
            <w:r>
              <w:rPr>
                <w:rFonts w:hint="default" w:ascii="Times New Roman" w:hAnsi="Times New Roman" w:cs="Times New Roman"/>
                <w:bCs/>
                <w:color w:val="0070C0"/>
                <w:sz w:val="24"/>
                <w:highlight w:val="none"/>
                <w:lang w:val="en-US" w:eastAsia="zh-CN"/>
              </w:rPr>
              <w:t>已建成厂房</w:t>
            </w:r>
            <w:r>
              <w:rPr>
                <w:rFonts w:hint="default" w:ascii="Times New Roman" w:hAnsi="Times New Roman" w:cs="Times New Roman"/>
                <w:bCs/>
                <w:color w:val="0070C0"/>
                <w:sz w:val="24"/>
                <w:highlight w:val="none"/>
              </w:rPr>
              <w:t>，因此项目不存在施工期的影响。</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cs="Times New Roman"/>
                <w:color w:val="auto"/>
                <w:sz w:val="24"/>
              </w:rPr>
              <w:t>二、</w:t>
            </w:r>
            <w:r>
              <w:rPr>
                <w:rFonts w:hint="default" w:ascii="Times New Roman" w:hAnsi="Times New Roman" w:cs="Times New Roman"/>
                <w:b/>
                <w:bCs/>
                <w:color w:val="auto"/>
                <w:sz w:val="24"/>
              </w:rPr>
              <w:t>运营期</w:t>
            </w:r>
            <w:r>
              <w:rPr>
                <w:rFonts w:hint="default"/>
                <w:b/>
                <w:color w:val="auto"/>
                <w:sz w:val="24"/>
              </w:rPr>
              <w:t>污染工序</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rPr>
                <w:rFonts w:hint="default" w:ascii="Times New Roman" w:hAnsi="Times New Roman" w:cs="Times New Roman"/>
                <w:b/>
                <w:color w:val="auto"/>
                <w:sz w:val="24"/>
                <w:szCs w:val="28"/>
              </w:rPr>
            </w:pPr>
            <w:r>
              <w:rPr>
                <w:rFonts w:hint="default" w:ascii="Times New Roman" w:hAnsi="Times New Roman" w:cs="Times New Roman"/>
                <w:b/>
                <w:color w:val="auto"/>
                <w:sz w:val="24"/>
                <w:szCs w:val="28"/>
              </w:rPr>
              <w:t>1、废气</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sz w:val="24"/>
                <w:szCs w:val="28"/>
                <w:lang w:eastAsia="zh-CN"/>
              </w:rPr>
            </w:pPr>
            <w:r>
              <w:rPr>
                <w:rFonts w:hint="default" w:ascii="Times New Roman" w:hAnsi="Times New Roman" w:cs="Times New Roman"/>
                <w:color w:val="auto"/>
                <w:sz w:val="24"/>
                <w:szCs w:val="28"/>
                <w:lang w:eastAsia="zh-CN"/>
              </w:rPr>
              <w:t>本项目产生的废气主要为</w:t>
            </w:r>
            <w:r>
              <w:rPr>
                <w:rFonts w:hint="eastAsia" w:ascii="Times New Roman" w:hAnsi="Times New Roman" w:cs="Times New Roman"/>
                <w:color w:val="auto"/>
                <w:sz w:val="24"/>
                <w:szCs w:val="28"/>
                <w:lang w:eastAsia="zh-CN"/>
              </w:rPr>
              <w:t>有机废气</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漆雾</w:t>
            </w:r>
            <w:r>
              <w:rPr>
                <w:rFonts w:hint="default" w:ascii="Times New Roman" w:hAnsi="Times New Roman" w:cs="Times New Roman"/>
                <w:color w:val="auto"/>
                <w:sz w:val="24"/>
                <w:szCs w:val="28"/>
                <w:lang w:eastAsia="zh-CN"/>
              </w:rPr>
              <w:t>以及食堂油烟废气</w:t>
            </w:r>
            <w:r>
              <w:rPr>
                <w:rFonts w:hint="eastAsia" w:ascii="Times New Roman" w:hAnsi="Times New Roman" w:cs="Times New Roman"/>
                <w:color w:val="auto"/>
                <w:sz w:val="24"/>
                <w:szCs w:val="28"/>
                <w:lang w:eastAsia="zh-CN"/>
              </w:rPr>
              <w:t>。主要污染物为非甲烷总烃、VOC</w:t>
            </w:r>
            <w:r>
              <w:rPr>
                <w:rFonts w:hint="eastAsia" w:ascii="Times New Roman" w:hAnsi="Times New Roman" w:cs="Times New Roman"/>
                <w:color w:val="auto"/>
                <w:sz w:val="24"/>
                <w:szCs w:val="28"/>
                <w:lang w:val="en-US" w:eastAsia="zh-CN"/>
              </w:rPr>
              <w:t>s</w:t>
            </w:r>
            <w:r>
              <w:rPr>
                <w:rFonts w:hint="eastAsia" w:ascii="Times New Roman" w:hAnsi="Times New Roman" w:cs="Times New Roman"/>
                <w:color w:val="auto"/>
                <w:sz w:val="24"/>
                <w:szCs w:val="28"/>
                <w:lang w:eastAsia="zh-CN"/>
              </w:rPr>
              <w:t>、甲苯、苯和油烟</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漆雾主要为</w:t>
            </w:r>
            <w:r>
              <w:rPr>
                <w:rFonts w:hint="default" w:ascii="Times New Roman" w:hAnsi="Times New Roman" w:cs="Times New Roman"/>
                <w:color w:val="auto"/>
                <w:sz w:val="24"/>
                <w:szCs w:val="28"/>
                <w:lang w:eastAsia="zh-CN"/>
              </w:rPr>
              <w:t>喷漆工序产生，主要特征污染物为颗粒物</w:t>
            </w:r>
            <w:r>
              <w:rPr>
                <w:rFonts w:hint="eastAsia" w:ascii="Times New Roman" w:hAnsi="Times New Roman" w:cs="Times New Roman"/>
                <w:color w:val="auto"/>
                <w:sz w:val="24"/>
                <w:szCs w:val="28"/>
                <w:lang w:eastAsia="zh-CN"/>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sz w:val="24"/>
                <w:szCs w:val="28"/>
                <w:lang w:eastAsia="zh-CN"/>
              </w:rPr>
            </w:pP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1</w:t>
            </w:r>
            <w:r>
              <w:rPr>
                <w:rFonts w:hint="eastAsia" w:ascii="Times New Roman" w:hAnsi="Times New Roman" w:cs="Times New Roman"/>
                <w:color w:val="auto"/>
                <w:sz w:val="24"/>
                <w:szCs w:val="28"/>
                <w:lang w:eastAsia="zh-CN"/>
              </w:rPr>
              <w:t>）</w:t>
            </w:r>
            <w:r>
              <w:rPr>
                <w:rFonts w:hint="eastAsia" w:cs="Times New Roman"/>
                <w:color w:val="auto"/>
                <w:sz w:val="24"/>
                <w:szCs w:val="28"/>
                <w:lang w:val="en-US" w:eastAsia="zh-CN"/>
              </w:rPr>
              <w:t>UV喷涂</w:t>
            </w:r>
            <w:r>
              <w:rPr>
                <w:rFonts w:hint="eastAsia" w:ascii="Times New Roman" w:hAnsi="Times New Roman" w:cs="Times New Roman"/>
                <w:color w:val="auto"/>
                <w:sz w:val="24"/>
                <w:szCs w:val="28"/>
                <w:lang w:eastAsia="zh-CN"/>
              </w:rPr>
              <w:t>和真空镀膜生产线产排污情况：</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8"/>
                <w:lang w:val="en-US" w:eastAsia="zh-CN"/>
              </w:rPr>
            </w:pPr>
            <w:r>
              <w:rPr>
                <w:rFonts w:hint="eastAsia" w:ascii="Times New Roman" w:hAnsi="Times New Roman" w:cs="Times New Roman"/>
                <w:color w:val="auto"/>
                <w:sz w:val="24"/>
                <w:szCs w:val="28"/>
                <w:lang w:eastAsia="zh-CN"/>
              </w:rPr>
              <w:t>本项目</w:t>
            </w:r>
            <w:r>
              <w:rPr>
                <w:rFonts w:hint="eastAsia" w:cs="Times New Roman"/>
                <w:color w:val="auto"/>
                <w:sz w:val="24"/>
                <w:szCs w:val="28"/>
                <w:lang w:val="en-US" w:eastAsia="zh-CN"/>
              </w:rPr>
              <w:t>UV喷涂</w:t>
            </w:r>
            <w:r>
              <w:rPr>
                <w:rFonts w:hint="eastAsia" w:ascii="Times New Roman" w:hAnsi="Times New Roman" w:cs="Times New Roman"/>
                <w:color w:val="auto"/>
                <w:sz w:val="24"/>
                <w:szCs w:val="28"/>
                <w:lang w:eastAsia="zh-CN"/>
              </w:rPr>
              <w:t>和真空镀膜生产线产生的有机废气和漆雾，主要产生于喷漆工序、流平固化工序及烘干工序</w:t>
            </w:r>
            <w:r>
              <w:rPr>
                <w:rFonts w:hint="eastAsia" w:cs="Times New Roman"/>
                <w:color w:val="auto"/>
                <w:sz w:val="24"/>
                <w:szCs w:val="28"/>
                <w:lang w:eastAsia="zh-CN"/>
              </w:rPr>
              <w:t>，真空镀膜工序不会产生废气</w:t>
            </w:r>
            <w:r>
              <w:rPr>
                <w:rFonts w:hint="eastAsia" w:ascii="Times New Roman" w:hAnsi="Times New Roman" w:cs="Times New Roman"/>
                <w:color w:val="auto"/>
                <w:sz w:val="24"/>
                <w:szCs w:val="28"/>
                <w:lang w:eastAsia="zh-CN"/>
              </w:rPr>
              <w:t>。</w:t>
            </w:r>
            <w:r>
              <w:rPr>
                <w:rFonts w:hint="default" w:ascii="Times New Roman" w:hAnsi="Times New Roman" w:cs="Times New Roman"/>
                <w:color w:val="auto"/>
                <w:sz w:val="24"/>
                <w:szCs w:val="28"/>
              </w:rPr>
              <w:t>主要特征污染物为</w:t>
            </w:r>
            <w:r>
              <w:rPr>
                <w:rFonts w:hint="eastAsia" w:ascii="Times New Roman" w:hAnsi="Times New Roman" w:cs="Times New Roman"/>
                <w:color w:val="auto"/>
                <w:sz w:val="24"/>
                <w:szCs w:val="28"/>
                <w:lang w:eastAsia="zh-CN"/>
              </w:rPr>
              <w:t>非甲烷总烃、VOC</w:t>
            </w:r>
            <w:r>
              <w:rPr>
                <w:rFonts w:hint="eastAsia" w:ascii="Times New Roman" w:hAnsi="Times New Roman" w:cs="Times New Roman"/>
                <w:color w:val="auto"/>
                <w:sz w:val="24"/>
                <w:szCs w:val="28"/>
                <w:lang w:val="en-US" w:eastAsia="zh-CN"/>
              </w:rPr>
              <w:t>s</w:t>
            </w:r>
            <w:r>
              <w:rPr>
                <w:rFonts w:hint="eastAsia" w:ascii="Times New Roman" w:hAnsi="Times New Roman" w:cs="Times New Roman"/>
                <w:color w:val="auto"/>
                <w:sz w:val="24"/>
                <w:szCs w:val="28"/>
                <w:lang w:eastAsia="zh-CN"/>
              </w:rPr>
              <w:t>、甲苯、苯和颗粒物。</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vertAlign w:val="baseline"/>
                <w:lang w:eastAsia="zh-CN"/>
              </w:rPr>
            </w:pPr>
            <w:r>
              <w:rPr>
                <w:rFonts w:hint="eastAsia" w:ascii="Times New Roman" w:hAnsi="Times New Roman" w:cs="Times New Roman"/>
                <w:color w:val="auto"/>
                <w:sz w:val="24"/>
                <w:szCs w:val="28"/>
                <w:lang w:val="en-US" w:eastAsia="zh-CN"/>
              </w:rPr>
              <w:t>1）</w:t>
            </w:r>
            <w:r>
              <w:rPr>
                <w:rFonts w:hint="default" w:ascii="Times New Roman" w:hAnsi="Times New Roman" w:cs="Times New Roman"/>
                <w:color w:val="auto"/>
                <w:sz w:val="24"/>
                <w:szCs w:val="28"/>
                <w:lang w:eastAsia="zh-CN"/>
              </w:rPr>
              <w:t>底、面漆喷涂废气：</w:t>
            </w:r>
            <w:r>
              <w:rPr>
                <w:rFonts w:hint="default" w:ascii="Times New Roman" w:hAnsi="Times New Roman" w:cs="Times New Roman"/>
                <w:color w:val="auto"/>
                <w:sz w:val="24"/>
                <w:szCs w:val="28"/>
              </w:rPr>
              <w:t>项目在进行喷涂工艺过程中会产生一定量有机废气</w:t>
            </w:r>
            <w:r>
              <w:rPr>
                <w:rFonts w:hint="eastAsia" w:ascii="Times New Roman" w:hAnsi="Times New Roman" w:cs="Times New Roman"/>
                <w:color w:val="auto"/>
                <w:sz w:val="24"/>
                <w:szCs w:val="28"/>
                <w:lang w:eastAsia="zh-CN"/>
              </w:rPr>
              <w:t>和漆雾</w:t>
            </w:r>
            <w:r>
              <w:rPr>
                <w:rFonts w:hint="default" w:ascii="Times New Roman" w:hAnsi="Times New Roman" w:cs="Times New Roman"/>
                <w:color w:val="auto"/>
                <w:sz w:val="24"/>
                <w:szCs w:val="28"/>
              </w:rPr>
              <w:t>。</w:t>
            </w:r>
            <w:r>
              <w:rPr>
                <w:rFonts w:hint="eastAsia" w:ascii="Times New Roman" w:hAnsi="Times New Roman" w:cs="Times New Roman"/>
                <w:color w:val="auto"/>
                <w:sz w:val="24"/>
                <w:szCs w:val="28"/>
                <w:lang w:eastAsia="zh-CN"/>
              </w:rPr>
              <w:t>有机废气的特征因子主要为</w:t>
            </w:r>
            <w:r>
              <w:rPr>
                <w:rFonts w:hint="eastAsia" w:ascii="Times New Roman" w:hAnsi="Times New Roman" w:cs="Times New Roman"/>
                <w:color w:val="auto"/>
                <w:sz w:val="24"/>
                <w:szCs w:val="28"/>
                <w:lang w:val="en-US" w:eastAsia="zh-CN"/>
              </w:rPr>
              <w:t>VOC</w:t>
            </w:r>
            <w:r>
              <w:rPr>
                <w:rFonts w:hint="eastAsia" w:ascii="Times New Roman" w:hAnsi="Times New Roman" w:cs="Times New Roman"/>
                <w:color w:val="auto"/>
                <w:sz w:val="24"/>
                <w:szCs w:val="28"/>
                <w:vertAlign w:val="subscript"/>
                <w:lang w:val="en-US" w:eastAsia="zh-CN"/>
              </w:rPr>
              <w:t>S</w:t>
            </w:r>
            <w:r>
              <w:rPr>
                <w:rFonts w:hint="eastAsia" w:ascii="Times New Roman" w:hAnsi="Times New Roman" w:cs="Times New Roman"/>
                <w:color w:val="auto"/>
                <w:sz w:val="24"/>
                <w:szCs w:val="28"/>
                <w:lang w:val="en-US" w:eastAsia="zh-CN"/>
              </w:rPr>
              <w:t>和非甲烷总烃。</w:t>
            </w:r>
            <w:r>
              <w:rPr>
                <w:rFonts w:hint="eastAsia" w:ascii="Times New Roman" w:hAnsi="Times New Roman" w:cs="Times New Roman"/>
                <w:bCs/>
                <w:color w:val="auto"/>
                <w:sz w:val="24"/>
                <w:highlight w:val="none"/>
                <w:lang w:val="en-US" w:eastAsia="zh-CN"/>
              </w:rPr>
              <w:t>由于项目分析的VOC</w:t>
            </w:r>
            <w:r>
              <w:rPr>
                <w:rFonts w:hint="eastAsia" w:ascii="Times New Roman" w:hAnsi="Times New Roman" w:cs="Times New Roman"/>
                <w:bCs/>
                <w:color w:val="auto"/>
                <w:sz w:val="24"/>
                <w:highlight w:val="none"/>
                <w:vertAlign w:val="subscript"/>
                <w:lang w:val="en-US" w:eastAsia="zh-CN"/>
              </w:rPr>
              <w:t>S</w:t>
            </w:r>
            <w:r>
              <w:rPr>
                <w:rFonts w:hint="eastAsia" w:ascii="Times New Roman" w:hAnsi="Times New Roman" w:cs="Times New Roman"/>
                <w:bCs/>
                <w:color w:val="auto"/>
                <w:sz w:val="24"/>
                <w:highlight w:val="none"/>
                <w:lang w:val="en-US" w:eastAsia="zh-CN"/>
              </w:rPr>
              <w:t>污染因子，其成份主要为非甲烷总烃。因此，污染</w:t>
            </w:r>
            <w:r>
              <w:rPr>
                <w:rFonts w:hint="eastAsia" w:ascii="Times New Roman" w:hAnsi="Times New Roman" w:cs="Times New Roman"/>
                <w:bCs/>
                <w:color w:val="auto"/>
                <w:sz w:val="24"/>
                <w:highlight w:val="none"/>
                <w:lang w:eastAsia="zh-CN"/>
              </w:rPr>
              <w:t>因子非甲烷总烃由</w:t>
            </w:r>
            <w:r>
              <w:rPr>
                <w:rFonts w:hint="eastAsia" w:ascii="Times New Roman" w:hAnsi="Times New Roman" w:cs="Times New Roman"/>
                <w:bCs/>
                <w:color w:val="auto"/>
                <w:sz w:val="24"/>
                <w:highlight w:val="none"/>
                <w:lang w:val="en-US" w:eastAsia="zh-CN"/>
              </w:rPr>
              <w:t>VOC</w:t>
            </w:r>
            <w:r>
              <w:rPr>
                <w:rFonts w:hint="eastAsia" w:ascii="Times New Roman" w:hAnsi="Times New Roman" w:cs="Times New Roman"/>
                <w:bCs/>
                <w:color w:val="auto"/>
                <w:sz w:val="24"/>
                <w:highlight w:val="none"/>
                <w:vertAlign w:val="subscript"/>
                <w:lang w:val="en-US" w:eastAsia="zh-CN"/>
              </w:rPr>
              <w:t>S</w:t>
            </w:r>
            <w:r>
              <w:rPr>
                <w:rFonts w:hint="eastAsia" w:ascii="Times New Roman" w:hAnsi="Times New Roman" w:cs="Times New Roman"/>
                <w:bCs/>
                <w:color w:val="auto"/>
                <w:sz w:val="24"/>
                <w:highlight w:val="none"/>
                <w:lang w:eastAsia="zh-CN"/>
              </w:rPr>
              <w:t>表征，其产排量与</w:t>
            </w:r>
            <w:r>
              <w:rPr>
                <w:rFonts w:hint="eastAsia" w:ascii="Times New Roman" w:hAnsi="Times New Roman" w:cs="Times New Roman"/>
                <w:bCs/>
                <w:color w:val="auto"/>
                <w:sz w:val="24"/>
                <w:highlight w:val="none"/>
                <w:lang w:val="en-US" w:eastAsia="zh-CN"/>
              </w:rPr>
              <w:t>VOC</w:t>
            </w:r>
            <w:r>
              <w:rPr>
                <w:rFonts w:hint="eastAsia" w:ascii="Times New Roman" w:hAnsi="Times New Roman" w:cs="Times New Roman"/>
                <w:bCs/>
                <w:color w:val="auto"/>
                <w:sz w:val="24"/>
                <w:highlight w:val="none"/>
                <w:vertAlign w:val="subscript"/>
                <w:lang w:val="en-US" w:eastAsia="zh-CN"/>
              </w:rPr>
              <w:t>S</w:t>
            </w:r>
            <w:r>
              <w:rPr>
                <w:rFonts w:hint="eastAsia" w:ascii="Times New Roman" w:hAnsi="Times New Roman" w:cs="Times New Roman"/>
                <w:bCs/>
                <w:color w:val="auto"/>
                <w:sz w:val="24"/>
                <w:highlight w:val="none"/>
                <w:lang w:eastAsia="zh-CN"/>
              </w:rPr>
              <w:t>的产排量一致，为避免重复，本评价采用</w:t>
            </w:r>
            <w:r>
              <w:rPr>
                <w:rFonts w:hint="eastAsia" w:ascii="Times New Roman" w:hAnsi="Times New Roman" w:cs="Times New Roman"/>
                <w:bCs/>
                <w:color w:val="auto"/>
                <w:sz w:val="24"/>
                <w:highlight w:val="none"/>
                <w:lang w:val="en-US" w:eastAsia="zh-CN"/>
              </w:rPr>
              <w:t>VOC</w:t>
            </w:r>
            <w:r>
              <w:rPr>
                <w:rFonts w:hint="eastAsia" w:ascii="Times New Roman" w:hAnsi="Times New Roman" w:cs="Times New Roman"/>
                <w:bCs/>
                <w:color w:val="auto"/>
                <w:sz w:val="24"/>
                <w:highlight w:val="none"/>
                <w:vertAlign w:val="subscript"/>
                <w:lang w:val="en-US" w:eastAsia="zh-CN"/>
              </w:rPr>
              <w:t>S</w:t>
            </w:r>
            <w:r>
              <w:rPr>
                <w:rFonts w:hint="eastAsia" w:ascii="Times New Roman" w:hAnsi="Times New Roman" w:cs="Times New Roman"/>
                <w:bCs/>
                <w:color w:val="auto"/>
                <w:sz w:val="24"/>
                <w:highlight w:val="none"/>
                <w:vertAlign w:val="baseline"/>
                <w:lang w:val="en-US" w:eastAsia="zh-CN"/>
              </w:rPr>
              <w:t>进行描述</w:t>
            </w:r>
            <w:r>
              <w:rPr>
                <w:rFonts w:hint="eastAsia" w:ascii="Times New Roman" w:hAnsi="Times New Roman" w:cs="Times New Roman"/>
                <w:bCs/>
                <w:color w:val="auto"/>
                <w:sz w:val="24"/>
                <w:highlight w:val="none"/>
                <w:vertAlign w:val="baseline"/>
                <w:lang w:eastAsia="zh-CN"/>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cs="Times New Roman"/>
                <w:color w:val="FF0000"/>
                <w:sz w:val="24"/>
                <w:szCs w:val="28"/>
                <w:lang w:val="en-US" w:eastAsia="zh-CN"/>
              </w:rPr>
            </w:pPr>
            <w:r>
              <w:rPr>
                <w:rFonts w:hint="eastAsia" w:cs="Times New Roman"/>
                <w:color w:val="FF0000"/>
                <w:sz w:val="24"/>
                <w:szCs w:val="28"/>
                <w:lang w:eastAsia="zh-CN"/>
              </w:rPr>
              <w:t>由于塑料件体积较小，每个塑料件表面积约为</w:t>
            </w:r>
            <w:r>
              <w:rPr>
                <w:rFonts w:hint="eastAsia" w:cs="Times New Roman"/>
                <w:color w:val="FF0000"/>
                <w:sz w:val="24"/>
                <w:szCs w:val="28"/>
                <w:lang w:val="en-US" w:eastAsia="zh-CN"/>
              </w:rPr>
              <w:t>0.027m</w:t>
            </w:r>
            <w:r>
              <w:rPr>
                <w:rFonts w:hint="eastAsia" w:cs="Times New Roman"/>
                <w:color w:val="FF0000"/>
                <w:sz w:val="24"/>
                <w:szCs w:val="28"/>
                <w:vertAlign w:val="superscript"/>
                <w:lang w:val="en-US" w:eastAsia="zh-CN"/>
              </w:rPr>
              <w:t>2</w:t>
            </w:r>
            <w:r>
              <w:rPr>
                <w:rFonts w:hint="eastAsia" w:cs="Times New Roman"/>
                <w:color w:val="FF0000"/>
                <w:sz w:val="24"/>
                <w:szCs w:val="28"/>
                <w:lang w:eastAsia="zh-CN"/>
              </w:rPr>
              <w:t>，</w:t>
            </w:r>
            <w:r>
              <w:rPr>
                <w:rFonts w:hint="eastAsia" w:cs="Times New Roman"/>
                <w:color w:val="FF0000"/>
                <w:sz w:val="24"/>
                <w:szCs w:val="28"/>
                <w:lang w:val="en-US" w:eastAsia="zh-CN"/>
              </w:rPr>
              <w:t>参考《涂饰（装）实用技术手册》，喷涂油漆用量为每次80-120克/平方米，本项目按用量120克/平方米进行计算，本项目该生产向年加工300万件塑料件，则每年需使用</w:t>
            </w:r>
            <w:r>
              <w:rPr>
                <w:rFonts w:hint="eastAsia" w:cs="Times New Roman"/>
                <w:color w:val="FF0000"/>
                <w:sz w:val="24"/>
                <w:szCs w:val="24"/>
                <w:lang w:val="en-US" w:eastAsia="zh-CN"/>
              </w:rPr>
              <w:t>UV真空</w:t>
            </w:r>
            <w:r>
              <w:rPr>
                <w:rFonts w:hint="default" w:ascii="Times New Roman" w:hAnsi="Times New Roman" w:cs="Times New Roman"/>
                <w:color w:val="FF0000"/>
                <w:sz w:val="24"/>
                <w:szCs w:val="24"/>
                <w:lang w:val="en-US" w:eastAsia="zh-CN"/>
              </w:rPr>
              <w:t>底</w:t>
            </w:r>
            <w:r>
              <w:rPr>
                <w:rFonts w:hint="eastAsia" w:cs="Times New Roman"/>
                <w:color w:val="FF0000"/>
                <w:sz w:val="24"/>
                <w:szCs w:val="28"/>
                <w:lang w:eastAsia="zh-CN"/>
              </w:rPr>
              <w:t>漆和</w:t>
            </w:r>
            <w:r>
              <w:rPr>
                <w:rFonts w:hint="eastAsia" w:cs="Times New Roman"/>
                <w:color w:val="FF0000"/>
                <w:sz w:val="24"/>
                <w:szCs w:val="24"/>
                <w:lang w:val="en-US" w:eastAsia="zh-CN"/>
              </w:rPr>
              <w:t>UV真空</w:t>
            </w:r>
            <w:r>
              <w:rPr>
                <w:rFonts w:hint="eastAsia" w:ascii="Times New Roman" w:hAnsi="Times New Roman" w:cs="Times New Roman"/>
                <w:color w:val="FF0000"/>
                <w:sz w:val="24"/>
                <w:szCs w:val="24"/>
                <w:lang w:val="en-US" w:eastAsia="zh-CN"/>
              </w:rPr>
              <w:t>面</w:t>
            </w:r>
            <w:r>
              <w:rPr>
                <w:rFonts w:hint="eastAsia" w:cs="Times New Roman"/>
                <w:color w:val="FF0000"/>
                <w:sz w:val="24"/>
                <w:szCs w:val="28"/>
                <w:lang w:eastAsia="zh-CN"/>
              </w:rPr>
              <w:t>漆各约</w:t>
            </w:r>
            <w:r>
              <w:rPr>
                <w:rFonts w:hint="eastAsia" w:cs="Times New Roman"/>
                <w:color w:val="FF0000"/>
                <w:sz w:val="24"/>
                <w:szCs w:val="28"/>
                <w:lang w:val="en-US" w:eastAsia="zh-CN"/>
              </w:rPr>
              <w:t>10t【3000000件×0.027m</w:t>
            </w:r>
            <w:r>
              <w:rPr>
                <w:rFonts w:hint="eastAsia" w:cs="Times New Roman"/>
                <w:color w:val="FF0000"/>
                <w:sz w:val="24"/>
                <w:szCs w:val="28"/>
                <w:vertAlign w:val="superscript"/>
                <w:lang w:val="en-US" w:eastAsia="zh-CN"/>
              </w:rPr>
              <w:t>2</w:t>
            </w:r>
            <w:r>
              <w:rPr>
                <w:rFonts w:hint="eastAsia" w:cs="Times New Roman"/>
                <w:color w:val="FF0000"/>
                <w:sz w:val="24"/>
                <w:szCs w:val="28"/>
                <w:lang w:val="en-US" w:eastAsia="zh-CN"/>
              </w:rPr>
              <w:t>×120g/m</w:t>
            </w:r>
            <w:r>
              <w:rPr>
                <w:rFonts w:hint="eastAsia" w:cs="Times New Roman"/>
                <w:color w:val="FF0000"/>
                <w:sz w:val="24"/>
                <w:szCs w:val="28"/>
                <w:vertAlign w:val="superscript"/>
                <w:lang w:val="en-US" w:eastAsia="zh-CN"/>
              </w:rPr>
              <w:t>2</w:t>
            </w:r>
            <w:r>
              <w:rPr>
                <w:rFonts w:hint="eastAsia" w:cs="Times New Roman"/>
                <w:color w:val="FF0000"/>
                <w:sz w:val="24"/>
                <w:szCs w:val="28"/>
                <w:lang w:val="en-US" w:eastAsia="zh-CN"/>
              </w:rPr>
              <w:t>×10</w:t>
            </w:r>
            <w:r>
              <w:rPr>
                <w:rFonts w:hint="eastAsia" w:cs="Times New Roman"/>
                <w:color w:val="FF0000"/>
                <w:sz w:val="24"/>
                <w:szCs w:val="28"/>
                <w:vertAlign w:val="superscript"/>
                <w:lang w:val="en-US" w:eastAsia="zh-CN"/>
              </w:rPr>
              <w:t>-6</w:t>
            </w:r>
            <w:r>
              <w:rPr>
                <w:rFonts w:hint="eastAsia" w:cs="Times New Roman"/>
                <w:color w:val="FF0000"/>
                <w:sz w:val="24"/>
                <w:szCs w:val="28"/>
                <w:lang w:val="en-US" w:eastAsia="zh-CN"/>
              </w:rPr>
              <w:t>g/t）=9.72t≈10吨。本评价以各10t进行源强计算】</w:t>
            </w:r>
            <w:r>
              <w:rPr>
                <w:rFonts w:hint="eastAsia" w:ascii="Times New Roman" w:hAnsi="Times New Roman" w:cs="Times New Roman"/>
                <w:color w:val="FF0000"/>
                <w:sz w:val="24"/>
                <w:szCs w:val="28"/>
                <w:lang w:eastAsia="zh-CN"/>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cs="Times New Roman"/>
                <w:color w:val="FF0000"/>
                <w:sz w:val="24"/>
                <w:szCs w:val="28"/>
                <w:lang w:eastAsia="zh-CN"/>
              </w:rPr>
            </w:pPr>
            <w:r>
              <w:rPr>
                <w:rFonts w:hint="eastAsia" w:cs="Times New Roman"/>
                <w:color w:val="FF0000"/>
                <w:sz w:val="24"/>
                <w:szCs w:val="24"/>
                <w:lang w:eastAsia="zh-CN"/>
              </w:rPr>
              <w:t>类比</w:t>
            </w:r>
            <w:r>
              <w:rPr>
                <w:rFonts w:hint="default" w:ascii="Times New Roman" w:hAnsi="Times New Roman" w:cs="Times New Roman"/>
                <w:color w:val="FF0000"/>
                <w:sz w:val="24"/>
                <w:szCs w:val="24"/>
                <w:lang w:eastAsia="zh-CN"/>
              </w:rPr>
              <w:t>《揭阳市优士科技实业有限公司年产200万件美容美发器材生产线</w:t>
            </w:r>
            <w:r>
              <w:rPr>
                <w:rFonts w:hint="eastAsia" w:cs="Times New Roman"/>
                <w:color w:val="FF0000"/>
                <w:sz w:val="24"/>
                <w:szCs w:val="24"/>
                <w:lang w:eastAsia="zh-CN"/>
              </w:rPr>
              <w:t>环境影响报告表</w:t>
            </w:r>
            <w:r>
              <w:rPr>
                <w:rFonts w:hint="default" w:ascii="Times New Roman" w:hAnsi="Times New Roman" w:cs="Times New Roman"/>
                <w:color w:val="FF0000"/>
                <w:sz w:val="24"/>
                <w:szCs w:val="24"/>
                <w:lang w:eastAsia="zh-CN"/>
              </w:rPr>
              <w:t>》</w:t>
            </w:r>
            <w:r>
              <w:rPr>
                <w:rFonts w:hint="eastAsia" w:cs="Times New Roman"/>
                <w:color w:val="FF0000"/>
                <w:sz w:val="24"/>
                <w:szCs w:val="24"/>
                <w:lang w:val="en-US" w:eastAsia="zh-CN"/>
              </w:rPr>
              <w:t>的工程分析情况</w:t>
            </w:r>
            <w:r>
              <w:rPr>
                <w:rFonts w:hint="default" w:ascii="Times New Roman" w:hAnsi="Times New Roman" w:cs="Times New Roman"/>
                <w:color w:val="FF0000"/>
                <w:sz w:val="24"/>
                <w:szCs w:val="24"/>
                <w:lang w:val="en-US" w:eastAsia="zh-CN"/>
              </w:rPr>
              <w:t>，</w:t>
            </w:r>
            <w:r>
              <w:rPr>
                <w:rFonts w:hint="eastAsia" w:cs="Times New Roman"/>
                <w:color w:val="FF0000"/>
                <w:sz w:val="24"/>
                <w:szCs w:val="24"/>
                <w:lang w:val="en-US" w:eastAsia="zh-CN"/>
              </w:rPr>
              <w:t>UV真空</w:t>
            </w:r>
            <w:r>
              <w:rPr>
                <w:rFonts w:hint="default" w:ascii="Times New Roman" w:hAnsi="Times New Roman" w:cs="Times New Roman"/>
                <w:color w:val="FF0000"/>
                <w:sz w:val="24"/>
                <w:szCs w:val="24"/>
                <w:lang w:val="en-US" w:eastAsia="zh-CN"/>
              </w:rPr>
              <w:t>底、面漆中溶剂的含量约占20%，</w:t>
            </w:r>
            <w:r>
              <w:rPr>
                <w:rFonts w:hint="eastAsia" w:cs="Times New Roman"/>
                <w:color w:val="FF0000"/>
                <w:sz w:val="24"/>
                <w:szCs w:val="24"/>
                <w:lang w:val="en-US" w:eastAsia="zh-CN"/>
              </w:rPr>
              <w:t>主要成分为</w:t>
            </w:r>
            <w:r>
              <w:rPr>
                <w:rFonts w:hint="default" w:ascii="Times New Roman" w:hAnsi="Times New Roman" w:cs="Times New Roman"/>
                <w:color w:val="FF0000"/>
                <w:sz w:val="24"/>
                <w:szCs w:val="28"/>
                <w:lang w:val="en-US" w:eastAsia="zh-CN"/>
              </w:rPr>
              <w:t>VOCs</w:t>
            </w:r>
            <w:r>
              <w:rPr>
                <w:rFonts w:hint="eastAsia" w:ascii="Times New Roman" w:hAnsi="Times New Roman" w:cs="Times New Roman"/>
                <w:color w:val="FF0000"/>
                <w:sz w:val="24"/>
                <w:szCs w:val="28"/>
                <w:lang w:val="en-US" w:eastAsia="zh-CN"/>
              </w:rPr>
              <w:t>。</w:t>
            </w:r>
            <w:r>
              <w:rPr>
                <w:rFonts w:hint="default" w:ascii="Times New Roman" w:hAnsi="Times New Roman" w:cs="Times New Roman"/>
                <w:color w:val="FF0000"/>
                <w:sz w:val="24"/>
                <w:szCs w:val="28"/>
              </w:rPr>
              <w:t>项目底</w:t>
            </w:r>
            <w:r>
              <w:rPr>
                <w:rFonts w:hint="default" w:ascii="Times New Roman" w:hAnsi="Times New Roman" w:cs="Times New Roman"/>
                <w:color w:val="FF0000"/>
                <w:sz w:val="24"/>
                <w:szCs w:val="28"/>
                <w:lang w:eastAsia="zh-CN"/>
              </w:rPr>
              <w:t>、面</w:t>
            </w:r>
            <w:r>
              <w:rPr>
                <w:rFonts w:hint="default" w:ascii="Times New Roman" w:hAnsi="Times New Roman" w:cs="Times New Roman"/>
                <w:color w:val="FF0000"/>
                <w:sz w:val="24"/>
                <w:szCs w:val="28"/>
              </w:rPr>
              <w:t>漆年用量约为</w:t>
            </w:r>
            <w:r>
              <w:rPr>
                <w:rFonts w:hint="eastAsia" w:ascii="Times New Roman" w:hAnsi="Times New Roman" w:cs="Times New Roman"/>
                <w:color w:val="FF0000"/>
                <w:sz w:val="24"/>
                <w:szCs w:val="28"/>
                <w:lang w:val="en-US" w:eastAsia="zh-CN"/>
              </w:rPr>
              <w:t>20</w:t>
            </w:r>
            <w:r>
              <w:rPr>
                <w:rFonts w:hint="default" w:ascii="Times New Roman" w:hAnsi="Times New Roman" w:cs="Times New Roman"/>
                <w:color w:val="FF0000"/>
                <w:sz w:val="24"/>
                <w:szCs w:val="28"/>
              </w:rPr>
              <w:t>t</w:t>
            </w:r>
            <w:r>
              <w:rPr>
                <w:rFonts w:hint="default" w:ascii="Times New Roman" w:hAnsi="Times New Roman" w:cs="Times New Roman"/>
                <w:color w:val="FF0000"/>
                <w:sz w:val="24"/>
                <w:szCs w:val="28"/>
                <w:lang w:eastAsia="zh-CN"/>
              </w:rPr>
              <w:t>，</w:t>
            </w:r>
            <w:r>
              <w:rPr>
                <w:rFonts w:hint="default" w:ascii="Times New Roman" w:hAnsi="Times New Roman" w:cs="Times New Roman"/>
                <w:color w:val="FF0000"/>
                <w:sz w:val="24"/>
                <w:szCs w:val="28"/>
              </w:rPr>
              <w:t>则</w:t>
            </w:r>
            <w:r>
              <w:rPr>
                <w:rFonts w:hint="default" w:ascii="Times New Roman" w:hAnsi="Times New Roman" w:cs="Times New Roman"/>
                <w:color w:val="FF0000"/>
                <w:sz w:val="24"/>
                <w:szCs w:val="28"/>
                <w:lang w:val="en-US" w:eastAsia="zh-CN"/>
              </w:rPr>
              <w:t>VOCs</w:t>
            </w:r>
            <w:r>
              <w:rPr>
                <w:rFonts w:hint="default" w:ascii="Times New Roman" w:hAnsi="Times New Roman" w:cs="Times New Roman"/>
                <w:color w:val="FF0000"/>
                <w:sz w:val="24"/>
                <w:szCs w:val="28"/>
              </w:rPr>
              <w:t>的</w:t>
            </w:r>
            <w:r>
              <w:rPr>
                <w:rFonts w:hint="default" w:ascii="Times New Roman" w:hAnsi="Times New Roman" w:cs="Times New Roman"/>
                <w:color w:val="FF0000"/>
                <w:sz w:val="24"/>
                <w:szCs w:val="28"/>
                <w:lang w:eastAsia="zh-CN"/>
              </w:rPr>
              <w:t>产生</w:t>
            </w:r>
            <w:r>
              <w:rPr>
                <w:rFonts w:hint="default" w:ascii="Times New Roman" w:hAnsi="Times New Roman" w:cs="Times New Roman"/>
                <w:color w:val="FF0000"/>
                <w:sz w:val="24"/>
                <w:szCs w:val="28"/>
              </w:rPr>
              <w:t>量约为</w:t>
            </w:r>
            <w:r>
              <w:rPr>
                <w:rFonts w:hint="eastAsia" w:cs="Times New Roman"/>
                <w:color w:val="FF0000"/>
                <w:sz w:val="24"/>
                <w:szCs w:val="28"/>
                <w:lang w:val="en-US" w:eastAsia="zh-CN"/>
              </w:rPr>
              <w:t>4</w:t>
            </w:r>
            <w:r>
              <w:rPr>
                <w:rFonts w:hint="default" w:ascii="Times New Roman" w:hAnsi="Times New Roman" w:cs="Times New Roman"/>
                <w:color w:val="FF0000"/>
                <w:sz w:val="24"/>
                <w:szCs w:val="28"/>
              </w:rPr>
              <w:t>t/a</w:t>
            </w:r>
            <w:r>
              <w:rPr>
                <w:rFonts w:hint="eastAsia" w:ascii="Times New Roman" w:hAnsi="Times New Roman" w:cs="Times New Roman"/>
                <w:color w:val="FF0000"/>
                <w:sz w:val="24"/>
                <w:szCs w:val="28"/>
                <w:lang w:eastAsia="zh-CN"/>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sz w:val="24"/>
                <w:szCs w:val="28"/>
                <w:lang w:eastAsia="zh-CN"/>
              </w:rPr>
            </w:pPr>
            <w:r>
              <w:rPr>
                <w:rFonts w:hint="default" w:ascii="Times New Roman" w:hAnsi="Times New Roman" w:eastAsia="Times New Roman" w:cs="Times New Roman"/>
                <w:color w:val="auto"/>
                <w:sz w:val="24"/>
                <w:lang w:val="en-US" w:eastAsia="zh-CN"/>
              </w:rPr>
              <w:t>喷漆过程中绝大多数油漆留在工件上，其余为废气带出，以漆雾形式存在。根据以往现场调研经验，喷漆的油漆附着率为85%左右，未附着的油漆形成漆雾（15%），则漆雾（颗粒物）产</w:t>
            </w:r>
            <w:r>
              <w:rPr>
                <w:rFonts w:hint="eastAsia" w:eastAsia="Times New Roman" w:cs="Times New Roman"/>
                <w:color w:val="auto"/>
                <w:sz w:val="24"/>
                <w:lang w:val="en-US" w:eastAsia="zh-CN"/>
              </w:rPr>
              <w:t>生</w:t>
            </w:r>
            <w:r>
              <w:rPr>
                <w:rFonts w:hint="default" w:ascii="Times New Roman" w:hAnsi="Times New Roman" w:eastAsia="Times New Roman" w:cs="Times New Roman"/>
                <w:color w:val="auto"/>
                <w:sz w:val="24"/>
                <w:lang w:val="en-US" w:eastAsia="zh-CN"/>
              </w:rPr>
              <w:t>量</w:t>
            </w:r>
            <w:r>
              <w:rPr>
                <w:rFonts w:hint="eastAsia" w:eastAsia="Times New Roman" w:cs="Times New Roman"/>
                <w:color w:val="auto"/>
                <w:sz w:val="24"/>
                <w:lang w:val="en-US" w:eastAsia="zh-CN"/>
              </w:rPr>
              <w:t>3</w:t>
            </w:r>
            <w:r>
              <w:rPr>
                <w:rFonts w:hint="default" w:ascii="Times New Roman" w:hAnsi="Times New Roman" w:eastAsia="Times New Roman"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eastAsia" w:eastAsia="Times New Roman" w:cs="Times New Roman"/>
                <w:color w:val="auto"/>
                <w:sz w:val="24"/>
                <w:lang w:val="en-US" w:eastAsia="zh-CN"/>
              </w:rPr>
              <w:t>20</w:t>
            </w:r>
            <w:r>
              <w:rPr>
                <w:rFonts w:hint="default" w:ascii="Times New Roman" w:hAnsi="Times New Roman" w:eastAsia="Times New Roman" w:cs="Times New Roman"/>
                <w:color w:val="auto"/>
                <w:sz w:val="24"/>
                <w:lang w:val="en-US" w:eastAsia="zh-CN"/>
              </w:rPr>
              <w:t>t/a×</w:t>
            </w:r>
            <w:r>
              <w:rPr>
                <w:rFonts w:hint="eastAsia" w:ascii="Times New Roman" w:hAnsi="Times New Roman" w:eastAsia="Times New Roman" w:cs="Times New Roman"/>
                <w:color w:val="auto"/>
                <w:sz w:val="24"/>
                <w:lang w:val="en-US" w:eastAsia="zh-CN"/>
              </w:rPr>
              <w:t>15%=</w:t>
            </w:r>
            <w:r>
              <w:rPr>
                <w:rFonts w:hint="eastAsia" w:eastAsia="Times New Roman" w:cs="Times New Roman"/>
                <w:color w:val="auto"/>
                <w:sz w:val="24"/>
                <w:lang w:val="en-US" w:eastAsia="zh-CN"/>
              </w:rPr>
              <w:t>3</w:t>
            </w:r>
            <w:r>
              <w:rPr>
                <w:rFonts w:hint="eastAsia" w:ascii="Times New Roman" w:hAnsi="Times New Roman" w:eastAsia="Times New Roman"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default" w:ascii="Times New Roman" w:hAnsi="Times New Roman" w:eastAsia="Times New Roman" w:cs="Times New Roman"/>
                <w:color w:val="auto"/>
                <w:sz w:val="24"/>
                <w:lang w:val="en-US" w:eastAsia="zh-CN"/>
              </w:rPr>
              <w:t>。</w:t>
            </w:r>
            <w:r>
              <w:rPr>
                <w:rFonts w:hint="eastAsia" w:ascii="Times New Roman" w:hAnsi="Times New Roman" w:cs="Times New Roman"/>
                <w:color w:val="auto"/>
                <w:sz w:val="24"/>
                <w:szCs w:val="28"/>
                <w:lang w:eastAsia="zh-CN"/>
              </w:rPr>
              <w:t>有机废气和漆雾拟采用“</w:t>
            </w:r>
            <w:r>
              <w:rPr>
                <w:rFonts w:hint="eastAsia" w:ascii="Times New Roman" w:hAnsi="Times New Roman" w:cs="Times New Roman"/>
                <w:color w:val="auto"/>
                <w:sz w:val="24"/>
                <w:szCs w:val="28"/>
                <w:highlight w:val="none"/>
                <w:lang w:eastAsia="zh-CN"/>
              </w:rPr>
              <w:t>水喷淋</w:t>
            </w:r>
            <w:r>
              <w:rPr>
                <w:rFonts w:hint="eastAsia" w:ascii="Times New Roman" w:hAnsi="Times New Roman" w:cs="Times New Roman"/>
                <w:color w:val="auto"/>
                <w:sz w:val="24"/>
                <w:szCs w:val="28"/>
                <w:highlight w:val="none"/>
                <w:lang w:val="en-US" w:eastAsia="zh-CN"/>
              </w:rPr>
              <w:t>+催化燃烧一体化</w:t>
            </w:r>
            <w:r>
              <w:rPr>
                <w:rFonts w:hint="eastAsia" w:ascii="Times New Roman" w:hAnsi="Times New Roman" w:cs="Times New Roman"/>
                <w:color w:val="auto"/>
                <w:sz w:val="24"/>
                <w:szCs w:val="28"/>
                <w:highlight w:val="none"/>
                <w:lang w:eastAsia="zh-CN"/>
              </w:rPr>
              <w:t>”处理设施处理，风机风量为</w:t>
            </w:r>
            <w:r>
              <w:rPr>
                <w:rFonts w:hint="eastAsia" w:ascii="Times New Roman" w:hAnsi="Times New Roman" w:cs="Times New Roman"/>
                <w:color w:val="auto"/>
                <w:sz w:val="24"/>
                <w:szCs w:val="28"/>
                <w:highlight w:val="none"/>
                <w:lang w:val="en-US" w:eastAsia="zh-CN"/>
              </w:rPr>
              <w:t>60000m</w:t>
            </w:r>
            <w:r>
              <w:rPr>
                <w:rFonts w:hint="eastAsia" w:ascii="Times New Roman" w:hAnsi="Times New Roman" w:cs="Times New Roman"/>
                <w:color w:val="auto"/>
                <w:sz w:val="24"/>
                <w:szCs w:val="28"/>
                <w:highlight w:val="none"/>
                <w:vertAlign w:val="superscript"/>
                <w:lang w:val="en-US" w:eastAsia="zh-CN"/>
              </w:rPr>
              <w:t>3</w:t>
            </w:r>
            <w:r>
              <w:rPr>
                <w:rFonts w:hint="eastAsia" w:ascii="Times New Roman" w:hAnsi="Times New Roman" w:cs="Times New Roman"/>
                <w:color w:val="auto"/>
                <w:sz w:val="24"/>
                <w:szCs w:val="28"/>
                <w:highlight w:val="none"/>
                <w:lang w:val="en-US" w:eastAsia="zh-CN"/>
              </w:rPr>
              <w:t>/h</w:t>
            </w:r>
            <w:r>
              <w:rPr>
                <w:rFonts w:hint="eastAsia" w:ascii="Times New Roman" w:hAnsi="Times New Roman" w:cs="Times New Roman"/>
                <w:color w:val="auto"/>
                <w:sz w:val="24"/>
                <w:szCs w:val="28"/>
                <w:highlight w:val="none"/>
                <w:lang w:eastAsia="zh-CN"/>
              </w:rPr>
              <w:t>，处理后的废气经过</w:t>
            </w:r>
            <w:r>
              <w:rPr>
                <w:rFonts w:hint="eastAsia" w:ascii="Times New Roman" w:hAnsi="Times New Roman" w:cs="Times New Roman"/>
                <w:color w:val="auto"/>
                <w:sz w:val="24"/>
                <w:szCs w:val="28"/>
                <w:highlight w:val="none"/>
                <w:lang w:val="en-US" w:eastAsia="zh-CN"/>
              </w:rPr>
              <w:t>15米高排气筒排放（以下称“排气筒1#”），</w:t>
            </w:r>
            <w:r>
              <w:rPr>
                <w:rFonts w:hint="default" w:ascii="Times New Roman" w:hAnsi="Times New Roman" w:eastAsia="Times New Roman" w:cs="Times New Roman"/>
                <w:color w:val="auto"/>
                <w:sz w:val="24"/>
                <w:lang w:val="en-US" w:eastAsia="zh-CN"/>
              </w:rPr>
              <w:t>收集效率</w:t>
            </w:r>
            <w:r>
              <w:rPr>
                <w:rFonts w:hint="eastAsia" w:ascii="Times New Roman" w:hAnsi="Times New Roman" w:eastAsia="Times New Roman" w:cs="Times New Roman"/>
                <w:color w:val="auto"/>
                <w:sz w:val="24"/>
                <w:lang w:val="en-US" w:eastAsia="zh-CN"/>
              </w:rPr>
              <w:t>不低于95</w:t>
            </w:r>
            <w:r>
              <w:rPr>
                <w:rFonts w:hint="default" w:ascii="Times New Roman" w:hAnsi="Times New Roman" w:eastAsia="Times New Roman" w:cs="Times New Roman"/>
                <w:color w:val="auto"/>
                <w:sz w:val="24"/>
                <w:lang w:val="en-US" w:eastAsia="zh-CN"/>
              </w:rPr>
              <w:t>%</w:t>
            </w:r>
            <w:r>
              <w:rPr>
                <w:rFonts w:hint="eastAsia" w:eastAsia="Times New Roman" w:cs="Times New Roman"/>
                <w:color w:val="auto"/>
                <w:sz w:val="24"/>
                <w:lang w:val="en-US" w:eastAsia="zh-CN"/>
              </w:rPr>
              <w:t>（</w:t>
            </w:r>
            <w:r>
              <w:rPr>
                <w:rFonts w:hint="eastAsia" w:ascii="Times New Roman" w:hAnsi="Times New Roman" w:eastAsia="Times New Roman" w:cs="Times New Roman"/>
                <w:color w:val="auto"/>
                <w:sz w:val="24"/>
                <w:lang w:val="en-US" w:eastAsia="zh-CN"/>
              </w:rPr>
              <w:t>本评价以95%计</w:t>
            </w:r>
            <w:r>
              <w:rPr>
                <w:rFonts w:hint="eastAsia" w:eastAsia="Times New Roman" w:cs="Times New Roman"/>
                <w:color w:val="auto"/>
                <w:sz w:val="24"/>
                <w:lang w:val="en-US" w:eastAsia="zh-CN"/>
              </w:rPr>
              <w:t>）</w:t>
            </w:r>
            <w:r>
              <w:rPr>
                <w:rFonts w:hint="eastAsia" w:ascii="Times New Roman" w:hAnsi="Times New Roman" w:eastAsia="Times New Roman" w:cs="Times New Roman"/>
                <w:color w:val="auto"/>
                <w:sz w:val="24"/>
                <w:lang w:val="en-US" w:eastAsia="zh-CN"/>
              </w:rPr>
              <w:t>，</w:t>
            </w:r>
            <w:r>
              <w:rPr>
                <w:rFonts w:hint="eastAsia" w:ascii="Times New Roman" w:hAnsi="Times New Roman" w:eastAsia="Times New Roman" w:cs="Times New Roman"/>
                <w:color w:val="auto"/>
                <w:sz w:val="24"/>
                <w:lang w:val="zh-CN"/>
              </w:rPr>
              <w:t>对</w:t>
            </w:r>
            <w:r>
              <w:rPr>
                <w:rFonts w:hint="eastAsia" w:ascii="Times New Roman" w:hAnsi="Times New Roman" w:cs="Times New Roman"/>
                <w:bCs/>
                <w:color w:val="auto"/>
                <w:sz w:val="24"/>
                <w:highlight w:val="none"/>
                <w:lang w:val="en-US" w:eastAsia="zh-CN"/>
              </w:rPr>
              <w:t>VOC</w:t>
            </w:r>
            <w:r>
              <w:rPr>
                <w:rFonts w:hint="eastAsia" w:ascii="Times New Roman" w:hAnsi="Times New Roman" w:cs="Times New Roman"/>
                <w:bCs/>
                <w:color w:val="auto"/>
                <w:sz w:val="24"/>
                <w:highlight w:val="none"/>
                <w:vertAlign w:val="subscript"/>
                <w:lang w:val="en-US" w:eastAsia="zh-CN"/>
              </w:rPr>
              <w:t>S</w:t>
            </w:r>
            <w:r>
              <w:rPr>
                <w:rFonts w:hint="eastAsia" w:ascii="Times New Roman" w:hAnsi="Times New Roman" w:cs="Times New Roman"/>
                <w:color w:val="auto"/>
                <w:sz w:val="24"/>
                <w:szCs w:val="28"/>
                <w:lang w:eastAsia="zh-CN"/>
              </w:rPr>
              <w:t>和</w:t>
            </w:r>
            <w:r>
              <w:rPr>
                <w:rFonts w:hint="eastAsia" w:ascii="Times New Roman" w:hAnsi="Times New Roman" w:eastAsia="Times New Roman" w:cs="Times New Roman"/>
                <w:color w:val="auto"/>
                <w:sz w:val="24"/>
                <w:lang w:val="zh-CN"/>
              </w:rPr>
              <w:t>漆雾</w:t>
            </w:r>
            <w:r>
              <w:rPr>
                <w:rFonts w:hint="eastAsia" w:ascii="Times New Roman" w:hAnsi="Times New Roman" w:eastAsia="Times New Roman" w:cs="Times New Roman"/>
                <w:color w:val="auto"/>
                <w:sz w:val="24"/>
                <w:lang w:val="en-US" w:eastAsia="zh-CN"/>
              </w:rPr>
              <w:t>(</w:t>
            </w:r>
            <w:r>
              <w:rPr>
                <w:rFonts w:hint="eastAsia" w:ascii="Times New Roman" w:hAnsi="Times New Roman" w:eastAsia="Times New Roman" w:cs="Times New Roman"/>
                <w:color w:val="auto"/>
                <w:sz w:val="24"/>
                <w:lang w:val="zh-CN"/>
              </w:rPr>
              <w:t>颗粒物</w:t>
            </w:r>
            <w:r>
              <w:rPr>
                <w:rFonts w:hint="eastAsia" w:ascii="Times New Roman" w:hAnsi="Times New Roman" w:eastAsia="Times New Roman" w:cs="Times New Roman"/>
                <w:color w:val="auto"/>
                <w:sz w:val="24"/>
                <w:lang w:val="en-US" w:eastAsia="zh-CN"/>
              </w:rPr>
              <w:t>)</w:t>
            </w:r>
            <w:r>
              <w:rPr>
                <w:rFonts w:hint="eastAsia" w:ascii="Times New Roman" w:hAnsi="Times New Roman" w:eastAsia="Times New Roman" w:cs="Times New Roman"/>
                <w:color w:val="auto"/>
                <w:sz w:val="24"/>
                <w:lang w:val="zh-CN"/>
              </w:rPr>
              <w:t>的去除效率可达到</w:t>
            </w:r>
            <w:r>
              <w:rPr>
                <w:rFonts w:hint="eastAsia" w:ascii="Times New Roman" w:hAnsi="Times New Roman" w:eastAsia="宋体" w:cs="Times New Roman"/>
                <w:color w:val="auto"/>
                <w:sz w:val="24"/>
                <w:lang w:val="en-US" w:eastAsia="zh-CN"/>
              </w:rPr>
              <w:t>95%以上</w:t>
            </w:r>
            <w:r>
              <w:rPr>
                <w:rFonts w:hint="eastAsia" w:eastAsia="宋体" w:cs="Times New Roman"/>
                <w:color w:val="auto"/>
                <w:sz w:val="24"/>
                <w:lang w:val="en-US" w:eastAsia="zh-CN"/>
              </w:rPr>
              <w:t>（</w:t>
            </w:r>
            <w:r>
              <w:rPr>
                <w:rFonts w:hint="eastAsia" w:ascii="Times New Roman" w:hAnsi="Times New Roman" w:eastAsia="宋体" w:cs="Times New Roman"/>
                <w:color w:val="auto"/>
                <w:sz w:val="24"/>
                <w:lang w:val="en-US" w:eastAsia="zh-CN"/>
              </w:rPr>
              <w:t>本评价以95%计</w:t>
            </w:r>
            <w:r>
              <w:rPr>
                <w:rFonts w:hint="eastAsia" w:eastAsia="宋体" w:cs="Times New Roman"/>
                <w:color w:val="auto"/>
                <w:sz w:val="24"/>
                <w:lang w:val="en-US" w:eastAsia="zh-CN"/>
              </w:rPr>
              <w:t>）</w:t>
            </w:r>
            <w:r>
              <w:rPr>
                <w:rFonts w:hint="eastAsia" w:ascii="Times New Roman" w:hAnsi="Times New Roman" w:cs="Times New Roman"/>
                <w:color w:val="auto"/>
                <w:sz w:val="24"/>
                <w:szCs w:val="28"/>
                <w:lang w:eastAsia="zh-CN"/>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8"/>
                <w:lang w:val="en-US" w:eastAsia="zh-CN"/>
              </w:rPr>
            </w:pPr>
            <w:r>
              <w:rPr>
                <w:rFonts w:hint="eastAsia" w:ascii="Times New Roman" w:hAnsi="Times New Roman" w:cs="Times New Roman"/>
                <w:color w:val="auto"/>
                <w:kern w:val="0"/>
                <w:sz w:val="24"/>
                <w:highlight w:val="none"/>
                <w:lang w:val="en-US" w:eastAsia="zh-CN"/>
              </w:rPr>
              <w:t>2）</w:t>
            </w:r>
            <w:r>
              <w:rPr>
                <w:rFonts w:hint="eastAsia" w:ascii="Times New Roman" w:hAnsi="Times New Roman" w:cs="Times New Roman"/>
                <w:color w:val="auto"/>
                <w:sz w:val="24"/>
                <w:szCs w:val="28"/>
                <w:lang w:eastAsia="zh-CN"/>
              </w:rPr>
              <w:t>流平固化工序及烘干工序</w:t>
            </w:r>
            <w:r>
              <w:rPr>
                <w:rFonts w:hint="default" w:ascii="Times New Roman" w:hAnsi="Times New Roman" w:cs="Times New Roman"/>
                <w:color w:val="auto"/>
                <w:kern w:val="0"/>
                <w:sz w:val="24"/>
                <w:highlight w:val="none"/>
              </w:rPr>
              <w:t>：项目</w:t>
            </w:r>
            <w:r>
              <w:rPr>
                <w:rFonts w:hint="default" w:ascii="Times New Roman" w:hAnsi="Times New Roman" w:cs="Times New Roman"/>
                <w:color w:val="auto"/>
                <w:kern w:val="0"/>
                <w:sz w:val="24"/>
                <w:highlight w:val="none"/>
                <w:lang w:eastAsia="zh-CN"/>
              </w:rPr>
              <w:t>固化过程</w:t>
            </w:r>
            <w:r>
              <w:rPr>
                <w:rFonts w:hint="default" w:ascii="Times New Roman" w:hAnsi="Times New Roman" w:cs="Times New Roman"/>
                <w:color w:val="auto"/>
                <w:kern w:val="0"/>
                <w:sz w:val="24"/>
                <w:highlight w:val="none"/>
              </w:rPr>
              <w:t>由于稀释剂的挥发会产生一定量的含苯和甲苯的有机废气。项目使用的稀释剂（DA水）主要成份为溶剂油，不易挥发。稀释剂中苯、甲苯含量较少，分别约0.4%和0.</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%。项目消耗稀释剂</w:t>
            </w:r>
            <w:r>
              <w:rPr>
                <w:rFonts w:hint="eastAsia"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t/a，按照环评最不利原则，该稀释剂中的苯系物在喷漆过程中按全部挥发计算，即苯的产生量约为0.0</w:t>
            </w:r>
            <w:r>
              <w:rPr>
                <w:rFonts w:hint="eastAsia" w:ascii="Times New Roman" w:hAnsi="Times New Roman" w:cs="Times New Roman"/>
                <w:color w:val="auto"/>
                <w:kern w:val="0"/>
                <w:sz w:val="24"/>
                <w:highlight w:val="none"/>
                <w:lang w:val="en-US" w:eastAsia="zh-CN"/>
              </w:rPr>
              <w:t>08</w:t>
            </w:r>
            <w:r>
              <w:rPr>
                <w:rFonts w:hint="default" w:ascii="Times New Roman" w:hAnsi="Times New Roman" w:cs="Times New Roman"/>
                <w:color w:val="auto"/>
                <w:kern w:val="0"/>
                <w:sz w:val="24"/>
                <w:highlight w:val="none"/>
              </w:rPr>
              <w:t>t/a；甲苯的产生量约为0.0</w:t>
            </w:r>
            <w:r>
              <w:rPr>
                <w:rFonts w:hint="default" w:ascii="Times New Roman" w:hAnsi="Times New Roman" w:cs="Times New Roman"/>
                <w:color w:val="auto"/>
                <w:kern w:val="0"/>
                <w:sz w:val="24"/>
                <w:highlight w:val="none"/>
                <w:lang w:val="en-US" w:eastAsia="zh-CN"/>
              </w:rPr>
              <w:t>0</w:t>
            </w:r>
            <w:r>
              <w:rPr>
                <w:rFonts w:hint="eastAsia" w:ascii="Times New Roman" w:hAnsi="Times New Roman" w:cs="Times New Roman"/>
                <w:color w:val="auto"/>
                <w:kern w:val="0"/>
                <w:sz w:val="24"/>
                <w:highlight w:val="none"/>
                <w:lang w:val="en-US" w:eastAsia="zh-CN"/>
              </w:rPr>
              <w:t>6</w:t>
            </w:r>
            <w:r>
              <w:rPr>
                <w:rFonts w:hint="default" w:ascii="Times New Roman" w:hAnsi="Times New Roman" w:cs="Times New Roman"/>
                <w:color w:val="auto"/>
                <w:kern w:val="0"/>
                <w:sz w:val="24"/>
                <w:highlight w:val="none"/>
              </w:rPr>
              <w:t>t/a。</w:t>
            </w:r>
            <w:r>
              <w:rPr>
                <w:rFonts w:hint="eastAsia" w:ascii="Times New Roman" w:hAnsi="Times New Roman" w:cs="Times New Roman"/>
                <w:color w:val="auto"/>
                <w:kern w:val="0"/>
                <w:sz w:val="24"/>
                <w:highlight w:val="none"/>
                <w:lang w:eastAsia="zh-CN"/>
              </w:rPr>
              <w:t>此部分废气与</w:t>
            </w:r>
            <w:r>
              <w:rPr>
                <w:rFonts w:hint="default" w:ascii="Times New Roman" w:hAnsi="Times New Roman" w:cs="Times New Roman"/>
                <w:color w:val="auto"/>
                <w:sz w:val="24"/>
                <w:szCs w:val="28"/>
                <w:lang w:eastAsia="zh-CN"/>
              </w:rPr>
              <w:t>底、面漆喷涂废气</w:t>
            </w:r>
            <w:r>
              <w:rPr>
                <w:rFonts w:hint="eastAsia" w:ascii="Times New Roman" w:hAnsi="Times New Roman" w:cs="Times New Roman"/>
                <w:color w:val="auto"/>
                <w:sz w:val="24"/>
                <w:szCs w:val="28"/>
                <w:lang w:eastAsia="zh-CN"/>
              </w:rPr>
              <w:t>一同处理，采用“</w:t>
            </w:r>
            <w:r>
              <w:rPr>
                <w:rFonts w:hint="eastAsia" w:ascii="Times New Roman" w:hAnsi="Times New Roman" w:cs="Times New Roman"/>
                <w:color w:val="auto"/>
                <w:sz w:val="24"/>
                <w:szCs w:val="28"/>
                <w:highlight w:val="none"/>
                <w:lang w:eastAsia="zh-CN"/>
              </w:rPr>
              <w:t>水喷淋</w:t>
            </w:r>
            <w:r>
              <w:rPr>
                <w:rFonts w:hint="eastAsia" w:ascii="Times New Roman" w:hAnsi="Times New Roman" w:cs="Times New Roman"/>
                <w:color w:val="auto"/>
                <w:sz w:val="24"/>
                <w:szCs w:val="28"/>
                <w:highlight w:val="none"/>
                <w:lang w:val="en-US" w:eastAsia="zh-CN"/>
              </w:rPr>
              <w:t>+催化燃烧一体化</w:t>
            </w:r>
            <w:r>
              <w:rPr>
                <w:rFonts w:hint="eastAsia" w:ascii="Times New Roman" w:hAnsi="Times New Roman" w:cs="Times New Roman"/>
                <w:color w:val="auto"/>
                <w:sz w:val="24"/>
                <w:szCs w:val="28"/>
                <w:highlight w:val="none"/>
                <w:lang w:eastAsia="zh-CN"/>
              </w:rPr>
              <w:t>”处理设施处理，风机风量为</w:t>
            </w:r>
            <w:r>
              <w:rPr>
                <w:rFonts w:hint="eastAsia" w:ascii="Times New Roman" w:hAnsi="Times New Roman" w:cs="Times New Roman"/>
                <w:color w:val="auto"/>
                <w:sz w:val="24"/>
                <w:szCs w:val="28"/>
                <w:highlight w:val="none"/>
                <w:lang w:val="en-US" w:eastAsia="zh-CN"/>
              </w:rPr>
              <w:t>60000m</w:t>
            </w:r>
            <w:r>
              <w:rPr>
                <w:rFonts w:hint="eastAsia" w:ascii="Times New Roman" w:hAnsi="Times New Roman" w:cs="Times New Roman"/>
                <w:color w:val="auto"/>
                <w:sz w:val="24"/>
                <w:szCs w:val="28"/>
                <w:highlight w:val="none"/>
                <w:vertAlign w:val="superscript"/>
                <w:lang w:val="en-US" w:eastAsia="zh-CN"/>
              </w:rPr>
              <w:t>3</w:t>
            </w:r>
            <w:r>
              <w:rPr>
                <w:rFonts w:hint="eastAsia" w:ascii="Times New Roman" w:hAnsi="Times New Roman" w:cs="Times New Roman"/>
                <w:color w:val="auto"/>
                <w:sz w:val="24"/>
                <w:szCs w:val="28"/>
                <w:highlight w:val="none"/>
                <w:lang w:val="en-US" w:eastAsia="zh-CN"/>
              </w:rPr>
              <w:t>/h</w:t>
            </w:r>
            <w:r>
              <w:rPr>
                <w:rFonts w:hint="eastAsia" w:ascii="Times New Roman" w:hAnsi="Times New Roman" w:cs="Times New Roman"/>
                <w:color w:val="auto"/>
                <w:sz w:val="24"/>
                <w:szCs w:val="28"/>
                <w:highlight w:val="none"/>
                <w:lang w:eastAsia="zh-CN"/>
              </w:rPr>
              <w:t>，处理后的废气经过</w:t>
            </w:r>
            <w:r>
              <w:rPr>
                <w:rFonts w:hint="eastAsia" w:ascii="Times New Roman" w:hAnsi="Times New Roman" w:cs="Times New Roman"/>
                <w:color w:val="auto"/>
                <w:sz w:val="24"/>
                <w:szCs w:val="28"/>
                <w:highlight w:val="none"/>
                <w:lang w:val="en-US" w:eastAsia="zh-CN"/>
              </w:rPr>
              <w:t>15米高排气筒排放（以下称“排气筒1#”），</w:t>
            </w:r>
            <w:r>
              <w:rPr>
                <w:rFonts w:hint="default" w:ascii="Times New Roman" w:hAnsi="Times New Roman" w:eastAsia="Times New Roman" w:cs="Times New Roman"/>
                <w:color w:val="auto"/>
                <w:sz w:val="24"/>
                <w:lang w:val="en-US" w:eastAsia="zh-CN"/>
              </w:rPr>
              <w:t>收集效率</w:t>
            </w:r>
            <w:r>
              <w:rPr>
                <w:rFonts w:hint="eastAsia" w:ascii="Times New Roman" w:hAnsi="Times New Roman" w:eastAsia="Times New Roman" w:cs="Times New Roman"/>
                <w:color w:val="auto"/>
                <w:sz w:val="24"/>
                <w:lang w:val="en-US" w:eastAsia="zh-CN"/>
              </w:rPr>
              <w:t>不低于95</w:t>
            </w:r>
            <w:r>
              <w:rPr>
                <w:rFonts w:hint="default" w:ascii="Times New Roman" w:hAnsi="Times New Roman" w:eastAsia="Times New Roman" w:cs="Times New Roman"/>
                <w:color w:val="auto"/>
                <w:sz w:val="24"/>
                <w:lang w:val="en-US" w:eastAsia="zh-CN"/>
              </w:rPr>
              <w:t>%</w:t>
            </w:r>
            <w:r>
              <w:rPr>
                <w:rFonts w:hint="eastAsia" w:eastAsia="Times New Roman" w:cs="Times New Roman"/>
                <w:color w:val="auto"/>
                <w:sz w:val="24"/>
                <w:lang w:val="en-US" w:eastAsia="zh-CN"/>
              </w:rPr>
              <w:t>（</w:t>
            </w:r>
            <w:r>
              <w:rPr>
                <w:rFonts w:hint="eastAsia" w:ascii="Times New Roman" w:hAnsi="Times New Roman" w:eastAsia="Times New Roman" w:cs="Times New Roman"/>
                <w:color w:val="auto"/>
                <w:sz w:val="24"/>
                <w:lang w:val="en-US" w:eastAsia="zh-CN"/>
              </w:rPr>
              <w:t>本评价以95%计</w:t>
            </w:r>
            <w:r>
              <w:rPr>
                <w:rFonts w:hint="eastAsia" w:eastAsia="Times New Roman" w:cs="Times New Roman"/>
                <w:color w:val="auto"/>
                <w:sz w:val="24"/>
                <w:lang w:val="en-US" w:eastAsia="zh-CN"/>
              </w:rPr>
              <w:t>）</w:t>
            </w:r>
            <w:r>
              <w:rPr>
                <w:rFonts w:hint="eastAsia" w:ascii="Times New Roman" w:hAnsi="Times New Roman" w:eastAsia="Times New Roman" w:cs="Times New Roman"/>
                <w:color w:val="auto"/>
                <w:sz w:val="24"/>
                <w:lang w:val="en-US" w:eastAsia="zh-CN"/>
              </w:rPr>
              <w:t>，</w:t>
            </w:r>
            <w:r>
              <w:rPr>
                <w:rFonts w:hint="eastAsia" w:ascii="Times New Roman" w:hAnsi="Times New Roman" w:cs="Times New Roman"/>
                <w:color w:val="auto"/>
                <w:sz w:val="24"/>
                <w:szCs w:val="28"/>
                <w:lang w:eastAsia="zh-CN"/>
              </w:rPr>
              <w:t>苯和甲苯的</w:t>
            </w:r>
            <w:r>
              <w:rPr>
                <w:rFonts w:hint="default" w:ascii="Times New Roman" w:hAnsi="Times New Roman" w:cs="Times New Roman"/>
                <w:color w:val="auto"/>
                <w:sz w:val="24"/>
                <w:szCs w:val="28"/>
              </w:rPr>
              <w:t>处理效率可达</w:t>
            </w:r>
            <w:r>
              <w:rPr>
                <w:rFonts w:hint="eastAsia" w:ascii="Times New Roman" w:hAnsi="Times New Roman" w:cs="Times New Roman"/>
                <w:color w:val="auto"/>
                <w:sz w:val="24"/>
                <w:szCs w:val="28"/>
                <w:lang w:val="en-US" w:eastAsia="zh-CN"/>
              </w:rPr>
              <w:t>80</w:t>
            </w:r>
            <w:r>
              <w:rPr>
                <w:rFonts w:hint="default" w:ascii="Times New Roman" w:hAnsi="Times New Roman" w:cs="Times New Roman"/>
                <w:color w:val="auto"/>
                <w:sz w:val="24"/>
                <w:szCs w:val="28"/>
              </w:rPr>
              <w:t>%</w:t>
            </w:r>
            <w:r>
              <w:rPr>
                <w:rFonts w:hint="eastAsia" w:cs="Times New Roman"/>
                <w:color w:val="auto"/>
                <w:sz w:val="24"/>
                <w:szCs w:val="28"/>
                <w:lang w:eastAsia="zh-CN"/>
              </w:rPr>
              <w:t>以上（</w:t>
            </w:r>
            <w:r>
              <w:rPr>
                <w:rFonts w:hint="eastAsia" w:ascii="Times New Roman" w:hAnsi="Times New Roman" w:eastAsia="Times New Roman" w:cs="Times New Roman"/>
                <w:color w:val="auto"/>
                <w:sz w:val="24"/>
                <w:lang w:val="en-US" w:eastAsia="zh-CN"/>
              </w:rPr>
              <w:t>本评价以</w:t>
            </w:r>
            <w:r>
              <w:rPr>
                <w:rFonts w:hint="eastAsia" w:eastAsia="Times New Roman" w:cs="Times New Roman"/>
                <w:color w:val="auto"/>
                <w:sz w:val="24"/>
                <w:lang w:val="en-US" w:eastAsia="zh-CN"/>
              </w:rPr>
              <w:t>80</w:t>
            </w:r>
            <w:r>
              <w:rPr>
                <w:rFonts w:hint="eastAsia" w:ascii="Times New Roman" w:hAnsi="Times New Roman" w:eastAsia="Times New Roman" w:cs="Times New Roman"/>
                <w:color w:val="auto"/>
                <w:sz w:val="24"/>
                <w:lang w:val="en-US" w:eastAsia="zh-CN"/>
              </w:rPr>
              <w:t>%计</w:t>
            </w:r>
            <w:r>
              <w:rPr>
                <w:rFonts w:hint="eastAsia" w:cs="Times New Roman"/>
                <w:color w:val="auto"/>
                <w:sz w:val="24"/>
                <w:szCs w:val="28"/>
                <w:lang w:eastAsia="zh-CN"/>
              </w:rPr>
              <w:t>）</w:t>
            </w:r>
            <w:r>
              <w:rPr>
                <w:rFonts w:hint="eastAsia" w:ascii="Times New Roman" w:hAnsi="Times New Roman" w:cs="Times New Roman"/>
                <w:color w:val="auto"/>
                <w:sz w:val="24"/>
                <w:szCs w:val="28"/>
                <w:lang w:eastAsia="zh-CN"/>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lang w:val="en-US" w:eastAsia="zh-CN"/>
              </w:rPr>
              <w:t>废气</w:t>
            </w:r>
            <w:r>
              <w:rPr>
                <w:rFonts w:hint="eastAsia" w:ascii="Times New Roman" w:hAnsi="Times New Roman" w:cs="Times New Roman"/>
                <w:color w:val="auto"/>
                <w:sz w:val="24"/>
                <w:szCs w:val="28"/>
                <w:lang w:val="en-US" w:eastAsia="zh-CN"/>
              </w:rPr>
              <w:t>产排</w:t>
            </w:r>
            <w:r>
              <w:rPr>
                <w:rFonts w:hint="default" w:ascii="Times New Roman" w:hAnsi="Times New Roman" w:cs="Times New Roman"/>
                <w:color w:val="auto"/>
                <w:sz w:val="24"/>
                <w:szCs w:val="28"/>
                <w:lang w:val="en-US" w:eastAsia="zh-CN"/>
              </w:rPr>
              <w:t>情况见下表：</w:t>
            </w:r>
          </w:p>
          <w:p>
            <w:pPr>
              <w:keepNext w:val="0"/>
              <w:keepLines w:val="0"/>
              <w:suppressLineNumbers w:val="0"/>
              <w:autoSpaceDE w:val="0"/>
              <w:autoSpaceDN w:val="0"/>
              <w:adjustRightInd w:val="0"/>
              <w:spacing w:before="0" w:beforeAutospacing="0" w:after="0" w:afterAutospacing="0" w:line="360" w:lineRule="auto"/>
              <w:ind w:left="0" w:right="0" w:firstLine="422" w:firstLineChars="200"/>
              <w:jc w:val="center"/>
              <w:rPr>
                <w:rFonts w:hint="eastAsia" w:cs="Times New Roman"/>
                <w:b/>
                <w:bCs w:val="0"/>
                <w:color w:val="auto"/>
                <w:kern w:val="0"/>
                <w:sz w:val="21"/>
                <w:szCs w:val="21"/>
                <w:lang w:val="en-US" w:eastAsia="zh-CN"/>
              </w:rPr>
            </w:pPr>
            <w:r>
              <w:rPr>
                <w:rFonts w:hint="default" w:ascii="Times New Roman" w:hAnsi="Times New Roman" w:cs="Times New Roman"/>
                <w:b/>
                <w:bCs w:val="0"/>
                <w:color w:val="auto"/>
                <w:kern w:val="0"/>
                <w:sz w:val="21"/>
                <w:szCs w:val="21"/>
                <w:lang w:val="en-US" w:eastAsia="zh-CN"/>
              </w:rPr>
              <w:t>表5-1</w:t>
            </w:r>
            <w:r>
              <w:rPr>
                <w:rFonts w:hint="eastAsia" w:cs="Times New Roman"/>
                <w:b/>
                <w:bCs w:val="0"/>
                <w:color w:val="auto"/>
                <w:kern w:val="0"/>
                <w:sz w:val="21"/>
                <w:szCs w:val="21"/>
                <w:lang w:val="en-US" w:eastAsia="zh-CN"/>
              </w:rPr>
              <w:t xml:space="preserve"> </w:t>
            </w:r>
            <w:r>
              <w:rPr>
                <w:rFonts w:hint="default" w:ascii="Times New Roman" w:hAnsi="Times New Roman" w:cs="Times New Roman"/>
                <w:b/>
                <w:bCs w:val="0"/>
                <w:color w:val="auto"/>
                <w:kern w:val="0"/>
                <w:sz w:val="21"/>
                <w:szCs w:val="21"/>
                <w:lang w:val="en-US" w:eastAsia="zh-CN"/>
              </w:rPr>
              <w:t xml:space="preserve"> 项目</w:t>
            </w:r>
            <w:r>
              <w:rPr>
                <w:rFonts w:hint="eastAsia" w:cs="Times New Roman"/>
                <w:b/>
                <w:bCs w:val="0"/>
                <w:color w:val="auto"/>
                <w:kern w:val="0"/>
                <w:sz w:val="21"/>
                <w:szCs w:val="21"/>
                <w:lang w:val="en-US" w:eastAsia="zh-CN"/>
              </w:rPr>
              <w:t>UV喷涂</w:t>
            </w:r>
            <w:r>
              <w:rPr>
                <w:rFonts w:hint="default" w:ascii="Times New Roman" w:hAnsi="Times New Roman" w:cs="Times New Roman"/>
                <w:b/>
                <w:bCs w:val="0"/>
                <w:color w:val="auto"/>
                <w:kern w:val="0"/>
                <w:sz w:val="21"/>
                <w:szCs w:val="21"/>
                <w:lang w:val="en-US" w:eastAsia="zh-CN"/>
              </w:rPr>
              <w:t>和真空镀膜生产线废气</w:t>
            </w:r>
            <w:r>
              <w:rPr>
                <w:rFonts w:hint="eastAsia" w:cs="Times New Roman"/>
                <w:b/>
                <w:bCs w:val="0"/>
                <w:color w:val="auto"/>
                <w:kern w:val="0"/>
                <w:sz w:val="21"/>
                <w:szCs w:val="21"/>
                <w:lang w:val="en-US" w:eastAsia="zh-CN"/>
              </w:rPr>
              <w:t>产排情况一览表</w:t>
            </w:r>
          </w:p>
          <w:tbl>
            <w:tblPr>
              <w:tblStyle w:val="25"/>
              <w:tblW w:w="96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40"/>
              <w:gridCol w:w="562"/>
              <w:gridCol w:w="562"/>
              <w:gridCol w:w="761"/>
              <w:gridCol w:w="1097"/>
              <w:gridCol w:w="1062"/>
              <w:gridCol w:w="974"/>
              <w:gridCol w:w="1136"/>
              <w:gridCol w:w="979"/>
              <w:gridCol w:w="794"/>
              <w:gridCol w:w="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562"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产生量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562"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风量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m³/h</w:t>
                  </w:r>
                </w:p>
              </w:tc>
              <w:tc>
                <w:tcPr>
                  <w:tcW w:w="6009" w:type="dxa"/>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有组织</w:t>
                  </w:r>
                </w:p>
              </w:tc>
              <w:tc>
                <w:tcPr>
                  <w:tcW w:w="152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rPr>
                    <w:t>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rPr>
                    <w:t>速率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highlight w:val="none"/>
                    </w:rPr>
                    <w:t>kg/h</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产生浓度</w:t>
                  </w:r>
                  <w:r>
                    <w:rPr>
                      <w:rFonts w:hint="default" w:ascii="Times New Roman" w:hAnsi="Times New Roman" w:eastAsia="Times New Roman" w:cs="Times New Roman"/>
                      <w:b/>
                      <w:bCs/>
                      <w:color w:val="auto"/>
                      <w:sz w:val="24"/>
                      <w:lang w:val="zh-CN"/>
                    </w:rPr>
                    <w:t>mg/m</w:t>
                  </w:r>
                  <w:r>
                    <w:rPr>
                      <w:rFonts w:hint="default" w:ascii="Times New Roman" w:hAnsi="Times New Roman" w:eastAsia="Times New Roman" w:cs="Times New Roman"/>
                      <w:b/>
                      <w:bCs/>
                      <w:color w:val="auto"/>
                      <w:sz w:val="24"/>
                      <w:vertAlign w:val="superscript"/>
                      <w:lang w:val="zh-CN"/>
                    </w:rPr>
                    <w:t>3</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排放速率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kg/h</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排放浓度</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eastAsia="Times New Roman" w:cs="Times New Roman"/>
                      <w:b/>
                      <w:bCs/>
                      <w:color w:val="auto"/>
                      <w:sz w:val="24"/>
                      <w:lang w:val="zh-CN"/>
                    </w:rPr>
                    <w:t>mg/m</w:t>
                  </w:r>
                  <w:r>
                    <w:rPr>
                      <w:rFonts w:hint="default" w:ascii="Times New Roman" w:hAnsi="Times New Roman" w:eastAsia="Times New Roman" w:cs="Times New Roman"/>
                      <w:b/>
                      <w:bCs/>
                      <w:color w:val="auto"/>
                      <w:sz w:val="24"/>
                      <w:vertAlign w:val="superscript"/>
                      <w:lang w:val="zh-CN"/>
                    </w:rPr>
                    <w:t>3</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rPr>
                    <w:t>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sz w:val="21"/>
                      <w:szCs w:val="21"/>
                      <w:highlight w:val="none"/>
                    </w:rPr>
                  </w:pPr>
                  <w:r>
                    <w:rPr>
                      <w:rFonts w:hint="default" w:ascii="Times New Roman" w:hAnsi="Times New Roman" w:eastAsia="Times New Roman" w:cs="Times New Roman"/>
                      <w:color w:val="FF0000"/>
                      <w:sz w:val="21"/>
                      <w:szCs w:val="21"/>
                      <w:lang w:val="zh-CN"/>
                    </w:rPr>
                    <w:t xml:space="preserve">VOCs </w:t>
                  </w:r>
                </w:p>
              </w:tc>
              <w:tc>
                <w:tcPr>
                  <w:tcW w:w="5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highlight w:val="none"/>
                      <w:lang w:val="en-US" w:eastAsia="zh-CN"/>
                    </w:rPr>
                  </w:pPr>
                  <w:r>
                    <w:rPr>
                      <w:rFonts w:hint="eastAsia" w:cs="Times New Roman"/>
                      <w:color w:val="FF0000"/>
                      <w:highlight w:val="none"/>
                      <w:lang w:val="en-US" w:eastAsia="zh-CN"/>
                    </w:rPr>
                    <w:t>4</w:t>
                  </w:r>
                </w:p>
              </w:tc>
              <w:tc>
                <w:tcPr>
                  <w:tcW w:w="562"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highlight w:val="none"/>
                    </w:rPr>
                  </w:pPr>
                  <w:r>
                    <w:rPr>
                      <w:rFonts w:hint="eastAsia" w:cs="Times New Roman"/>
                      <w:color w:val="FF0000"/>
                      <w:highlight w:val="none"/>
                      <w:lang w:val="en-US" w:eastAsia="zh-CN"/>
                    </w:rPr>
                    <w:t>60</w:t>
                  </w:r>
                  <w:r>
                    <w:rPr>
                      <w:rFonts w:hint="default" w:ascii="Times New Roman" w:hAnsi="Times New Roman" w:cs="Times New Roman"/>
                      <w:color w:val="FF0000"/>
                      <w:highlight w:val="none"/>
                    </w:rPr>
                    <w:t>000</w:t>
                  </w: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3.8</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1.583</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26.39</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highlight w:val="none"/>
                      <w:lang w:val="en-US" w:eastAsia="zh-CN"/>
                    </w:rPr>
                  </w:pPr>
                  <w:r>
                    <w:rPr>
                      <w:rFonts w:hint="eastAsia" w:cs="Times New Roman"/>
                      <w:color w:val="FF0000"/>
                      <w:highlight w:val="none"/>
                      <w:lang w:val="en-US" w:eastAsia="zh-CN"/>
                    </w:rPr>
                    <w:t>0.19</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highlight w:val="none"/>
                      <w:lang w:val="en-US" w:eastAsia="zh-CN"/>
                    </w:rPr>
                  </w:pPr>
                  <w:r>
                    <w:rPr>
                      <w:rFonts w:hint="eastAsia" w:cs="Times New Roman"/>
                      <w:color w:val="FF0000"/>
                      <w:highlight w:val="none"/>
                      <w:lang w:val="en-US" w:eastAsia="zh-CN"/>
                    </w:rPr>
                    <w:t>0.079</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1.319</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highlight w:val="none"/>
                      <w:lang w:val="en-US" w:eastAsia="zh-CN"/>
                    </w:rPr>
                  </w:pPr>
                  <w:r>
                    <w:rPr>
                      <w:rFonts w:hint="eastAsia" w:eastAsia="宋体" w:cs="Times New Roman"/>
                      <w:color w:val="FF0000"/>
                      <w:highlight w:val="none"/>
                      <w:lang w:val="en-US" w:eastAsia="zh-CN"/>
                    </w:rPr>
                    <w:t>0.</w:t>
                  </w:r>
                  <w:r>
                    <w:rPr>
                      <w:rFonts w:hint="eastAsia" w:cs="Times New Roman"/>
                      <w:color w:val="FF0000"/>
                      <w:highlight w:val="none"/>
                      <w:lang w:val="en-US" w:eastAsia="zh-CN"/>
                    </w:rPr>
                    <w:t>2</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lang w:val="zh-CN"/>
                    </w:rPr>
                  </w:pPr>
                  <w:r>
                    <w:rPr>
                      <w:rFonts w:hint="eastAsia" w:eastAsia="Times New Roman" w:cs="Times New Roman"/>
                      <w:color w:val="auto"/>
                      <w:sz w:val="21"/>
                      <w:szCs w:val="21"/>
                      <w:lang w:val="zh-CN"/>
                    </w:rPr>
                    <w:t>颗粒物</w:t>
                  </w:r>
                </w:p>
              </w:tc>
              <w:tc>
                <w:tcPr>
                  <w:tcW w:w="5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3</w:t>
                  </w: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auto"/>
                      <w:highlight w:val="none"/>
                      <w:lang w:val="en-US" w:eastAsia="zh-CN"/>
                    </w:rPr>
                  </w:pP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2.85</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1.1875</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19.79</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0.1425</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0.0594</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0.99</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0.15</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苯</w:t>
                  </w:r>
                </w:p>
              </w:tc>
              <w:tc>
                <w:tcPr>
                  <w:tcW w:w="5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0.008</w:t>
                  </w: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0.0076</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0.0032</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0.053</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0.00152</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0.0006</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0.0106</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0.0004</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甲苯</w:t>
                  </w:r>
                </w:p>
              </w:tc>
              <w:tc>
                <w:tcPr>
                  <w:tcW w:w="5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0.006</w:t>
                  </w: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0.0057</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0.0024</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0.040</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0.00114</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0.0005</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0.0079</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0.0003</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0.0003</w:t>
                  </w:r>
                </w:p>
              </w:tc>
            </w:tr>
          </w:tbl>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8"/>
                <w:lang w:eastAsia="zh-CN"/>
              </w:rPr>
            </w:pPr>
            <w:r>
              <w:rPr>
                <w:rFonts w:hint="eastAsia" w:ascii="Times New Roman" w:hAnsi="Times New Roman" w:cs="Times New Roman"/>
                <w:color w:val="auto"/>
                <w:sz w:val="24"/>
                <w:szCs w:val="28"/>
                <w:lang w:val="en-US" w:eastAsia="zh-CN"/>
              </w:rPr>
              <w:t>（2）烤漆生产线产排污情况：</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sz w:val="24"/>
                <w:szCs w:val="28"/>
                <w:lang w:val="en-US" w:eastAsia="zh-CN"/>
              </w:rPr>
            </w:pPr>
            <w:r>
              <w:rPr>
                <w:rFonts w:hint="eastAsia" w:ascii="Times New Roman" w:hAnsi="Times New Roman" w:cs="Times New Roman"/>
                <w:color w:val="auto"/>
                <w:sz w:val="24"/>
                <w:szCs w:val="28"/>
                <w:lang w:eastAsia="zh-CN"/>
              </w:rPr>
              <w:t>本项目</w:t>
            </w:r>
            <w:r>
              <w:rPr>
                <w:rFonts w:hint="eastAsia" w:ascii="Times New Roman" w:hAnsi="Times New Roman" w:cs="Times New Roman"/>
                <w:color w:val="auto"/>
                <w:sz w:val="24"/>
                <w:szCs w:val="28"/>
                <w:lang w:val="en-US" w:eastAsia="zh-CN"/>
              </w:rPr>
              <w:t>烤漆生产线</w:t>
            </w:r>
            <w:r>
              <w:rPr>
                <w:rFonts w:hint="eastAsia" w:ascii="Times New Roman" w:hAnsi="Times New Roman" w:cs="Times New Roman"/>
                <w:color w:val="auto"/>
                <w:sz w:val="24"/>
                <w:szCs w:val="28"/>
                <w:lang w:eastAsia="zh-CN"/>
              </w:rPr>
              <w:t>产生的有机废气和漆雾，主要产生于喷漆工序、固化工序及烘干工序。</w:t>
            </w:r>
            <w:r>
              <w:rPr>
                <w:rFonts w:hint="default" w:ascii="Times New Roman" w:hAnsi="Times New Roman" w:cs="Times New Roman"/>
                <w:color w:val="auto"/>
                <w:sz w:val="24"/>
                <w:szCs w:val="28"/>
              </w:rPr>
              <w:t>主要特征污染物为</w:t>
            </w:r>
            <w:r>
              <w:rPr>
                <w:rFonts w:hint="eastAsia" w:ascii="Times New Roman" w:hAnsi="Times New Roman" w:cs="Times New Roman"/>
                <w:color w:val="auto"/>
                <w:sz w:val="24"/>
                <w:szCs w:val="28"/>
                <w:lang w:eastAsia="zh-CN"/>
              </w:rPr>
              <w:t>非甲烷总烃、VOC</w:t>
            </w:r>
            <w:r>
              <w:rPr>
                <w:rFonts w:hint="eastAsia" w:ascii="Times New Roman" w:hAnsi="Times New Roman" w:cs="Times New Roman"/>
                <w:color w:val="auto"/>
                <w:sz w:val="24"/>
                <w:szCs w:val="28"/>
                <w:lang w:val="en-US" w:eastAsia="zh-CN"/>
              </w:rPr>
              <w:t>s</w:t>
            </w:r>
            <w:r>
              <w:rPr>
                <w:rFonts w:hint="eastAsia" w:ascii="Times New Roman" w:hAnsi="Times New Roman" w:cs="Times New Roman"/>
                <w:color w:val="auto"/>
                <w:sz w:val="24"/>
                <w:szCs w:val="28"/>
                <w:lang w:eastAsia="zh-CN"/>
              </w:rPr>
              <w:t>和颗粒物。</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vertAlign w:val="baseline"/>
                <w:lang w:eastAsia="zh-CN"/>
              </w:rPr>
            </w:pPr>
            <w:r>
              <w:rPr>
                <w:rFonts w:hint="eastAsia" w:ascii="Times New Roman" w:hAnsi="Times New Roman" w:cs="Times New Roman"/>
                <w:color w:val="auto"/>
                <w:sz w:val="24"/>
                <w:szCs w:val="28"/>
                <w:lang w:val="en-US" w:eastAsia="zh-CN"/>
              </w:rPr>
              <w:t>1）</w:t>
            </w:r>
            <w:r>
              <w:rPr>
                <w:rFonts w:hint="default" w:ascii="Times New Roman" w:hAnsi="Times New Roman" w:cs="Times New Roman"/>
                <w:color w:val="auto"/>
                <w:sz w:val="24"/>
                <w:szCs w:val="28"/>
                <w:lang w:eastAsia="zh-CN"/>
              </w:rPr>
              <w:t>底、面漆喷涂废气：</w:t>
            </w:r>
            <w:r>
              <w:rPr>
                <w:rFonts w:hint="default" w:ascii="Times New Roman" w:hAnsi="Times New Roman" w:cs="Times New Roman"/>
                <w:color w:val="auto"/>
                <w:sz w:val="24"/>
                <w:szCs w:val="28"/>
              </w:rPr>
              <w:t>项目在进行喷涂工艺过程中会产生一定量有机废气。</w:t>
            </w:r>
            <w:r>
              <w:rPr>
                <w:rFonts w:hint="eastAsia" w:ascii="Times New Roman" w:hAnsi="Times New Roman" w:cs="Times New Roman"/>
                <w:color w:val="auto"/>
                <w:sz w:val="24"/>
                <w:szCs w:val="28"/>
                <w:lang w:eastAsia="zh-CN"/>
              </w:rPr>
              <w:t>有机废气的特征因子主要为</w:t>
            </w:r>
            <w:r>
              <w:rPr>
                <w:rFonts w:hint="eastAsia" w:ascii="Times New Roman" w:hAnsi="Times New Roman" w:cs="Times New Roman"/>
                <w:color w:val="auto"/>
                <w:sz w:val="24"/>
                <w:szCs w:val="28"/>
                <w:lang w:val="en-US" w:eastAsia="zh-CN"/>
              </w:rPr>
              <w:t>VOC</w:t>
            </w:r>
            <w:r>
              <w:rPr>
                <w:rFonts w:hint="eastAsia" w:ascii="Times New Roman" w:hAnsi="Times New Roman" w:cs="Times New Roman"/>
                <w:color w:val="auto"/>
                <w:sz w:val="24"/>
                <w:szCs w:val="28"/>
                <w:vertAlign w:val="subscript"/>
                <w:lang w:val="en-US" w:eastAsia="zh-CN"/>
              </w:rPr>
              <w:t>S</w:t>
            </w:r>
            <w:r>
              <w:rPr>
                <w:rFonts w:hint="eastAsia" w:ascii="Times New Roman" w:hAnsi="Times New Roman" w:cs="Times New Roman"/>
                <w:color w:val="auto"/>
                <w:sz w:val="24"/>
                <w:szCs w:val="28"/>
                <w:lang w:val="en-US" w:eastAsia="zh-CN"/>
              </w:rPr>
              <w:t>和非甲烷总烃。</w:t>
            </w:r>
            <w:r>
              <w:rPr>
                <w:rFonts w:hint="eastAsia" w:ascii="Times New Roman" w:hAnsi="Times New Roman" w:cs="Times New Roman"/>
                <w:bCs/>
                <w:color w:val="auto"/>
                <w:sz w:val="24"/>
                <w:highlight w:val="none"/>
                <w:lang w:val="en-US" w:eastAsia="zh-CN"/>
              </w:rPr>
              <w:t>由于项目分析的VOC</w:t>
            </w:r>
            <w:r>
              <w:rPr>
                <w:rFonts w:hint="eastAsia" w:ascii="Times New Roman" w:hAnsi="Times New Roman" w:cs="Times New Roman"/>
                <w:bCs/>
                <w:color w:val="auto"/>
                <w:sz w:val="24"/>
                <w:highlight w:val="none"/>
                <w:vertAlign w:val="subscript"/>
                <w:lang w:val="en-US" w:eastAsia="zh-CN"/>
              </w:rPr>
              <w:t>S</w:t>
            </w:r>
            <w:r>
              <w:rPr>
                <w:rFonts w:hint="eastAsia" w:ascii="Times New Roman" w:hAnsi="Times New Roman" w:cs="Times New Roman"/>
                <w:bCs/>
                <w:color w:val="auto"/>
                <w:sz w:val="24"/>
                <w:highlight w:val="none"/>
                <w:lang w:val="en-US" w:eastAsia="zh-CN"/>
              </w:rPr>
              <w:t>污染因子，其成份主要为非甲烷总烃。因此，污染</w:t>
            </w:r>
            <w:r>
              <w:rPr>
                <w:rFonts w:hint="eastAsia" w:ascii="Times New Roman" w:hAnsi="Times New Roman" w:cs="Times New Roman"/>
                <w:bCs/>
                <w:color w:val="auto"/>
                <w:sz w:val="24"/>
                <w:highlight w:val="none"/>
                <w:lang w:eastAsia="zh-CN"/>
              </w:rPr>
              <w:t>因子非甲烷总烃由</w:t>
            </w:r>
            <w:r>
              <w:rPr>
                <w:rFonts w:hint="eastAsia" w:ascii="Times New Roman" w:hAnsi="Times New Roman" w:cs="Times New Roman"/>
                <w:bCs/>
                <w:color w:val="auto"/>
                <w:sz w:val="24"/>
                <w:highlight w:val="none"/>
                <w:lang w:val="en-US" w:eastAsia="zh-CN"/>
              </w:rPr>
              <w:t>VOC</w:t>
            </w:r>
            <w:r>
              <w:rPr>
                <w:rFonts w:hint="eastAsia" w:ascii="Times New Roman" w:hAnsi="Times New Roman" w:cs="Times New Roman"/>
                <w:bCs/>
                <w:color w:val="auto"/>
                <w:sz w:val="24"/>
                <w:highlight w:val="none"/>
                <w:vertAlign w:val="subscript"/>
                <w:lang w:val="en-US" w:eastAsia="zh-CN"/>
              </w:rPr>
              <w:t>S</w:t>
            </w:r>
            <w:r>
              <w:rPr>
                <w:rFonts w:hint="eastAsia" w:ascii="Times New Roman" w:hAnsi="Times New Roman" w:cs="Times New Roman"/>
                <w:bCs/>
                <w:color w:val="auto"/>
                <w:sz w:val="24"/>
                <w:highlight w:val="none"/>
                <w:lang w:eastAsia="zh-CN"/>
              </w:rPr>
              <w:t>表征，其产排量与</w:t>
            </w:r>
            <w:r>
              <w:rPr>
                <w:rFonts w:hint="eastAsia" w:ascii="Times New Roman" w:hAnsi="Times New Roman" w:cs="Times New Roman"/>
                <w:bCs/>
                <w:color w:val="auto"/>
                <w:sz w:val="24"/>
                <w:highlight w:val="none"/>
                <w:lang w:val="en-US" w:eastAsia="zh-CN"/>
              </w:rPr>
              <w:t>VOC</w:t>
            </w:r>
            <w:r>
              <w:rPr>
                <w:rFonts w:hint="eastAsia" w:ascii="Times New Roman" w:hAnsi="Times New Roman" w:cs="Times New Roman"/>
                <w:bCs/>
                <w:color w:val="auto"/>
                <w:sz w:val="24"/>
                <w:highlight w:val="none"/>
                <w:vertAlign w:val="subscript"/>
                <w:lang w:val="en-US" w:eastAsia="zh-CN"/>
              </w:rPr>
              <w:t>S</w:t>
            </w:r>
            <w:r>
              <w:rPr>
                <w:rFonts w:hint="eastAsia" w:ascii="Times New Roman" w:hAnsi="Times New Roman" w:cs="Times New Roman"/>
                <w:bCs/>
                <w:color w:val="auto"/>
                <w:sz w:val="24"/>
                <w:highlight w:val="none"/>
                <w:lang w:eastAsia="zh-CN"/>
              </w:rPr>
              <w:t>的产排量一致，为避免重复，本评价采用</w:t>
            </w:r>
            <w:r>
              <w:rPr>
                <w:rFonts w:hint="eastAsia" w:ascii="Times New Roman" w:hAnsi="Times New Roman" w:cs="Times New Roman"/>
                <w:bCs/>
                <w:color w:val="auto"/>
                <w:sz w:val="24"/>
                <w:highlight w:val="none"/>
                <w:lang w:val="en-US" w:eastAsia="zh-CN"/>
              </w:rPr>
              <w:t>VOC</w:t>
            </w:r>
            <w:r>
              <w:rPr>
                <w:rFonts w:hint="eastAsia" w:ascii="Times New Roman" w:hAnsi="Times New Roman" w:cs="Times New Roman"/>
                <w:bCs/>
                <w:color w:val="auto"/>
                <w:sz w:val="24"/>
                <w:highlight w:val="none"/>
                <w:vertAlign w:val="subscript"/>
                <w:lang w:val="en-US" w:eastAsia="zh-CN"/>
              </w:rPr>
              <w:t>S</w:t>
            </w:r>
            <w:r>
              <w:rPr>
                <w:rFonts w:hint="eastAsia" w:ascii="Times New Roman" w:hAnsi="Times New Roman" w:cs="Times New Roman"/>
                <w:bCs/>
                <w:color w:val="auto"/>
                <w:sz w:val="24"/>
                <w:highlight w:val="none"/>
                <w:vertAlign w:val="baseline"/>
                <w:lang w:val="en-US" w:eastAsia="zh-CN"/>
              </w:rPr>
              <w:t>进行描述</w:t>
            </w:r>
            <w:r>
              <w:rPr>
                <w:rFonts w:hint="eastAsia" w:ascii="Times New Roman" w:hAnsi="Times New Roman" w:cs="Times New Roman"/>
                <w:bCs/>
                <w:color w:val="auto"/>
                <w:sz w:val="24"/>
                <w:highlight w:val="none"/>
                <w:vertAlign w:val="baseline"/>
                <w:lang w:eastAsia="zh-CN"/>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lang w:val="en-US" w:eastAsia="zh-CN"/>
              </w:rPr>
            </w:pPr>
            <w:r>
              <w:rPr>
                <w:rFonts w:hint="eastAsia" w:cs="Times New Roman"/>
                <w:color w:val="auto"/>
                <w:sz w:val="24"/>
                <w:szCs w:val="28"/>
                <w:shd w:val="clear"/>
                <w:lang w:val="en-US" w:eastAsia="zh-CN"/>
              </w:rPr>
              <w:t>根据生产工艺特点及需要，</w:t>
            </w:r>
            <w:r>
              <w:rPr>
                <w:rFonts w:hint="eastAsia" w:cs="Times New Roman"/>
                <w:color w:val="auto"/>
                <w:sz w:val="24"/>
                <w:szCs w:val="28"/>
                <w:shd w:val="clear"/>
                <w:lang w:eastAsia="zh-CN"/>
              </w:rPr>
              <w:t>烤漆工艺使用油漆进行加工，</w:t>
            </w:r>
            <w:r>
              <w:rPr>
                <w:rFonts w:hint="eastAsia" w:cs="Times New Roman"/>
                <w:color w:val="auto"/>
                <w:sz w:val="24"/>
                <w:szCs w:val="28"/>
                <w:shd w:val="clear"/>
                <w:lang w:val="en-US" w:eastAsia="zh-CN"/>
              </w:rPr>
              <w:t>由于</w:t>
            </w:r>
            <w:r>
              <w:rPr>
                <w:rFonts w:hint="eastAsia" w:ascii="Times New Roman" w:hAnsi="Times New Roman" w:cs="Times New Roman"/>
                <w:b w:val="0"/>
                <w:bCs w:val="0"/>
                <w:color w:val="auto"/>
                <w:sz w:val="24"/>
                <w:szCs w:val="24"/>
                <w:lang w:eastAsia="zh-CN"/>
              </w:rPr>
              <w:t>项目引进的烤漆加工生产线为自动化生产，</w:t>
            </w:r>
            <w:r>
              <w:rPr>
                <w:rFonts w:hint="eastAsia" w:cs="Times New Roman"/>
                <w:b w:val="0"/>
                <w:bCs w:val="0"/>
                <w:color w:val="auto"/>
                <w:sz w:val="24"/>
                <w:szCs w:val="24"/>
                <w:lang w:val="en-US" w:eastAsia="zh-CN"/>
              </w:rPr>
              <w:t>该生产线预计每天用1桶油漆，</w:t>
            </w:r>
            <w:r>
              <w:rPr>
                <w:rFonts w:hint="eastAsia" w:cs="Times New Roman"/>
                <w:color w:val="auto"/>
                <w:sz w:val="24"/>
                <w:szCs w:val="28"/>
                <w:shd w:val="clear"/>
                <w:lang w:val="en-US" w:eastAsia="zh-CN"/>
              </w:rPr>
              <w:t>每桶13kg。每年工作300天，则该生产线每年需使用</w:t>
            </w:r>
            <w:r>
              <w:rPr>
                <w:rFonts w:hint="eastAsia" w:cs="Times New Roman"/>
                <w:color w:val="auto"/>
                <w:sz w:val="24"/>
                <w:szCs w:val="24"/>
                <w:shd w:val="clear"/>
                <w:lang w:val="en-US" w:eastAsia="zh-CN"/>
              </w:rPr>
              <w:t>油</w:t>
            </w:r>
            <w:r>
              <w:rPr>
                <w:rFonts w:hint="eastAsia" w:cs="Times New Roman"/>
                <w:color w:val="auto"/>
                <w:sz w:val="24"/>
                <w:szCs w:val="28"/>
                <w:shd w:val="clear"/>
                <w:lang w:eastAsia="zh-CN"/>
              </w:rPr>
              <w:t>漆约</w:t>
            </w:r>
            <w:r>
              <w:rPr>
                <w:rFonts w:hint="eastAsia" w:cs="Times New Roman"/>
                <w:color w:val="auto"/>
                <w:sz w:val="24"/>
                <w:szCs w:val="28"/>
                <w:shd w:val="clear"/>
                <w:lang w:val="en-US" w:eastAsia="zh-CN"/>
              </w:rPr>
              <w:t>4t【300d×（1桶×13kg×10</w:t>
            </w:r>
            <w:r>
              <w:rPr>
                <w:rFonts w:hint="eastAsia" w:cs="Times New Roman"/>
                <w:color w:val="auto"/>
                <w:sz w:val="24"/>
                <w:szCs w:val="28"/>
                <w:shd w:val="clear"/>
                <w:vertAlign w:val="superscript"/>
                <w:lang w:val="en-US" w:eastAsia="zh-CN"/>
              </w:rPr>
              <w:t>-3</w:t>
            </w:r>
            <w:r>
              <w:rPr>
                <w:rFonts w:hint="eastAsia" w:cs="Times New Roman"/>
                <w:color w:val="auto"/>
                <w:sz w:val="24"/>
                <w:szCs w:val="28"/>
                <w:shd w:val="clear"/>
                <w:lang w:val="en-US" w:eastAsia="zh-CN"/>
              </w:rPr>
              <w:t>kg/t）=3.9t</w:t>
            </w:r>
            <w:r>
              <w:rPr>
                <w:rFonts w:hint="eastAsia" w:cs="Times New Roman"/>
                <w:color w:val="auto"/>
                <w:sz w:val="24"/>
                <w:szCs w:val="28"/>
                <w:lang w:val="en-US" w:eastAsia="zh-CN"/>
              </w:rPr>
              <w:t>≈</w:t>
            </w:r>
            <w:r>
              <w:rPr>
                <w:rFonts w:hint="eastAsia" w:cs="Times New Roman"/>
                <w:color w:val="auto"/>
                <w:sz w:val="24"/>
                <w:szCs w:val="28"/>
                <w:shd w:val="clear"/>
                <w:lang w:val="en-US" w:eastAsia="zh-CN"/>
              </w:rPr>
              <w:t>4吨</w:t>
            </w:r>
            <w:r>
              <w:rPr>
                <w:rFonts w:hint="eastAsia" w:cs="Times New Roman"/>
                <w:color w:val="auto"/>
                <w:sz w:val="24"/>
                <w:szCs w:val="28"/>
                <w:lang w:val="en-US" w:eastAsia="zh-CN"/>
              </w:rPr>
              <w:t>。本评价以4t进行源强计算</w:t>
            </w:r>
            <w:r>
              <w:rPr>
                <w:rFonts w:hint="eastAsia" w:cs="Times New Roman"/>
                <w:color w:val="auto"/>
                <w:sz w:val="24"/>
                <w:szCs w:val="28"/>
                <w:shd w:val="clear"/>
                <w:lang w:val="en-US" w:eastAsia="zh-CN"/>
              </w:rPr>
              <w:t>】，</w:t>
            </w:r>
            <w:r>
              <w:rPr>
                <w:rFonts w:hint="eastAsia" w:ascii="Times New Roman" w:hAnsi="Times New Roman" w:cs="Times New Roman"/>
                <w:color w:val="auto"/>
                <w:sz w:val="24"/>
                <w:szCs w:val="28"/>
                <w:lang w:eastAsia="zh-CN"/>
              </w:rPr>
              <w:t>油</w:t>
            </w:r>
            <w:r>
              <w:rPr>
                <w:rFonts w:hint="default" w:ascii="Times New Roman" w:hAnsi="Times New Roman" w:cs="Times New Roman"/>
                <w:color w:val="auto"/>
                <w:sz w:val="24"/>
                <w:szCs w:val="28"/>
              </w:rPr>
              <w:t>漆中溶剂的含量约占</w:t>
            </w:r>
            <w:r>
              <w:rPr>
                <w:rFonts w:hint="eastAsia" w:ascii="Times New Roman" w:hAnsi="Times New Roman" w:cs="Times New Roman"/>
                <w:color w:val="auto"/>
                <w:sz w:val="24"/>
                <w:szCs w:val="28"/>
                <w:lang w:val="en-US" w:eastAsia="zh-CN"/>
              </w:rPr>
              <w:t>2</w:t>
            </w:r>
            <w:r>
              <w:rPr>
                <w:rFonts w:hint="default" w:ascii="Times New Roman" w:hAnsi="Times New Roman" w:cs="Times New Roman"/>
                <w:color w:val="auto"/>
                <w:sz w:val="24"/>
                <w:szCs w:val="28"/>
              </w:rPr>
              <w:t>0%，则</w:t>
            </w:r>
            <w:r>
              <w:rPr>
                <w:rFonts w:hint="default" w:ascii="Times New Roman" w:hAnsi="Times New Roman" w:cs="Times New Roman"/>
                <w:color w:val="auto"/>
                <w:sz w:val="24"/>
                <w:szCs w:val="28"/>
                <w:lang w:val="en-US" w:eastAsia="zh-CN"/>
              </w:rPr>
              <w:t>VOCs</w:t>
            </w:r>
            <w:r>
              <w:rPr>
                <w:rFonts w:hint="default" w:ascii="Times New Roman" w:hAnsi="Times New Roman" w:cs="Times New Roman"/>
                <w:color w:val="auto"/>
                <w:sz w:val="24"/>
                <w:szCs w:val="28"/>
              </w:rPr>
              <w:t>的</w:t>
            </w:r>
            <w:r>
              <w:rPr>
                <w:rFonts w:hint="default" w:ascii="Times New Roman" w:hAnsi="Times New Roman" w:cs="Times New Roman"/>
                <w:color w:val="auto"/>
                <w:sz w:val="24"/>
                <w:szCs w:val="28"/>
                <w:lang w:eastAsia="zh-CN"/>
              </w:rPr>
              <w:t>产生</w:t>
            </w:r>
            <w:r>
              <w:rPr>
                <w:rFonts w:hint="default" w:ascii="Times New Roman" w:hAnsi="Times New Roman" w:cs="Times New Roman"/>
                <w:color w:val="auto"/>
                <w:sz w:val="24"/>
                <w:szCs w:val="28"/>
              </w:rPr>
              <w:t>量约为</w:t>
            </w:r>
            <w:r>
              <w:rPr>
                <w:rFonts w:hint="eastAsia" w:cs="Times New Roman"/>
                <w:color w:val="auto"/>
                <w:sz w:val="24"/>
                <w:szCs w:val="28"/>
                <w:lang w:val="en-US" w:eastAsia="zh-CN"/>
              </w:rPr>
              <w:t>0.8</w:t>
            </w:r>
            <w:r>
              <w:rPr>
                <w:rFonts w:hint="default" w:ascii="Times New Roman" w:hAnsi="Times New Roman" w:cs="Times New Roman"/>
                <w:color w:val="auto"/>
                <w:sz w:val="24"/>
                <w:szCs w:val="28"/>
              </w:rPr>
              <w:t>t/a</w:t>
            </w:r>
            <w:r>
              <w:rPr>
                <w:rFonts w:hint="eastAsia" w:ascii="Times New Roman" w:hAnsi="Times New Roman" w:cs="Times New Roman"/>
                <w:color w:val="auto"/>
                <w:sz w:val="24"/>
                <w:szCs w:val="28"/>
                <w:lang w:eastAsia="zh-CN"/>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sz w:val="24"/>
                <w:szCs w:val="28"/>
                <w:lang w:eastAsia="zh-CN"/>
              </w:rPr>
            </w:pPr>
            <w:r>
              <w:rPr>
                <w:rFonts w:hint="default" w:ascii="Times New Roman" w:hAnsi="Times New Roman" w:eastAsia="Times New Roman" w:cs="Times New Roman"/>
                <w:color w:val="auto"/>
                <w:sz w:val="24"/>
                <w:lang w:val="en-US" w:eastAsia="zh-CN"/>
              </w:rPr>
              <w:t>喷漆过程中绝大多数油漆留在工件上，其余为废气带出，以漆雾形式存在。根据以往现场调研经验，喷漆的油漆附着率为85%左右，未附着的油漆形成漆雾（15%），则漆雾（颗粒物）产</w:t>
            </w:r>
            <w:r>
              <w:rPr>
                <w:rFonts w:hint="eastAsia" w:eastAsia="Times New Roman" w:cs="Times New Roman"/>
                <w:color w:val="auto"/>
                <w:sz w:val="24"/>
                <w:lang w:val="en-US" w:eastAsia="zh-CN"/>
              </w:rPr>
              <w:t>生</w:t>
            </w:r>
            <w:r>
              <w:rPr>
                <w:rFonts w:hint="default" w:ascii="Times New Roman" w:hAnsi="Times New Roman" w:eastAsia="Times New Roman" w:cs="Times New Roman"/>
                <w:color w:val="auto"/>
                <w:sz w:val="24"/>
                <w:lang w:val="en-US" w:eastAsia="zh-CN"/>
              </w:rPr>
              <w:t>量</w:t>
            </w:r>
            <w:r>
              <w:rPr>
                <w:rFonts w:hint="eastAsia" w:eastAsia="Times New Roman" w:cs="Times New Roman"/>
                <w:color w:val="auto"/>
                <w:sz w:val="24"/>
                <w:lang w:val="en-US" w:eastAsia="zh-CN"/>
              </w:rPr>
              <w:t>0.6</w:t>
            </w:r>
            <w:r>
              <w:rPr>
                <w:rFonts w:hint="default" w:ascii="Times New Roman" w:hAnsi="Times New Roman" w:eastAsia="Times New Roman"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eastAsia" w:eastAsia="Times New Roman" w:cs="Times New Roman"/>
                <w:color w:val="auto"/>
                <w:sz w:val="24"/>
                <w:lang w:val="en-US" w:eastAsia="zh-CN"/>
              </w:rPr>
              <w:t>4</w:t>
            </w:r>
            <w:r>
              <w:rPr>
                <w:rFonts w:hint="default" w:ascii="Times New Roman" w:hAnsi="Times New Roman" w:eastAsia="Times New Roman" w:cs="Times New Roman"/>
                <w:color w:val="auto"/>
                <w:sz w:val="24"/>
                <w:lang w:val="en-US" w:eastAsia="zh-CN"/>
              </w:rPr>
              <w:t>t/a×</w:t>
            </w:r>
            <w:r>
              <w:rPr>
                <w:rFonts w:hint="eastAsia" w:ascii="Times New Roman" w:hAnsi="Times New Roman" w:eastAsia="Times New Roman" w:cs="Times New Roman"/>
                <w:color w:val="auto"/>
                <w:sz w:val="24"/>
                <w:lang w:val="en-US" w:eastAsia="zh-CN"/>
              </w:rPr>
              <w:t>15%=</w:t>
            </w:r>
            <w:r>
              <w:rPr>
                <w:rFonts w:hint="eastAsia" w:eastAsia="Times New Roman" w:cs="Times New Roman"/>
                <w:color w:val="auto"/>
                <w:sz w:val="24"/>
                <w:lang w:val="en-US" w:eastAsia="zh-CN"/>
              </w:rPr>
              <w:t>0.6</w:t>
            </w:r>
            <w:r>
              <w:rPr>
                <w:rFonts w:hint="eastAsia" w:ascii="Times New Roman" w:hAnsi="Times New Roman" w:eastAsia="Times New Roman"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default" w:ascii="Times New Roman" w:hAnsi="Times New Roman" w:eastAsia="Times New Roman" w:cs="Times New Roman"/>
                <w:color w:val="auto"/>
                <w:sz w:val="24"/>
                <w:lang w:val="en-US" w:eastAsia="zh-CN"/>
              </w:rPr>
              <w:t>。</w:t>
            </w:r>
            <w:r>
              <w:rPr>
                <w:rFonts w:hint="eastAsia" w:ascii="Times New Roman" w:hAnsi="Times New Roman" w:cs="Times New Roman"/>
                <w:color w:val="auto"/>
                <w:sz w:val="24"/>
                <w:szCs w:val="28"/>
                <w:lang w:eastAsia="zh-CN"/>
              </w:rPr>
              <w:t>有机废气和漆雾拟采用“</w:t>
            </w:r>
            <w:r>
              <w:rPr>
                <w:rFonts w:hint="eastAsia" w:ascii="Times New Roman" w:hAnsi="Times New Roman" w:cs="Times New Roman"/>
                <w:color w:val="auto"/>
                <w:sz w:val="24"/>
                <w:szCs w:val="28"/>
                <w:highlight w:val="none"/>
                <w:lang w:val="en-US" w:eastAsia="zh-CN"/>
              </w:rPr>
              <w:t>水喷淋+UV光解+活性炭吸附</w:t>
            </w:r>
            <w:r>
              <w:rPr>
                <w:rFonts w:hint="eastAsia" w:ascii="Times New Roman" w:hAnsi="Times New Roman" w:cs="Times New Roman"/>
                <w:color w:val="auto"/>
                <w:sz w:val="24"/>
                <w:szCs w:val="28"/>
                <w:highlight w:val="none"/>
                <w:lang w:eastAsia="zh-CN"/>
              </w:rPr>
              <w:t>”处理设施处理，风机风量为</w:t>
            </w:r>
            <w:r>
              <w:rPr>
                <w:rFonts w:hint="eastAsia" w:ascii="Times New Roman" w:hAnsi="Times New Roman" w:cs="Times New Roman"/>
                <w:color w:val="auto"/>
                <w:sz w:val="24"/>
                <w:szCs w:val="28"/>
                <w:highlight w:val="none"/>
                <w:lang w:val="en-US" w:eastAsia="zh-CN"/>
              </w:rPr>
              <w:t>40000m</w:t>
            </w:r>
            <w:r>
              <w:rPr>
                <w:rFonts w:hint="eastAsia" w:ascii="Times New Roman" w:hAnsi="Times New Roman" w:cs="Times New Roman"/>
                <w:color w:val="auto"/>
                <w:sz w:val="24"/>
                <w:szCs w:val="28"/>
                <w:highlight w:val="none"/>
                <w:vertAlign w:val="superscript"/>
                <w:lang w:val="en-US" w:eastAsia="zh-CN"/>
              </w:rPr>
              <w:t>3</w:t>
            </w:r>
            <w:r>
              <w:rPr>
                <w:rFonts w:hint="eastAsia" w:ascii="Times New Roman" w:hAnsi="Times New Roman" w:cs="Times New Roman"/>
                <w:color w:val="auto"/>
                <w:sz w:val="24"/>
                <w:szCs w:val="28"/>
                <w:highlight w:val="none"/>
                <w:lang w:val="en-US" w:eastAsia="zh-CN"/>
              </w:rPr>
              <w:t>/h</w:t>
            </w:r>
            <w:r>
              <w:rPr>
                <w:rFonts w:hint="eastAsia" w:ascii="Times New Roman" w:hAnsi="Times New Roman" w:cs="Times New Roman"/>
                <w:color w:val="auto"/>
                <w:sz w:val="24"/>
                <w:szCs w:val="28"/>
                <w:highlight w:val="none"/>
                <w:lang w:eastAsia="zh-CN"/>
              </w:rPr>
              <w:t>，处理后的废气经过</w:t>
            </w:r>
            <w:r>
              <w:rPr>
                <w:rFonts w:hint="eastAsia" w:ascii="Times New Roman" w:hAnsi="Times New Roman" w:cs="Times New Roman"/>
                <w:color w:val="auto"/>
                <w:sz w:val="24"/>
                <w:szCs w:val="28"/>
                <w:highlight w:val="none"/>
                <w:lang w:val="en-US" w:eastAsia="zh-CN"/>
              </w:rPr>
              <w:t>15米高排气筒排放（以下称“排气筒2#”），</w:t>
            </w:r>
            <w:r>
              <w:rPr>
                <w:rFonts w:hint="default" w:ascii="Times New Roman" w:hAnsi="Times New Roman" w:eastAsia="Times New Roman" w:cs="Times New Roman"/>
                <w:color w:val="auto"/>
                <w:sz w:val="24"/>
                <w:lang w:val="en-US" w:eastAsia="zh-CN"/>
              </w:rPr>
              <w:t>收集效率</w:t>
            </w:r>
            <w:r>
              <w:rPr>
                <w:rFonts w:hint="eastAsia" w:ascii="Times New Roman" w:hAnsi="Times New Roman" w:eastAsia="Times New Roman" w:cs="Times New Roman"/>
                <w:color w:val="auto"/>
                <w:sz w:val="24"/>
                <w:lang w:val="en-US" w:eastAsia="zh-CN"/>
              </w:rPr>
              <w:t>不低于95</w:t>
            </w:r>
            <w:r>
              <w:rPr>
                <w:rFonts w:hint="default" w:ascii="Times New Roman" w:hAnsi="Times New Roman" w:eastAsia="Times New Roman" w:cs="Times New Roman"/>
                <w:color w:val="auto"/>
                <w:sz w:val="24"/>
                <w:lang w:val="en-US" w:eastAsia="zh-CN"/>
              </w:rPr>
              <w:t>%</w:t>
            </w:r>
            <w:r>
              <w:rPr>
                <w:rFonts w:hint="eastAsia" w:eastAsia="Times New Roman" w:cs="Times New Roman"/>
                <w:color w:val="auto"/>
                <w:sz w:val="24"/>
                <w:lang w:val="en-US" w:eastAsia="zh-CN"/>
              </w:rPr>
              <w:t>（</w:t>
            </w:r>
            <w:r>
              <w:rPr>
                <w:rFonts w:hint="eastAsia" w:ascii="Times New Roman" w:hAnsi="Times New Roman" w:eastAsia="Times New Roman" w:cs="Times New Roman"/>
                <w:color w:val="auto"/>
                <w:sz w:val="24"/>
                <w:lang w:val="en-US" w:eastAsia="zh-CN"/>
              </w:rPr>
              <w:t>本评价以95%计</w:t>
            </w:r>
            <w:r>
              <w:rPr>
                <w:rFonts w:hint="eastAsia" w:eastAsia="Times New Roman" w:cs="Times New Roman"/>
                <w:color w:val="auto"/>
                <w:sz w:val="24"/>
                <w:lang w:val="en-US" w:eastAsia="zh-CN"/>
              </w:rPr>
              <w:t>）</w:t>
            </w:r>
            <w:r>
              <w:rPr>
                <w:rFonts w:hint="eastAsia" w:ascii="Times New Roman" w:hAnsi="Times New Roman" w:eastAsia="Times New Roman" w:cs="Times New Roman"/>
                <w:color w:val="auto"/>
                <w:sz w:val="24"/>
                <w:lang w:val="en-US" w:eastAsia="zh-CN"/>
              </w:rPr>
              <w:t>，</w:t>
            </w:r>
            <w:r>
              <w:rPr>
                <w:rFonts w:hint="eastAsia" w:ascii="Times New Roman" w:hAnsi="Times New Roman" w:eastAsia="Times New Roman" w:cs="Times New Roman"/>
                <w:color w:val="auto"/>
                <w:sz w:val="24"/>
                <w:lang w:val="zh-CN"/>
              </w:rPr>
              <w:t>对漆雾</w:t>
            </w:r>
            <w:r>
              <w:rPr>
                <w:rFonts w:hint="eastAsia" w:ascii="Times New Roman" w:hAnsi="Times New Roman" w:eastAsia="Times New Roman" w:cs="Times New Roman"/>
                <w:color w:val="auto"/>
                <w:sz w:val="24"/>
                <w:lang w:val="en-US" w:eastAsia="zh-CN"/>
              </w:rPr>
              <w:t>(</w:t>
            </w:r>
            <w:r>
              <w:rPr>
                <w:rFonts w:hint="eastAsia" w:ascii="Times New Roman" w:hAnsi="Times New Roman" w:eastAsia="Times New Roman" w:cs="Times New Roman"/>
                <w:color w:val="auto"/>
                <w:sz w:val="24"/>
                <w:lang w:val="zh-CN"/>
              </w:rPr>
              <w:t>颗粒物</w:t>
            </w:r>
            <w:r>
              <w:rPr>
                <w:rFonts w:hint="eastAsia" w:ascii="Times New Roman" w:hAnsi="Times New Roman" w:eastAsia="Times New Roman" w:cs="Times New Roman"/>
                <w:color w:val="auto"/>
                <w:sz w:val="24"/>
                <w:lang w:val="en-US" w:eastAsia="zh-CN"/>
              </w:rPr>
              <w:t>)</w:t>
            </w:r>
            <w:r>
              <w:rPr>
                <w:rFonts w:hint="eastAsia" w:ascii="Times New Roman" w:hAnsi="Times New Roman" w:eastAsia="Times New Roman" w:cs="Times New Roman"/>
                <w:color w:val="auto"/>
                <w:sz w:val="24"/>
                <w:lang w:val="zh-CN"/>
              </w:rPr>
              <w:t>的去除效率可达到</w:t>
            </w:r>
            <w:r>
              <w:rPr>
                <w:rFonts w:hint="eastAsia" w:ascii="Times New Roman" w:hAnsi="Times New Roman" w:eastAsia="宋体" w:cs="Times New Roman"/>
                <w:color w:val="auto"/>
                <w:sz w:val="24"/>
                <w:lang w:val="en-US" w:eastAsia="zh-CN"/>
              </w:rPr>
              <w:t>95%以上</w:t>
            </w:r>
            <w:r>
              <w:rPr>
                <w:rFonts w:hint="eastAsia" w:eastAsia="宋体" w:cs="Times New Roman"/>
                <w:color w:val="auto"/>
                <w:sz w:val="24"/>
                <w:lang w:val="en-US" w:eastAsia="zh-CN"/>
              </w:rPr>
              <w:t>（</w:t>
            </w:r>
            <w:r>
              <w:rPr>
                <w:rFonts w:hint="eastAsia" w:ascii="Times New Roman" w:hAnsi="Times New Roman" w:eastAsia="宋体" w:cs="Times New Roman"/>
                <w:color w:val="auto"/>
                <w:sz w:val="24"/>
                <w:lang w:val="en-US" w:eastAsia="zh-CN"/>
              </w:rPr>
              <w:t>本评价以95%计</w:t>
            </w:r>
            <w:r>
              <w:rPr>
                <w:rFonts w:hint="eastAsia" w:eastAsia="宋体" w:cs="Times New Roman"/>
                <w:color w:val="auto"/>
                <w:sz w:val="24"/>
                <w:lang w:val="en-US" w:eastAsia="zh-CN"/>
              </w:rPr>
              <w:t>）</w:t>
            </w:r>
            <w:r>
              <w:rPr>
                <w:rFonts w:hint="eastAsia" w:cs="Times New Roman"/>
                <w:color w:val="auto"/>
                <w:sz w:val="24"/>
                <w:lang w:val="en-US" w:eastAsia="zh-CN"/>
              </w:rPr>
              <w:t>；</w:t>
            </w:r>
            <w:r>
              <w:rPr>
                <w:rFonts w:hint="eastAsia" w:ascii="Times New Roman" w:hAnsi="Times New Roman" w:eastAsia="Times New Roman" w:cs="Times New Roman"/>
                <w:color w:val="auto"/>
                <w:sz w:val="24"/>
                <w:lang w:val="zh-CN"/>
              </w:rPr>
              <w:t>对</w:t>
            </w:r>
            <w:r>
              <w:rPr>
                <w:rFonts w:hint="eastAsia" w:ascii="Times New Roman" w:hAnsi="Times New Roman" w:cs="Times New Roman"/>
                <w:bCs/>
                <w:color w:val="auto"/>
                <w:sz w:val="24"/>
                <w:highlight w:val="none"/>
                <w:lang w:val="en-US" w:eastAsia="zh-CN"/>
              </w:rPr>
              <w:t>VOC</w:t>
            </w:r>
            <w:r>
              <w:rPr>
                <w:rFonts w:hint="eastAsia" w:ascii="Times New Roman" w:hAnsi="Times New Roman" w:cs="Times New Roman"/>
                <w:bCs/>
                <w:color w:val="auto"/>
                <w:sz w:val="24"/>
                <w:highlight w:val="none"/>
                <w:vertAlign w:val="subscript"/>
                <w:lang w:val="en-US" w:eastAsia="zh-CN"/>
              </w:rPr>
              <w:t>S</w:t>
            </w:r>
            <w:r>
              <w:rPr>
                <w:rFonts w:hint="eastAsia" w:ascii="Times New Roman" w:hAnsi="Times New Roman" w:eastAsia="Times New Roman" w:cs="Times New Roman"/>
                <w:color w:val="auto"/>
                <w:sz w:val="24"/>
                <w:lang w:val="zh-CN"/>
              </w:rPr>
              <w:t>的去除效率可达到</w:t>
            </w:r>
            <w:r>
              <w:rPr>
                <w:rFonts w:hint="eastAsia" w:ascii="Times New Roman" w:hAnsi="Times New Roman" w:cs="Times New Roman"/>
                <w:color w:val="auto"/>
                <w:sz w:val="24"/>
                <w:lang w:val="en-US" w:eastAsia="zh-CN"/>
              </w:rPr>
              <w:t>80</w:t>
            </w:r>
            <w:r>
              <w:rPr>
                <w:rFonts w:hint="eastAsia" w:ascii="Times New Roman" w:hAnsi="Times New Roman" w:eastAsia="宋体" w:cs="Times New Roman"/>
                <w:color w:val="auto"/>
                <w:sz w:val="24"/>
                <w:lang w:val="en-US" w:eastAsia="zh-CN"/>
              </w:rPr>
              <w:t>%以上</w:t>
            </w:r>
            <w:r>
              <w:rPr>
                <w:rFonts w:hint="eastAsia" w:eastAsia="宋体" w:cs="Times New Roman"/>
                <w:color w:val="auto"/>
                <w:sz w:val="24"/>
                <w:lang w:val="en-US" w:eastAsia="zh-CN"/>
              </w:rPr>
              <w:t>（</w:t>
            </w:r>
            <w:r>
              <w:rPr>
                <w:rFonts w:hint="eastAsia" w:ascii="Times New Roman" w:hAnsi="Times New Roman" w:eastAsia="宋体" w:cs="Times New Roman"/>
                <w:color w:val="auto"/>
                <w:sz w:val="24"/>
                <w:lang w:val="en-US" w:eastAsia="zh-CN"/>
              </w:rPr>
              <w:t>本评价以</w:t>
            </w:r>
            <w:r>
              <w:rPr>
                <w:rFonts w:hint="eastAsia" w:ascii="Times New Roman" w:hAnsi="Times New Roman" w:cs="Times New Roman"/>
                <w:color w:val="auto"/>
                <w:sz w:val="24"/>
                <w:lang w:val="en-US" w:eastAsia="zh-CN"/>
              </w:rPr>
              <w:t>80</w:t>
            </w:r>
            <w:r>
              <w:rPr>
                <w:rFonts w:hint="eastAsia" w:ascii="Times New Roman" w:hAnsi="Times New Roman" w:eastAsia="宋体" w:cs="Times New Roman"/>
                <w:color w:val="auto"/>
                <w:sz w:val="24"/>
                <w:lang w:val="en-US" w:eastAsia="zh-CN"/>
              </w:rPr>
              <w:t>%计</w:t>
            </w:r>
            <w:r>
              <w:rPr>
                <w:rFonts w:hint="eastAsia" w:eastAsia="宋体" w:cs="Times New Roman"/>
                <w:color w:val="auto"/>
                <w:sz w:val="24"/>
                <w:lang w:val="en-US" w:eastAsia="zh-CN"/>
              </w:rPr>
              <w:t>）</w:t>
            </w:r>
            <w:r>
              <w:rPr>
                <w:rFonts w:hint="eastAsia" w:ascii="Times New Roman" w:hAnsi="Times New Roman" w:cs="Times New Roman"/>
                <w:color w:val="auto"/>
                <w:sz w:val="24"/>
                <w:szCs w:val="28"/>
                <w:lang w:eastAsia="zh-CN"/>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lang w:val="en-US" w:eastAsia="zh-CN"/>
              </w:rPr>
              <w:t>废气</w:t>
            </w:r>
            <w:r>
              <w:rPr>
                <w:rFonts w:hint="eastAsia" w:ascii="Times New Roman" w:hAnsi="Times New Roman" w:cs="Times New Roman"/>
                <w:color w:val="auto"/>
                <w:sz w:val="24"/>
                <w:szCs w:val="28"/>
                <w:lang w:val="en-US" w:eastAsia="zh-CN"/>
              </w:rPr>
              <w:t>产排</w:t>
            </w:r>
            <w:r>
              <w:rPr>
                <w:rFonts w:hint="default" w:ascii="Times New Roman" w:hAnsi="Times New Roman" w:cs="Times New Roman"/>
                <w:color w:val="auto"/>
                <w:sz w:val="24"/>
                <w:szCs w:val="28"/>
                <w:lang w:val="en-US" w:eastAsia="zh-CN"/>
              </w:rPr>
              <w:t>情况见下表：</w:t>
            </w:r>
          </w:p>
          <w:p>
            <w:pPr>
              <w:keepNext w:val="0"/>
              <w:keepLines w:val="0"/>
              <w:suppressLineNumbers w:val="0"/>
              <w:autoSpaceDE w:val="0"/>
              <w:autoSpaceDN w:val="0"/>
              <w:adjustRightInd w:val="0"/>
              <w:spacing w:before="0" w:beforeAutospacing="0" w:after="0" w:afterAutospacing="0" w:line="360" w:lineRule="auto"/>
              <w:ind w:left="0" w:right="0" w:firstLine="422" w:firstLineChars="200"/>
              <w:jc w:val="center"/>
              <w:rPr>
                <w:rFonts w:hint="eastAsia" w:cs="Times New Roman"/>
                <w:b/>
                <w:bCs w:val="0"/>
                <w:color w:val="auto"/>
                <w:kern w:val="0"/>
                <w:sz w:val="21"/>
                <w:szCs w:val="21"/>
                <w:lang w:val="en-US" w:eastAsia="zh-CN"/>
              </w:rPr>
            </w:pPr>
            <w:r>
              <w:rPr>
                <w:rFonts w:hint="default" w:ascii="Times New Roman" w:hAnsi="Times New Roman" w:cs="Times New Roman"/>
                <w:b/>
                <w:bCs w:val="0"/>
                <w:color w:val="auto"/>
                <w:kern w:val="0"/>
                <w:sz w:val="21"/>
                <w:szCs w:val="21"/>
                <w:lang w:val="en-US" w:eastAsia="zh-CN"/>
              </w:rPr>
              <w:t>表5-</w:t>
            </w:r>
            <w:r>
              <w:rPr>
                <w:rFonts w:hint="eastAsia" w:cs="Times New Roman"/>
                <w:b/>
                <w:bCs w:val="0"/>
                <w:color w:val="auto"/>
                <w:kern w:val="0"/>
                <w:sz w:val="21"/>
                <w:szCs w:val="21"/>
                <w:lang w:val="en-US" w:eastAsia="zh-CN"/>
              </w:rPr>
              <w:t xml:space="preserve">2 </w:t>
            </w:r>
            <w:r>
              <w:rPr>
                <w:rFonts w:hint="default" w:ascii="Times New Roman" w:hAnsi="Times New Roman" w:cs="Times New Roman"/>
                <w:b/>
                <w:bCs w:val="0"/>
                <w:color w:val="auto"/>
                <w:kern w:val="0"/>
                <w:sz w:val="21"/>
                <w:szCs w:val="21"/>
                <w:lang w:val="en-US" w:eastAsia="zh-CN"/>
              </w:rPr>
              <w:t xml:space="preserve"> 项目烤漆生产线废气</w:t>
            </w:r>
            <w:r>
              <w:rPr>
                <w:rFonts w:hint="eastAsia" w:cs="Times New Roman"/>
                <w:b/>
                <w:bCs w:val="0"/>
                <w:color w:val="auto"/>
                <w:kern w:val="0"/>
                <w:sz w:val="21"/>
                <w:szCs w:val="21"/>
                <w:lang w:val="en-US" w:eastAsia="zh-CN"/>
              </w:rPr>
              <w:t>产排情况一览表</w:t>
            </w:r>
          </w:p>
          <w:tbl>
            <w:tblPr>
              <w:tblStyle w:val="25"/>
              <w:tblW w:w="96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40"/>
              <w:gridCol w:w="562"/>
              <w:gridCol w:w="562"/>
              <w:gridCol w:w="761"/>
              <w:gridCol w:w="1097"/>
              <w:gridCol w:w="1062"/>
              <w:gridCol w:w="974"/>
              <w:gridCol w:w="1136"/>
              <w:gridCol w:w="979"/>
              <w:gridCol w:w="794"/>
              <w:gridCol w:w="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562"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产生量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562"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风量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m³/h</w:t>
                  </w:r>
                </w:p>
              </w:tc>
              <w:tc>
                <w:tcPr>
                  <w:tcW w:w="6009" w:type="dxa"/>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有组织</w:t>
                  </w:r>
                </w:p>
              </w:tc>
              <w:tc>
                <w:tcPr>
                  <w:tcW w:w="152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rPr>
                    <w:t>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rPr>
                    <w:t>速率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highlight w:val="none"/>
                    </w:rPr>
                    <w:t>kg/h</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产生浓度</w:t>
                  </w:r>
                  <w:r>
                    <w:rPr>
                      <w:rFonts w:hint="default" w:ascii="Times New Roman" w:hAnsi="Times New Roman" w:eastAsia="Times New Roman" w:cs="Times New Roman"/>
                      <w:b/>
                      <w:bCs/>
                      <w:color w:val="auto"/>
                      <w:sz w:val="24"/>
                      <w:lang w:val="zh-CN"/>
                    </w:rPr>
                    <w:t>mg/m</w:t>
                  </w:r>
                  <w:r>
                    <w:rPr>
                      <w:rFonts w:hint="default" w:ascii="Times New Roman" w:hAnsi="Times New Roman" w:eastAsia="Times New Roman" w:cs="Times New Roman"/>
                      <w:b/>
                      <w:bCs/>
                      <w:color w:val="auto"/>
                      <w:sz w:val="24"/>
                      <w:vertAlign w:val="superscript"/>
                      <w:lang w:val="zh-CN"/>
                    </w:rPr>
                    <w:t>3</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排放速率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kg/h</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排放浓度</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eastAsia="Times New Roman" w:cs="Times New Roman"/>
                      <w:b/>
                      <w:bCs/>
                      <w:color w:val="auto"/>
                      <w:sz w:val="24"/>
                      <w:lang w:val="zh-CN"/>
                    </w:rPr>
                    <w:t>mg/m</w:t>
                  </w:r>
                  <w:r>
                    <w:rPr>
                      <w:rFonts w:hint="default" w:ascii="Times New Roman" w:hAnsi="Times New Roman" w:eastAsia="Times New Roman" w:cs="Times New Roman"/>
                      <w:b/>
                      <w:bCs/>
                      <w:color w:val="auto"/>
                      <w:sz w:val="24"/>
                      <w:vertAlign w:val="superscript"/>
                      <w:lang w:val="zh-CN"/>
                    </w:rPr>
                    <w:t>3</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rPr>
                    <w:t>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lang w:val="zh-CN"/>
                    </w:rPr>
                    <w:t xml:space="preserve">VOCs </w:t>
                  </w:r>
                </w:p>
              </w:tc>
              <w:tc>
                <w:tcPr>
                  <w:tcW w:w="5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0.8</w:t>
                  </w:r>
                </w:p>
              </w:tc>
              <w:tc>
                <w:tcPr>
                  <w:tcW w:w="562"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eastAsia" w:cs="Times New Roman"/>
                      <w:color w:val="auto"/>
                      <w:highlight w:val="none"/>
                      <w:lang w:val="en-US" w:eastAsia="zh-CN"/>
                    </w:rPr>
                    <w:t>40</w:t>
                  </w:r>
                  <w:r>
                    <w:rPr>
                      <w:rFonts w:hint="default" w:ascii="Times New Roman" w:hAnsi="Times New Roman" w:cs="Times New Roman"/>
                      <w:color w:val="auto"/>
                      <w:highlight w:val="none"/>
                    </w:rPr>
                    <w:t>000</w:t>
                  </w: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0.76</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0.317</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7.917</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0.152</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0.063</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1.583</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0.04</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lang w:val="zh-CN"/>
                    </w:rPr>
                  </w:pPr>
                  <w:r>
                    <w:rPr>
                      <w:rFonts w:hint="eastAsia" w:eastAsia="Times New Roman" w:cs="Times New Roman"/>
                      <w:color w:val="auto"/>
                      <w:sz w:val="21"/>
                      <w:szCs w:val="21"/>
                      <w:lang w:val="zh-CN"/>
                    </w:rPr>
                    <w:t>颗粒物</w:t>
                  </w:r>
                </w:p>
              </w:tc>
              <w:tc>
                <w:tcPr>
                  <w:tcW w:w="5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0.6</w:t>
                  </w: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auto"/>
                      <w:highlight w:val="none"/>
                      <w:lang w:val="en-US" w:eastAsia="zh-CN"/>
                    </w:rPr>
                  </w:pP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0.57</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0.238</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5.938</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auto"/>
                      <w:highlight w:val="none"/>
                      <w:lang w:val="en-US" w:eastAsia="zh-CN"/>
                    </w:rPr>
                  </w:pPr>
                  <w:r>
                    <w:rPr>
                      <w:rFonts w:hint="eastAsia" w:cs="Times New Roman"/>
                      <w:color w:val="auto"/>
                      <w:highlight w:val="none"/>
                      <w:lang w:val="en-US" w:eastAsia="zh-CN"/>
                    </w:rPr>
                    <w:t>0.0285</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auto"/>
                      <w:highlight w:val="none"/>
                      <w:lang w:val="en-US" w:eastAsia="zh-CN"/>
                    </w:rPr>
                  </w:pPr>
                  <w:r>
                    <w:rPr>
                      <w:rFonts w:hint="eastAsia" w:cs="Times New Roman"/>
                      <w:color w:val="auto"/>
                      <w:highlight w:val="none"/>
                      <w:lang w:val="en-US" w:eastAsia="zh-CN"/>
                    </w:rPr>
                    <w:t>0.012</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0.297</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auto"/>
                      <w:highlight w:val="none"/>
                      <w:lang w:val="en-US" w:eastAsia="zh-CN"/>
                    </w:rPr>
                  </w:pPr>
                  <w:r>
                    <w:rPr>
                      <w:rFonts w:hint="eastAsia" w:cs="Times New Roman"/>
                      <w:color w:val="auto"/>
                      <w:highlight w:val="none"/>
                      <w:lang w:val="en-US" w:eastAsia="zh-CN"/>
                    </w:rPr>
                    <w:t>0.03</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0.03</w:t>
                  </w:r>
                </w:p>
              </w:tc>
            </w:tr>
          </w:tbl>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cs="Times New Roman"/>
                <w:color w:val="auto"/>
                <w:sz w:val="24"/>
                <w:lang w:val="en-US" w:eastAsia="zh-CN"/>
              </w:rPr>
              <w:t>3</w:t>
            </w:r>
            <w:r>
              <w:rPr>
                <w:rFonts w:hint="default" w:ascii="Times New Roman" w:hAnsi="Times New Roman" w:cs="Times New Roman"/>
                <w:color w:val="auto"/>
                <w:sz w:val="24"/>
              </w:rPr>
              <w:t>）食堂油烟废气</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76" w:firstLineChars="200"/>
              <w:rPr>
                <w:rFonts w:hint="default" w:ascii="Times New Roman" w:hAnsi="Times New Roman" w:cs="Times New Roman"/>
                <w:color w:val="auto"/>
                <w:spacing w:val="-1"/>
                <w:kern w:val="30"/>
                <w:position w:val="-1"/>
                <w:sz w:val="24"/>
                <w:szCs w:val="22"/>
              </w:rPr>
            </w:pPr>
            <w:r>
              <w:rPr>
                <w:rFonts w:hint="default" w:ascii="Times New Roman" w:hAnsi="Times New Roman" w:cs="Times New Roman"/>
                <w:color w:val="auto"/>
                <w:spacing w:val="-1"/>
                <w:kern w:val="30"/>
                <w:position w:val="-1"/>
                <w:sz w:val="24"/>
                <w:szCs w:val="22"/>
              </w:rPr>
              <w:t>项目员工人数</w:t>
            </w:r>
            <w:r>
              <w:rPr>
                <w:rFonts w:hint="eastAsia" w:cs="Times New Roman"/>
                <w:color w:val="auto"/>
                <w:spacing w:val="-1"/>
                <w:kern w:val="30"/>
                <w:position w:val="-1"/>
                <w:sz w:val="24"/>
                <w:szCs w:val="22"/>
                <w:lang w:val="en-US" w:eastAsia="zh-CN"/>
              </w:rPr>
              <w:t>20</w:t>
            </w:r>
            <w:r>
              <w:rPr>
                <w:rFonts w:hint="default" w:ascii="Times New Roman" w:hAnsi="Times New Roman" w:cs="Times New Roman"/>
                <w:color w:val="auto"/>
                <w:spacing w:val="-1"/>
                <w:kern w:val="30"/>
                <w:position w:val="-1"/>
                <w:sz w:val="24"/>
                <w:szCs w:val="22"/>
              </w:rPr>
              <w:t>人，</w:t>
            </w:r>
            <w:r>
              <w:rPr>
                <w:rFonts w:hint="default" w:ascii="Times New Roman" w:hAnsi="Times New Roman" w:cs="Times New Roman"/>
                <w:color w:val="auto"/>
                <w:spacing w:val="-1"/>
                <w:kern w:val="30"/>
                <w:position w:val="-1"/>
                <w:sz w:val="24"/>
                <w:szCs w:val="22"/>
                <w:lang w:eastAsia="zh-CN"/>
              </w:rPr>
              <w:t>其中</w:t>
            </w:r>
            <w:r>
              <w:rPr>
                <w:rFonts w:hint="eastAsia" w:cs="Times New Roman"/>
                <w:color w:val="auto"/>
                <w:spacing w:val="-1"/>
                <w:kern w:val="30"/>
                <w:position w:val="-1"/>
                <w:sz w:val="24"/>
                <w:szCs w:val="22"/>
                <w:lang w:val="en-US" w:eastAsia="zh-CN"/>
              </w:rPr>
              <w:t>5</w:t>
            </w:r>
            <w:r>
              <w:rPr>
                <w:rFonts w:hint="default" w:ascii="Times New Roman" w:hAnsi="Times New Roman" w:cs="Times New Roman"/>
                <w:color w:val="auto"/>
                <w:spacing w:val="-1"/>
                <w:kern w:val="30"/>
                <w:position w:val="-1"/>
                <w:sz w:val="24"/>
                <w:szCs w:val="22"/>
                <w:lang w:val="en-US" w:eastAsia="zh-CN"/>
              </w:rPr>
              <w:t>人</w:t>
            </w:r>
            <w:r>
              <w:rPr>
                <w:rFonts w:hint="default" w:ascii="Times New Roman" w:hAnsi="Times New Roman" w:cs="Times New Roman"/>
                <w:color w:val="auto"/>
                <w:spacing w:val="-1"/>
                <w:kern w:val="30"/>
                <w:position w:val="-1"/>
                <w:sz w:val="24"/>
                <w:szCs w:val="22"/>
              </w:rPr>
              <w:t>在厂区内食宿</w:t>
            </w:r>
            <w:r>
              <w:rPr>
                <w:rFonts w:hint="eastAsia" w:cs="Times New Roman"/>
                <w:color w:val="auto"/>
                <w:spacing w:val="-1"/>
                <w:kern w:val="30"/>
                <w:position w:val="-1"/>
                <w:sz w:val="24"/>
                <w:szCs w:val="22"/>
                <w:lang w:eastAsia="zh-CN"/>
              </w:rPr>
              <w:t>，就餐人数为</w:t>
            </w:r>
            <w:r>
              <w:rPr>
                <w:rFonts w:hint="eastAsia" w:cs="Times New Roman"/>
                <w:color w:val="auto"/>
                <w:spacing w:val="-1"/>
                <w:kern w:val="30"/>
                <w:position w:val="-1"/>
                <w:sz w:val="24"/>
                <w:szCs w:val="22"/>
                <w:lang w:val="en-US" w:eastAsia="zh-CN"/>
              </w:rPr>
              <w:t>5人</w:t>
            </w:r>
            <w:r>
              <w:rPr>
                <w:rFonts w:hint="default" w:ascii="Times New Roman" w:hAnsi="Times New Roman" w:cs="Times New Roman"/>
                <w:color w:val="auto"/>
                <w:spacing w:val="-1"/>
                <w:kern w:val="30"/>
                <w:position w:val="-1"/>
                <w:sz w:val="24"/>
                <w:szCs w:val="22"/>
              </w:rPr>
              <w:t>。基准灶头数1个。</w:t>
            </w:r>
            <w:r>
              <w:rPr>
                <w:rFonts w:hint="eastAsia" w:cs="Times New Roman"/>
                <w:color w:val="auto"/>
                <w:spacing w:val="-1"/>
                <w:kern w:val="30"/>
                <w:position w:val="-1"/>
                <w:sz w:val="24"/>
                <w:szCs w:val="22"/>
                <w:lang w:eastAsia="zh-CN"/>
              </w:rPr>
              <w:t>据统计，</w:t>
            </w:r>
            <w:r>
              <w:rPr>
                <w:rFonts w:hint="default" w:ascii="Times New Roman" w:hAnsi="Times New Roman" w:cs="Times New Roman"/>
                <w:color w:val="auto"/>
                <w:spacing w:val="-1"/>
                <w:kern w:val="30"/>
                <w:position w:val="-1"/>
                <w:sz w:val="24"/>
                <w:szCs w:val="22"/>
              </w:rPr>
              <w:t>人均耗油系数以20g/d计，油的平均挥发量为总耗油量的2.83%。</w:t>
            </w:r>
            <w:r>
              <w:rPr>
                <w:rFonts w:hint="eastAsia" w:cs="Times New Roman"/>
                <w:color w:val="auto"/>
                <w:spacing w:val="-1"/>
                <w:kern w:val="30"/>
                <w:position w:val="-1"/>
                <w:sz w:val="24"/>
                <w:szCs w:val="22"/>
                <w:lang w:eastAsia="zh-CN"/>
              </w:rPr>
              <w:t>则食用油耗量为</w:t>
            </w:r>
            <w:r>
              <w:rPr>
                <w:rFonts w:hint="eastAsia" w:cs="Times New Roman"/>
                <w:color w:val="auto"/>
                <w:spacing w:val="-1"/>
                <w:kern w:val="30"/>
                <w:position w:val="-1"/>
                <w:sz w:val="24"/>
                <w:szCs w:val="22"/>
                <w:lang w:val="en-US" w:eastAsia="zh-CN"/>
              </w:rPr>
              <w:t>0.1</w:t>
            </w:r>
            <w:r>
              <w:rPr>
                <w:rFonts w:hint="eastAsia" w:cs="Times New Roman"/>
                <w:color w:val="auto"/>
                <w:spacing w:val="-1"/>
                <w:kern w:val="30"/>
                <w:position w:val="-1"/>
                <w:sz w:val="24"/>
                <w:szCs w:val="22"/>
                <w:lang w:eastAsia="zh-CN"/>
              </w:rPr>
              <w:t>kg/d、</w:t>
            </w:r>
            <w:r>
              <w:rPr>
                <w:rFonts w:hint="eastAsia" w:cs="Times New Roman"/>
                <w:color w:val="auto"/>
                <w:spacing w:val="-1"/>
                <w:kern w:val="30"/>
                <w:position w:val="-1"/>
                <w:sz w:val="24"/>
                <w:szCs w:val="22"/>
                <w:lang w:val="en-US" w:eastAsia="zh-CN"/>
              </w:rPr>
              <w:t>30kg</w:t>
            </w:r>
            <w:r>
              <w:rPr>
                <w:rFonts w:hint="eastAsia" w:cs="Times New Roman"/>
                <w:color w:val="auto"/>
                <w:spacing w:val="-1"/>
                <w:kern w:val="30"/>
                <w:position w:val="-1"/>
                <w:sz w:val="24"/>
                <w:szCs w:val="22"/>
                <w:lang w:eastAsia="zh-CN"/>
              </w:rPr>
              <w:t>/a，油烟排放量为</w:t>
            </w:r>
            <w:r>
              <w:rPr>
                <w:rFonts w:hint="eastAsia" w:cs="Times New Roman"/>
                <w:color w:val="auto"/>
                <w:spacing w:val="-1"/>
                <w:kern w:val="30"/>
                <w:position w:val="-1"/>
                <w:sz w:val="24"/>
                <w:szCs w:val="22"/>
                <w:lang w:val="en-US" w:eastAsia="zh-CN"/>
              </w:rPr>
              <w:t>0.003</w:t>
            </w:r>
            <w:r>
              <w:rPr>
                <w:rFonts w:hint="eastAsia" w:cs="Times New Roman"/>
                <w:color w:val="auto"/>
                <w:spacing w:val="-1"/>
                <w:kern w:val="30"/>
                <w:position w:val="-1"/>
                <w:sz w:val="24"/>
                <w:szCs w:val="22"/>
                <w:lang w:eastAsia="zh-CN"/>
              </w:rPr>
              <w:t>kg/d、</w:t>
            </w:r>
            <w:r>
              <w:rPr>
                <w:rFonts w:hint="eastAsia" w:cs="Times New Roman"/>
                <w:color w:val="auto"/>
                <w:spacing w:val="-1"/>
                <w:kern w:val="30"/>
                <w:position w:val="-1"/>
                <w:sz w:val="24"/>
                <w:szCs w:val="22"/>
                <w:lang w:val="en-US" w:eastAsia="zh-CN"/>
              </w:rPr>
              <w:t>0.85</w:t>
            </w:r>
            <w:r>
              <w:rPr>
                <w:rFonts w:hint="eastAsia" w:cs="Times New Roman"/>
                <w:color w:val="auto"/>
                <w:spacing w:val="-1"/>
                <w:kern w:val="30"/>
                <w:position w:val="-1"/>
                <w:sz w:val="24"/>
                <w:szCs w:val="22"/>
                <w:lang w:eastAsia="zh-CN"/>
              </w:rPr>
              <w:t>kg/a，</w:t>
            </w:r>
            <w:r>
              <w:rPr>
                <w:rFonts w:hint="default" w:ascii="Times New Roman" w:hAnsi="Times New Roman" w:cs="Times New Roman"/>
                <w:color w:val="auto"/>
                <w:spacing w:val="-1"/>
                <w:kern w:val="30"/>
                <w:position w:val="-1"/>
                <w:sz w:val="24"/>
                <w:szCs w:val="22"/>
              </w:rPr>
              <w:t>单个灶头基准排风量为2000m</w:t>
            </w:r>
            <w:r>
              <w:rPr>
                <w:rFonts w:hint="default" w:ascii="Times New Roman" w:hAnsi="Times New Roman" w:cs="Times New Roman"/>
                <w:color w:val="auto"/>
                <w:spacing w:val="-1"/>
                <w:kern w:val="30"/>
                <w:position w:val="-1"/>
                <w:sz w:val="24"/>
                <w:szCs w:val="22"/>
                <w:vertAlign w:val="superscript"/>
              </w:rPr>
              <w:t>3</w:t>
            </w:r>
            <w:r>
              <w:rPr>
                <w:rFonts w:hint="default" w:ascii="Times New Roman" w:hAnsi="Times New Roman" w:cs="Times New Roman"/>
                <w:color w:val="auto"/>
                <w:spacing w:val="-1"/>
                <w:kern w:val="30"/>
                <w:position w:val="-1"/>
                <w:sz w:val="24"/>
                <w:szCs w:val="22"/>
              </w:rPr>
              <w:t>/h，每天平均使用3h，则项目总油烟废气量为</w:t>
            </w:r>
            <w:r>
              <w:rPr>
                <w:rFonts w:hint="eastAsia" w:cs="Times New Roman"/>
                <w:color w:val="auto"/>
                <w:spacing w:val="-1"/>
                <w:kern w:val="30"/>
                <w:position w:val="-1"/>
                <w:sz w:val="24"/>
                <w:szCs w:val="22"/>
                <w:lang w:val="en-US" w:eastAsia="zh-CN"/>
              </w:rPr>
              <w:t>6</w:t>
            </w:r>
            <w:r>
              <w:rPr>
                <w:rFonts w:hint="default" w:ascii="Times New Roman" w:hAnsi="Times New Roman" w:cs="Times New Roman"/>
                <w:color w:val="auto"/>
                <w:spacing w:val="-1"/>
                <w:kern w:val="30"/>
                <w:position w:val="-1"/>
                <w:sz w:val="24"/>
                <w:szCs w:val="22"/>
              </w:rPr>
              <w:t>000m</w:t>
            </w:r>
            <w:r>
              <w:rPr>
                <w:rFonts w:hint="default" w:ascii="Times New Roman" w:hAnsi="Times New Roman" w:cs="Times New Roman"/>
                <w:color w:val="auto"/>
                <w:spacing w:val="-1"/>
                <w:kern w:val="30"/>
                <w:position w:val="-1"/>
                <w:sz w:val="24"/>
                <w:szCs w:val="22"/>
                <w:vertAlign w:val="superscript"/>
              </w:rPr>
              <w:t>3</w:t>
            </w:r>
            <w:r>
              <w:rPr>
                <w:rFonts w:hint="default" w:ascii="Times New Roman" w:hAnsi="Times New Roman" w:cs="Times New Roman"/>
                <w:color w:val="auto"/>
                <w:spacing w:val="-1"/>
                <w:kern w:val="30"/>
                <w:position w:val="-1"/>
                <w:sz w:val="24"/>
                <w:szCs w:val="22"/>
              </w:rPr>
              <w:t>/d（1800000m</w:t>
            </w:r>
            <w:r>
              <w:rPr>
                <w:rFonts w:hint="default" w:ascii="Times New Roman" w:hAnsi="Times New Roman" w:cs="Times New Roman"/>
                <w:color w:val="auto"/>
                <w:spacing w:val="-1"/>
                <w:kern w:val="30"/>
                <w:position w:val="-1"/>
                <w:sz w:val="24"/>
                <w:szCs w:val="22"/>
                <w:vertAlign w:val="superscript"/>
              </w:rPr>
              <w:t>3</w:t>
            </w:r>
            <w:r>
              <w:rPr>
                <w:rFonts w:hint="default" w:ascii="Times New Roman" w:hAnsi="Times New Roman" w:cs="Times New Roman"/>
                <w:color w:val="auto"/>
                <w:spacing w:val="-1"/>
                <w:kern w:val="30"/>
                <w:position w:val="-1"/>
                <w:sz w:val="24"/>
                <w:szCs w:val="22"/>
              </w:rPr>
              <w:t>/a），项目年工作</w:t>
            </w:r>
            <w:r>
              <w:rPr>
                <w:rFonts w:hint="eastAsia" w:cs="Times New Roman"/>
                <w:color w:val="auto"/>
                <w:spacing w:val="-1"/>
                <w:kern w:val="30"/>
                <w:position w:val="-1"/>
                <w:sz w:val="24"/>
                <w:szCs w:val="22"/>
                <w:lang w:val="en-US" w:eastAsia="zh-CN"/>
              </w:rPr>
              <w:t>30</w:t>
            </w:r>
            <w:r>
              <w:rPr>
                <w:rFonts w:hint="default" w:ascii="Times New Roman" w:hAnsi="Times New Roman" w:cs="Times New Roman"/>
                <w:color w:val="auto"/>
                <w:spacing w:val="-1"/>
                <w:kern w:val="30"/>
                <w:position w:val="-1"/>
                <w:sz w:val="24"/>
                <w:szCs w:val="22"/>
              </w:rPr>
              <w:t>0d。建设单位拟通过油烟净化设备处理（处理效率</w:t>
            </w:r>
            <w:r>
              <w:rPr>
                <w:rFonts w:hint="eastAsia" w:cs="Times New Roman"/>
                <w:color w:val="auto"/>
                <w:spacing w:val="-1"/>
                <w:kern w:val="30"/>
                <w:position w:val="-1"/>
                <w:sz w:val="24"/>
                <w:szCs w:val="22"/>
                <w:lang w:eastAsia="zh-CN"/>
              </w:rPr>
              <w:t>达</w:t>
            </w:r>
            <w:r>
              <w:rPr>
                <w:rFonts w:hint="default" w:ascii="Times New Roman" w:hAnsi="Times New Roman" w:cs="Times New Roman"/>
                <w:color w:val="auto"/>
                <w:spacing w:val="-1"/>
                <w:kern w:val="30"/>
                <w:position w:val="-1"/>
                <w:sz w:val="24"/>
                <w:szCs w:val="22"/>
              </w:rPr>
              <w:t>7</w:t>
            </w:r>
            <w:r>
              <w:rPr>
                <w:rFonts w:hint="eastAsia" w:cs="Times New Roman"/>
                <w:color w:val="auto"/>
                <w:spacing w:val="-1"/>
                <w:kern w:val="30"/>
                <w:position w:val="-1"/>
                <w:sz w:val="24"/>
                <w:szCs w:val="22"/>
                <w:lang w:val="en-US" w:eastAsia="zh-CN"/>
              </w:rPr>
              <w:t>5</w:t>
            </w:r>
            <w:r>
              <w:rPr>
                <w:rFonts w:hint="default" w:ascii="Times New Roman" w:hAnsi="Times New Roman" w:cs="Times New Roman"/>
                <w:color w:val="auto"/>
                <w:spacing w:val="-1"/>
                <w:kern w:val="30"/>
                <w:position w:val="-1"/>
                <w:sz w:val="24"/>
                <w:szCs w:val="22"/>
              </w:rPr>
              <w:t>%）后排放，项目油烟产排情况见表</w:t>
            </w:r>
            <w:r>
              <w:rPr>
                <w:rFonts w:hint="eastAsia" w:cs="Times New Roman"/>
                <w:color w:val="auto"/>
                <w:spacing w:val="-1"/>
                <w:kern w:val="30"/>
                <w:position w:val="-1"/>
                <w:sz w:val="24"/>
                <w:szCs w:val="22"/>
                <w:lang w:val="en-US" w:eastAsia="zh-CN"/>
              </w:rPr>
              <w:t>5-3</w:t>
            </w:r>
            <w:r>
              <w:rPr>
                <w:rFonts w:hint="default" w:ascii="Times New Roman" w:hAnsi="Times New Roman" w:cs="Times New Roman"/>
                <w:color w:val="auto"/>
                <w:spacing w:val="-1"/>
                <w:kern w:val="30"/>
                <w:position w:val="-1"/>
                <w:sz w:val="24"/>
                <w:szCs w:val="22"/>
              </w:rPr>
              <w:t>，油烟排放浓度符合《饮食业油烟排放标准》（试行）（GB18483-2001）的要求（≤2mg/m</w:t>
            </w:r>
            <w:r>
              <w:rPr>
                <w:rFonts w:hint="default" w:ascii="Times New Roman" w:hAnsi="Times New Roman" w:cs="Times New Roman"/>
                <w:color w:val="auto"/>
                <w:spacing w:val="-1"/>
                <w:kern w:val="30"/>
                <w:position w:val="-1"/>
                <w:sz w:val="24"/>
                <w:szCs w:val="22"/>
                <w:vertAlign w:val="superscript"/>
              </w:rPr>
              <w:t>3</w:t>
            </w:r>
            <w:r>
              <w:rPr>
                <w:rFonts w:hint="default" w:ascii="Times New Roman" w:hAnsi="Times New Roman" w:cs="Times New Roman"/>
                <w:color w:val="auto"/>
                <w:spacing w:val="-1"/>
                <w:kern w:val="30"/>
                <w:position w:val="-1"/>
                <w:sz w:val="24"/>
                <w:szCs w:val="22"/>
              </w:rPr>
              <w:t>）。</w:t>
            </w:r>
          </w:p>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cs="Times New Roman"/>
                <w:b/>
                <w:bCs/>
                <w:color w:val="auto"/>
                <w:sz w:val="21"/>
                <w:szCs w:val="21"/>
                <w:lang w:val="en-US" w:eastAsia="zh-CN"/>
              </w:rPr>
              <w:t>5-3</w:t>
            </w:r>
            <w:r>
              <w:rPr>
                <w:rFonts w:hint="default" w:ascii="Times New Roman" w:hAnsi="Times New Roman" w:cs="Times New Roman"/>
                <w:b/>
                <w:bCs/>
                <w:color w:val="auto"/>
                <w:sz w:val="21"/>
                <w:szCs w:val="21"/>
              </w:rPr>
              <w:t xml:space="preserve">  项目油烟产排情况表</w:t>
            </w:r>
          </w:p>
          <w:tbl>
            <w:tblPr>
              <w:tblStyle w:val="25"/>
              <w:tblW w:w="967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1665"/>
              <w:gridCol w:w="1755"/>
              <w:gridCol w:w="1575"/>
              <w:gridCol w:w="1665"/>
              <w:gridCol w:w="14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1" w:type="dxa"/>
                  <w:vAlign w:val="center"/>
                </w:tcPr>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耗油量</w:t>
                  </w:r>
                </w:p>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r>
                    <w:rPr>
                      <w:rFonts w:hint="eastAsia" w:ascii="Times New Roman" w:cs="Times New Roman"/>
                      <w:b/>
                      <w:bCs/>
                      <w:color w:val="auto"/>
                      <w:sz w:val="21"/>
                      <w:szCs w:val="21"/>
                      <w:lang w:val="en-US" w:eastAsia="zh-CN"/>
                    </w:rPr>
                    <w:t>kg</w:t>
                  </w:r>
                  <w:r>
                    <w:rPr>
                      <w:rFonts w:hint="default" w:ascii="Times New Roman" w:hAnsi="Times New Roman" w:cs="Times New Roman"/>
                      <w:b/>
                      <w:bCs/>
                      <w:color w:val="auto"/>
                      <w:sz w:val="21"/>
                      <w:szCs w:val="21"/>
                    </w:rPr>
                    <w:t>/a)</w:t>
                  </w:r>
                </w:p>
              </w:tc>
              <w:tc>
                <w:tcPr>
                  <w:tcW w:w="1665" w:type="dxa"/>
                  <w:vAlign w:val="center"/>
                </w:tcPr>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auto"/>
                      <w:sz w:val="21"/>
                      <w:szCs w:val="21"/>
                    </w:rPr>
                  </w:pPr>
                  <w:r>
                    <w:rPr>
                      <w:rFonts w:hint="eastAsia" w:ascii="Times New Roman" w:cs="Times New Roman"/>
                      <w:b/>
                      <w:bCs/>
                      <w:color w:val="auto"/>
                      <w:sz w:val="21"/>
                      <w:szCs w:val="21"/>
                      <w:lang w:eastAsia="zh-CN"/>
                    </w:rPr>
                    <w:t>油烟</w:t>
                  </w:r>
                  <w:r>
                    <w:rPr>
                      <w:rFonts w:hint="default" w:ascii="Times New Roman" w:hAnsi="Times New Roman" w:cs="Times New Roman"/>
                      <w:b/>
                      <w:bCs/>
                      <w:color w:val="auto"/>
                      <w:sz w:val="21"/>
                      <w:szCs w:val="21"/>
                    </w:rPr>
                    <w:t>产生量</w:t>
                  </w:r>
                </w:p>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r>
                    <w:rPr>
                      <w:rFonts w:hint="eastAsia" w:ascii="Times New Roman" w:cs="Times New Roman"/>
                      <w:b/>
                      <w:bCs/>
                      <w:color w:val="auto"/>
                      <w:sz w:val="21"/>
                      <w:szCs w:val="21"/>
                      <w:lang w:val="en-US" w:eastAsia="zh-CN"/>
                    </w:rPr>
                    <w:t>kg</w:t>
                  </w:r>
                  <w:r>
                    <w:rPr>
                      <w:rFonts w:hint="default" w:ascii="Times New Roman" w:hAnsi="Times New Roman" w:cs="Times New Roman"/>
                      <w:b/>
                      <w:bCs/>
                      <w:color w:val="auto"/>
                      <w:sz w:val="21"/>
                      <w:szCs w:val="21"/>
                    </w:rPr>
                    <w:t>/a)</w:t>
                  </w:r>
                </w:p>
              </w:tc>
              <w:tc>
                <w:tcPr>
                  <w:tcW w:w="1755" w:type="dxa"/>
                  <w:vAlign w:val="center"/>
                </w:tcPr>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产生浓度</w:t>
                  </w:r>
                </w:p>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575" w:type="dxa"/>
                  <w:vAlign w:val="center"/>
                </w:tcPr>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w:t>
                  </w:r>
                </w:p>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r>
                    <w:rPr>
                      <w:rFonts w:hint="eastAsia" w:ascii="Times New Roman" w:cs="Times New Roman"/>
                      <w:b/>
                      <w:bCs/>
                      <w:color w:val="auto"/>
                      <w:sz w:val="21"/>
                      <w:szCs w:val="21"/>
                      <w:lang w:val="en-US" w:eastAsia="zh-CN"/>
                    </w:rPr>
                    <w:t>kg/</w:t>
                  </w:r>
                  <w:r>
                    <w:rPr>
                      <w:rFonts w:hint="default" w:ascii="Times New Roman" w:hAnsi="Times New Roman" w:cs="Times New Roman"/>
                      <w:b/>
                      <w:bCs/>
                      <w:color w:val="auto"/>
                      <w:sz w:val="21"/>
                      <w:szCs w:val="21"/>
                    </w:rPr>
                    <w:t>a）</w:t>
                  </w:r>
                </w:p>
              </w:tc>
              <w:tc>
                <w:tcPr>
                  <w:tcW w:w="1665" w:type="dxa"/>
                  <w:vAlign w:val="center"/>
                </w:tcPr>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排放浓度</w:t>
                  </w:r>
                </w:p>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442" w:type="dxa"/>
                  <w:vAlign w:val="center"/>
                </w:tcPr>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w:t>
                  </w:r>
                </w:p>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30</w:t>
                  </w:r>
                </w:p>
              </w:tc>
              <w:tc>
                <w:tcPr>
                  <w:tcW w:w="166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0.8</w:t>
                  </w:r>
                  <w:r>
                    <w:rPr>
                      <w:rFonts w:hint="eastAsia" w:cs="Times New Roman"/>
                      <w:color w:val="auto"/>
                      <w:highlight w:val="none"/>
                      <w:lang w:val="en-US" w:eastAsia="zh-CN"/>
                    </w:rPr>
                    <w:t>5</w:t>
                  </w:r>
                </w:p>
              </w:tc>
              <w:tc>
                <w:tcPr>
                  <w:tcW w:w="175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0.47</w:t>
                  </w:r>
                </w:p>
              </w:tc>
              <w:tc>
                <w:tcPr>
                  <w:tcW w:w="157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0.21</w:t>
                  </w:r>
                </w:p>
              </w:tc>
              <w:tc>
                <w:tcPr>
                  <w:tcW w:w="166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0.12</w:t>
                  </w:r>
                </w:p>
              </w:tc>
              <w:tc>
                <w:tcPr>
                  <w:tcW w:w="1442" w:type="dxa"/>
                  <w:vAlign w:val="center"/>
                </w:tcPr>
                <w:p>
                  <w:pPr>
                    <w:pStyle w:val="41"/>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r>
          </w:tbl>
          <w:p>
            <w:pPr>
              <w:keepNext w:val="0"/>
              <w:keepLines w:val="0"/>
              <w:pageBreakBefore w:val="0"/>
              <w:widowControl w:val="0"/>
              <w:numPr>
                <w:ilvl w:val="0"/>
                <w:numId w:val="0"/>
              </w:numPr>
              <w:suppressLineNumbers w:val="0"/>
              <w:kinsoku/>
              <w:wordWrap/>
              <w:overflowPunct/>
              <w:topLinePunct w:val="0"/>
              <w:bidi w:val="0"/>
              <w:adjustRightInd/>
              <w:snapToGrid/>
              <w:spacing w:before="156" w:beforeLines="50" w:beforeAutospacing="0" w:after="0" w:afterAutospacing="0" w:line="360" w:lineRule="auto"/>
              <w:ind w:left="482" w:leftChars="0" w:right="0" w:rightChars="0"/>
              <w:rPr>
                <w:rFonts w:hint="default" w:ascii="Times New Roman" w:hAnsi="Times New Roman" w:cs="Times New Roman"/>
                <w:b/>
                <w:color w:val="auto"/>
                <w:sz w:val="24"/>
                <w:szCs w:val="28"/>
              </w:rPr>
            </w:pPr>
            <w:r>
              <w:rPr>
                <w:rFonts w:hint="eastAsia" w:cs="Times New Roman"/>
                <w:b/>
                <w:color w:val="auto"/>
                <w:sz w:val="24"/>
                <w:szCs w:val="28"/>
                <w:lang w:val="en-US" w:eastAsia="zh-CN"/>
              </w:rPr>
              <w:t>2、</w:t>
            </w:r>
            <w:r>
              <w:rPr>
                <w:rFonts w:hint="default" w:ascii="Times New Roman" w:hAnsi="Times New Roman" w:cs="Times New Roman"/>
                <w:b/>
                <w:color w:val="auto"/>
                <w:sz w:val="24"/>
                <w:szCs w:val="28"/>
              </w:rPr>
              <w:t>废水</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70" w:firstLineChars="196"/>
              <w:rPr>
                <w:rFonts w:hint="default" w:ascii="Times New Roman" w:hAnsi="Times New Roman" w:eastAsia="宋体" w:cs="Times New Roman"/>
                <w:color w:val="auto"/>
                <w:sz w:val="24"/>
                <w:lang w:val="en-US" w:eastAsia="zh-CN"/>
              </w:rPr>
            </w:pPr>
            <w:r>
              <w:rPr>
                <w:rFonts w:hint="eastAsia" w:cs="Times New Roman"/>
                <w:color w:val="auto"/>
                <w:sz w:val="24"/>
                <w:lang w:eastAsia="zh-CN"/>
              </w:rPr>
              <w:t>本项目不产生生产废水。产生的废水主要为生活污水。</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（1）生活污水</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57" w:rightChars="27"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本项目员</w:t>
            </w:r>
            <w:r>
              <w:rPr>
                <w:rFonts w:hint="eastAsia" w:cs="Times New Roman"/>
                <w:color w:val="auto"/>
                <w:sz w:val="24"/>
                <w:lang w:eastAsia="zh-CN"/>
              </w:rPr>
              <w:t>工</w:t>
            </w:r>
            <w:r>
              <w:rPr>
                <w:rFonts w:hint="eastAsia" w:cs="Times New Roman"/>
                <w:color w:val="auto"/>
                <w:sz w:val="24"/>
                <w:lang w:val="en-US" w:eastAsia="zh-CN"/>
              </w:rPr>
              <w:t>20</w:t>
            </w:r>
            <w:r>
              <w:rPr>
                <w:rFonts w:hint="default" w:ascii="Times New Roman" w:hAnsi="Times New Roman" w:cs="Times New Roman"/>
                <w:color w:val="auto"/>
                <w:sz w:val="24"/>
              </w:rPr>
              <w:t>人，</w:t>
            </w:r>
            <w:r>
              <w:rPr>
                <w:rFonts w:hint="default" w:ascii="Times New Roman" w:hAnsi="Times New Roman" w:cs="Times New Roman"/>
                <w:color w:val="auto"/>
                <w:sz w:val="24"/>
                <w:lang w:eastAsia="zh-CN"/>
              </w:rPr>
              <w:t>其中</w:t>
            </w:r>
            <w:r>
              <w:rPr>
                <w:rFonts w:hint="eastAsia" w:cs="Times New Roman"/>
                <w:color w:val="auto"/>
                <w:sz w:val="24"/>
                <w:lang w:val="en-US" w:eastAsia="zh-CN"/>
              </w:rPr>
              <w:t>5</w:t>
            </w:r>
            <w:r>
              <w:rPr>
                <w:rFonts w:hint="default" w:ascii="Times New Roman" w:hAnsi="Times New Roman" w:cs="Times New Roman"/>
                <w:color w:val="auto"/>
                <w:sz w:val="24"/>
                <w:lang w:val="en-US" w:eastAsia="zh-CN"/>
              </w:rPr>
              <w:t>人</w:t>
            </w:r>
            <w:r>
              <w:rPr>
                <w:rFonts w:hint="default" w:ascii="Times New Roman" w:hAnsi="Times New Roman" w:cs="Times New Roman"/>
                <w:color w:val="auto"/>
                <w:sz w:val="24"/>
              </w:rPr>
              <w:t>在厂内</w:t>
            </w:r>
            <w:r>
              <w:rPr>
                <w:rFonts w:hint="eastAsia" w:cs="Times New Roman"/>
                <w:color w:val="auto"/>
                <w:sz w:val="24"/>
                <w:lang w:eastAsia="zh-CN"/>
              </w:rPr>
              <w:t>食</w:t>
            </w:r>
            <w:r>
              <w:rPr>
                <w:rFonts w:hint="default" w:ascii="Times New Roman" w:hAnsi="Times New Roman" w:cs="Times New Roman"/>
                <w:color w:val="auto"/>
                <w:sz w:val="24"/>
              </w:rPr>
              <w:t>宿，年工作</w:t>
            </w:r>
            <w:r>
              <w:rPr>
                <w:rFonts w:hint="eastAsia" w:cs="Times New Roman"/>
                <w:color w:val="auto"/>
                <w:sz w:val="24"/>
                <w:lang w:val="en-US" w:eastAsia="zh-CN"/>
              </w:rPr>
              <w:t>30</w:t>
            </w:r>
            <w:r>
              <w:rPr>
                <w:rFonts w:hint="default" w:ascii="Times New Roman" w:hAnsi="Times New Roman" w:cs="Times New Roman"/>
                <w:color w:val="auto"/>
                <w:sz w:val="24"/>
              </w:rPr>
              <w:t>0天。</w:t>
            </w:r>
            <w:r>
              <w:rPr>
                <w:rFonts w:hint="eastAsia" w:cs="Times New Roman"/>
                <w:color w:val="auto"/>
                <w:sz w:val="24"/>
                <w:lang w:eastAsia="zh-CN"/>
              </w:rPr>
              <w:t>根据</w:t>
            </w:r>
            <w:r>
              <w:rPr>
                <w:rFonts w:hint="default" w:ascii="Times New Roman" w:hAnsi="Times New Roman" w:cs="Times New Roman"/>
                <w:color w:val="auto"/>
                <w:sz w:val="24"/>
              </w:rPr>
              <w:t>《广东省用水定额》（DB44</w:t>
            </w:r>
            <w:r>
              <w:rPr>
                <w:rFonts w:hint="eastAsia" w:cs="Times New Roman"/>
                <w:color w:val="auto"/>
                <w:sz w:val="24"/>
                <w:lang w:val="en-US" w:eastAsia="zh-CN"/>
              </w:rPr>
              <w:t>/</w:t>
            </w:r>
            <w:r>
              <w:rPr>
                <w:rFonts w:hint="default" w:ascii="Times New Roman" w:hAnsi="Times New Roman" w:cs="Times New Roman"/>
                <w:color w:val="auto"/>
                <w:sz w:val="24"/>
              </w:rPr>
              <w:t>T1461-2014），</w:t>
            </w:r>
            <w:r>
              <w:rPr>
                <w:rFonts w:hint="default" w:ascii="Times New Roman" w:hAnsi="Times New Roman" w:cs="Times New Roman"/>
                <w:color w:val="auto"/>
                <w:sz w:val="24"/>
                <w:highlight w:val="none"/>
              </w:rPr>
              <w:t>生活用水量按不住宿为40L/d·人计，住宿为80L/d·人计</w:t>
            </w:r>
            <w:r>
              <w:rPr>
                <w:rFonts w:hint="default" w:ascii="Times New Roman" w:hAnsi="Times New Roman" w:cs="Times New Roman"/>
                <w:color w:val="auto"/>
                <w:sz w:val="24"/>
              </w:rPr>
              <w:t>，排污系数</w:t>
            </w:r>
            <w:r>
              <w:rPr>
                <w:rFonts w:hint="eastAsia" w:cs="Times New Roman"/>
                <w:color w:val="auto"/>
                <w:sz w:val="24"/>
                <w:lang w:eastAsia="zh-CN"/>
              </w:rPr>
              <w:t>按</w:t>
            </w:r>
            <w:r>
              <w:rPr>
                <w:rFonts w:hint="default" w:ascii="Times New Roman" w:hAnsi="Times New Roman" w:cs="Times New Roman"/>
                <w:color w:val="auto"/>
                <w:sz w:val="24"/>
              </w:rPr>
              <w:t>0.9</w:t>
            </w:r>
            <w:r>
              <w:rPr>
                <w:rFonts w:hint="eastAsia" w:cs="Times New Roman"/>
                <w:color w:val="auto"/>
                <w:sz w:val="24"/>
                <w:lang w:eastAsia="zh-CN"/>
              </w:rPr>
              <w:t>计算</w:t>
            </w:r>
            <w:r>
              <w:rPr>
                <w:rFonts w:hint="default" w:ascii="Times New Roman" w:hAnsi="Times New Roman" w:cs="Times New Roman"/>
                <w:color w:val="auto"/>
                <w:sz w:val="24"/>
              </w:rPr>
              <w:t>，则</w:t>
            </w:r>
            <w:r>
              <w:rPr>
                <w:rFonts w:hint="eastAsia" w:cs="Times New Roman"/>
                <w:color w:val="auto"/>
                <w:sz w:val="24"/>
                <w:lang w:eastAsia="zh-CN"/>
              </w:rPr>
              <w:t>生活污水排水</w:t>
            </w:r>
            <w:r>
              <w:rPr>
                <w:rFonts w:hint="default" w:ascii="Times New Roman" w:hAnsi="Times New Roman" w:cs="Times New Roman"/>
                <w:color w:val="auto"/>
                <w:sz w:val="24"/>
              </w:rPr>
              <w:t>量为</w:t>
            </w:r>
            <w:r>
              <w:rPr>
                <w:rFonts w:hint="eastAsia" w:cs="Times New Roman"/>
                <w:color w:val="auto"/>
                <w:sz w:val="24"/>
                <w:lang w:val="en-US" w:eastAsia="zh-CN"/>
              </w:rPr>
              <w:t>0.9</w:t>
            </w:r>
            <w:r>
              <w:rPr>
                <w:rFonts w:hint="default" w:ascii="Times New Roman" w:hAnsi="Times New Roman" w:cs="Times New Roman"/>
                <w:color w:val="auto"/>
                <w:sz w:val="24"/>
              </w:rPr>
              <w:t>t/d（</w:t>
            </w:r>
            <w:r>
              <w:rPr>
                <w:rFonts w:hint="eastAsia" w:cs="Times New Roman"/>
                <w:color w:val="auto"/>
                <w:sz w:val="24"/>
                <w:lang w:val="en-US" w:eastAsia="zh-CN"/>
              </w:rPr>
              <w:t>270</w:t>
            </w:r>
            <w:r>
              <w:rPr>
                <w:rFonts w:hint="default" w:ascii="Times New Roman" w:hAnsi="Times New Roman" w:cs="Times New Roman"/>
                <w:color w:val="auto"/>
                <w:sz w:val="24"/>
              </w:rPr>
              <w:t>t/a）。生活污水主要污染指标为COD</w:t>
            </w:r>
            <w:r>
              <w:rPr>
                <w:rFonts w:hint="default" w:ascii="Times New Roman" w:hAnsi="Times New Roman" w:cs="Times New Roman"/>
                <w:color w:val="auto"/>
                <w:sz w:val="24"/>
                <w:vertAlign w:val="subscript"/>
              </w:rPr>
              <w:t>Cr</w:t>
            </w:r>
            <w:r>
              <w:rPr>
                <w:rFonts w:hint="default" w:ascii="Times New Roman" w:hAnsi="Times New Roman" w:cs="Times New Roman"/>
                <w:color w:val="auto"/>
                <w:sz w:val="24"/>
              </w:rPr>
              <w:t>、BOD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、SS、氨氮等。</w:t>
            </w:r>
          </w:p>
          <w:p>
            <w:pPr>
              <w:pStyle w:val="82"/>
              <w:keepNext w:val="0"/>
              <w:keepLines w:val="0"/>
              <w:pageBreakBefore w:val="0"/>
              <w:widowControl w:val="0"/>
              <w:suppressLineNumbers w:val="0"/>
              <w:kinsoku/>
              <w:wordWrap/>
              <w:overflowPunct/>
              <w:topLinePunct w:val="0"/>
              <w:bidi w:val="0"/>
              <w:adjustRightInd/>
              <w:snapToGrid/>
              <w:spacing w:before="0" w:beforeLines="0" w:beforeAutospacing="0" w:after="0" w:afterLines="0" w:afterAutospacing="0"/>
              <w:ind w:left="0" w:right="0" w:firstLine="480" w:firstLineChars="200"/>
              <w:rPr>
                <w:rFonts w:hint="default" w:ascii="Times New Roman" w:hAnsi="Times New Roman" w:cs="Times New Roman"/>
                <w:color w:val="auto"/>
                <w:spacing w:val="-1"/>
                <w:kern w:val="30"/>
                <w:position w:val="-1"/>
                <w:szCs w:val="22"/>
              </w:rPr>
            </w:pPr>
            <w:r>
              <w:rPr>
                <w:rFonts w:hint="default" w:ascii="Times New Roman" w:hAnsi="Times New Roman" w:cs="Times New Roman"/>
                <w:color w:val="auto"/>
                <w:sz w:val="24"/>
                <w:lang w:val="en-US" w:eastAsia="zh-CN"/>
              </w:rPr>
              <w:t>由于本项目产生的生活污水为典型的城市生活污水，本次评价根据揭阳市居民一般生活污水的水质进行评价，</w:t>
            </w:r>
            <w:r>
              <w:rPr>
                <w:rFonts w:hint="eastAsia" w:cs="Times New Roman"/>
                <w:color w:val="auto"/>
                <w:sz w:val="24"/>
                <w:lang w:val="en-US" w:eastAsia="zh-CN"/>
              </w:rPr>
              <w:t>本项目</w:t>
            </w:r>
            <w:r>
              <w:rPr>
                <w:rFonts w:hint="default" w:ascii="Times New Roman" w:hAnsi="Times New Roman" w:cs="Times New Roman"/>
                <w:color w:val="auto"/>
                <w:sz w:val="24"/>
                <w:lang w:val="en-US" w:eastAsia="zh-CN"/>
              </w:rPr>
              <w:t>生活污水</w:t>
            </w:r>
            <w:r>
              <w:rPr>
                <w:rFonts w:hint="eastAsia" w:cs="Times New Roman"/>
                <w:color w:val="auto"/>
                <w:sz w:val="24"/>
                <w:lang w:val="en-US" w:eastAsia="zh-CN"/>
              </w:rPr>
              <w:t>产排情况</w:t>
            </w:r>
            <w:r>
              <w:rPr>
                <w:rFonts w:hint="default" w:ascii="Times New Roman" w:hAnsi="Times New Roman" w:cs="Times New Roman"/>
                <w:color w:val="auto"/>
                <w:sz w:val="24"/>
                <w:lang w:val="en-US" w:eastAsia="zh-CN"/>
              </w:rPr>
              <w:t>如表</w:t>
            </w:r>
            <w:r>
              <w:rPr>
                <w:rFonts w:hint="eastAsia" w:cs="Times New Roman"/>
                <w:color w:val="auto"/>
                <w:sz w:val="24"/>
                <w:lang w:val="en-US" w:eastAsia="zh-CN"/>
              </w:rPr>
              <w:t>5-4</w:t>
            </w:r>
            <w:r>
              <w:rPr>
                <w:rFonts w:hint="default" w:ascii="Times New Roman" w:hAnsi="Times New Roman" w:cs="Times New Roman"/>
                <w:color w:val="auto"/>
                <w:sz w:val="24"/>
                <w:lang w:val="en-US" w:eastAsia="zh-CN"/>
              </w:rPr>
              <w:t>。</w:t>
            </w:r>
          </w:p>
          <w:p>
            <w:pPr>
              <w:pStyle w:val="82"/>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rPr>
                <w:rFonts w:hint="default" w:ascii="Times New Roman" w:hAnsi="Times New Roman" w:cs="Times New Roman"/>
                <w:b/>
                <w:color w:val="auto"/>
              </w:rPr>
            </w:pPr>
            <w:r>
              <w:rPr>
                <w:rFonts w:hint="default" w:ascii="Times New Roman" w:hAnsi="Times New Roman" w:cs="Times New Roman"/>
                <w:b/>
                <w:color w:val="auto"/>
                <w:sz w:val="21"/>
                <w:szCs w:val="21"/>
              </w:rPr>
              <w:t>表</w:t>
            </w:r>
            <w:r>
              <w:rPr>
                <w:rFonts w:hint="eastAsia" w:cs="Times New Roman"/>
                <w:b/>
                <w:color w:val="auto"/>
                <w:sz w:val="21"/>
                <w:szCs w:val="21"/>
                <w:lang w:val="en-US" w:eastAsia="zh-CN"/>
              </w:rPr>
              <w:t>5-4</w:t>
            </w:r>
            <w:r>
              <w:rPr>
                <w:rFonts w:hint="default" w:ascii="Times New Roman" w:hAnsi="Times New Roman" w:cs="Times New Roman"/>
                <w:b/>
                <w:color w:val="auto"/>
                <w:sz w:val="21"/>
                <w:szCs w:val="21"/>
              </w:rPr>
              <w:t xml:space="preserve">   生活污水产排情况</w:t>
            </w:r>
          </w:p>
          <w:tbl>
            <w:tblPr>
              <w:tblStyle w:val="25"/>
              <w:tblW w:w="93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759"/>
              <w:gridCol w:w="1145"/>
              <w:gridCol w:w="2065"/>
              <w:gridCol w:w="1102"/>
              <w:gridCol w:w="1136"/>
              <w:gridCol w:w="1054"/>
              <w:gridCol w:w="1136"/>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1" w:hRule="atLeast"/>
                <w:jc w:val="center"/>
              </w:trPr>
              <w:tc>
                <w:tcPr>
                  <w:tcW w:w="4969" w:type="dxa"/>
                  <w:gridSpan w:val="3"/>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1102" w:type="dxa"/>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COD</w:t>
                  </w:r>
                  <w:r>
                    <w:rPr>
                      <w:rFonts w:hint="default" w:ascii="Times New Roman" w:hAnsi="Times New Roman" w:cs="Times New Roman"/>
                      <w:b/>
                      <w:bCs/>
                      <w:color w:val="auto"/>
                      <w:sz w:val="21"/>
                      <w:szCs w:val="21"/>
                      <w:vertAlign w:val="subscript"/>
                    </w:rPr>
                    <w:t>Cr</w:t>
                  </w:r>
                </w:p>
              </w:tc>
              <w:tc>
                <w:tcPr>
                  <w:tcW w:w="1136" w:type="dxa"/>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BOD</w:t>
                  </w:r>
                  <w:r>
                    <w:rPr>
                      <w:rFonts w:hint="default" w:ascii="Times New Roman" w:hAnsi="Times New Roman" w:cs="Times New Roman"/>
                      <w:b/>
                      <w:bCs/>
                      <w:color w:val="auto"/>
                      <w:sz w:val="21"/>
                      <w:szCs w:val="21"/>
                      <w:vertAlign w:val="subscript"/>
                    </w:rPr>
                    <w:t>5</w:t>
                  </w:r>
                </w:p>
              </w:tc>
              <w:tc>
                <w:tcPr>
                  <w:tcW w:w="1054" w:type="dxa"/>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SS</w:t>
                  </w:r>
                </w:p>
              </w:tc>
              <w:tc>
                <w:tcPr>
                  <w:tcW w:w="1136" w:type="dxa"/>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2" w:hRule="atLeast"/>
                <w:jc w:val="center"/>
              </w:trPr>
              <w:tc>
                <w:tcPr>
                  <w:tcW w:w="1759" w:type="dxa"/>
                  <w:vMerge w:val="restart"/>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r>
                    <w:rPr>
                      <w:rFonts w:hint="eastAsia" w:cs="Times New Roman"/>
                      <w:color w:val="auto"/>
                      <w:sz w:val="21"/>
                      <w:szCs w:val="21"/>
                      <w:lang w:val="en-US" w:eastAsia="zh-CN"/>
                    </w:rPr>
                    <w:t>270</w:t>
                  </w:r>
                  <w:r>
                    <w:rPr>
                      <w:rFonts w:hint="default" w:ascii="Times New Roman" w:hAnsi="Times New Roman" w:cs="Times New Roman"/>
                      <w:color w:val="auto"/>
                      <w:sz w:val="21"/>
                      <w:szCs w:val="21"/>
                    </w:rPr>
                    <w:t>t/a</w:t>
                  </w:r>
                </w:p>
              </w:tc>
              <w:tc>
                <w:tcPr>
                  <w:tcW w:w="1145" w:type="dxa"/>
                  <w:vMerge w:val="restart"/>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tc>
              <w:tc>
                <w:tcPr>
                  <w:tcW w:w="2065" w:type="dxa"/>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浓度（mg/L）</w:t>
                  </w:r>
                </w:p>
              </w:tc>
              <w:tc>
                <w:tcPr>
                  <w:tcW w:w="1102" w:type="dxa"/>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250</w:t>
                  </w:r>
                </w:p>
              </w:tc>
              <w:tc>
                <w:tcPr>
                  <w:tcW w:w="1136" w:type="dxa"/>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120</w:t>
                  </w:r>
                </w:p>
              </w:tc>
              <w:tc>
                <w:tcPr>
                  <w:tcW w:w="1054" w:type="dxa"/>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150</w:t>
                  </w:r>
                </w:p>
              </w:tc>
              <w:tc>
                <w:tcPr>
                  <w:tcW w:w="1136" w:type="dxa"/>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2" w:hRule="atLeast"/>
                <w:jc w:val="center"/>
              </w:trPr>
              <w:tc>
                <w:tcPr>
                  <w:tcW w:w="1759" w:type="dxa"/>
                  <w:vMerge w:val="continue"/>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color w:val="auto"/>
                      <w:sz w:val="21"/>
                      <w:szCs w:val="21"/>
                    </w:rPr>
                  </w:pPr>
                </w:p>
              </w:tc>
              <w:tc>
                <w:tcPr>
                  <w:tcW w:w="1145" w:type="dxa"/>
                  <w:vMerge w:val="continue"/>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color w:val="auto"/>
                      <w:sz w:val="21"/>
                      <w:szCs w:val="21"/>
                    </w:rPr>
                  </w:pPr>
                </w:p>
              </w:tc>
              <w:tc>
                <w:tcPr>
                  <w:tcW w:w="2065" w:type="dxa"/>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年产生量（t/a）</w:t>
                  </w:r>
                </w:p>
              </w:tc>
              <w:tc>
                <w:tcPr>
                  <w:tcW w:w="1102"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0.0675</w:t>
                  </w:r>
                </w:p>
              </w:tc>
              <w:tc>
                <w:tcPr>
                  <w:tcW w:w="1136"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0.0324</w:t>
                  </w:r>
                </w:p>
              </w:tc>
              <w:tc>
                <w:tcPr>
                  <w:tcW w:w="1054"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0.0405</w:t>
                  </w:r>
                </w:p>
              </w:tc>
              <w:tc>
                <w:tcPr>
                  <w:tcW w:w="1136"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0.0081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2" w:hRule="atLeast"/>
                <w:jc w:val="center"/>
              </w:trPr>
              <w:tc>
                <w:tcPr>
                  <w:tcW w:w="1759" w:type="dxa"/>
                  <w:vMerge w:val="continue"/>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color w:val="auto"/>
                      <w:sz w:val="21"/>
                      <w:szCs w:val="21"/>
                    </w:rPr>
                  </w:pPr>
                </w:p>
              </w:tc>
              <w:tc>
                <w:tcPr>
                  <w:tcW w:w="1145" w:type="dxa"/>
                  <w:vMerge w:val="restart"/>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w:t>
                  </w:r>
                </w:p>
              </w:tc>
              <w:tc>
                <w:tcPr>
                  <w:tcW w:w="2065" w:type="dxa"/>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浓度（mg/L）</w:t>
                  </w:r>
                </w:p>
              </w:tc>
              <w:tc>
                <w:tcPr>
                  <w:tcW w:w="1102" w:type="dxa"/>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200</w:t>
                  </w:r>
                </w:p>
              </w:tc>
              <w:tc>
                <w:tcPr>
                  <w:tcW w:w="1136" w:type="dxa"/>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1054" w:type="dxa"/>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1136" w:type="dxa"/>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52" w:hRule="atLeast"/>
                <w:jc w:val="center"/>
              </w:trPr>
              <w:tc>
                <w:tcPr>
                  <w:tcW w:w="1759" w:type="dxa"/>
                  <w:vMerge w:val="continue"/>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color w:val="auto"/>
                      <w:sz w:val="21"/>
                      <w:szCs w:val="21"/>
                    </w:rPr>
                  </w:pPr>
                </w:p>
              </w:tc>
              <w:tc>
                <w:tcPr>
                  <w:tcW w:w="1145" w:type="dxa"/>
                  <w:vMerge w:val="continue"/>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color w:val="auto"/>
                      <w:sz w:val="21"/>
                      <w:szCs w:val="21"/>
                    </w:rPr>
                  </w:pPr>
                </w:p>
              </w:tc>
              <w:tc>
                <w:tcPr>
                  <w:tcW w:w="2065" w:type="dxa"/>
                  <w:vAlign w:val="center"/>
                </w:tcPr>
                <w:p>
                  <w:pPr>
                    <w:pStyle w:val="7"/>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年排放量（t/a）</w:t>
                  </w:r>
                </w:p>
              </w:tc>
              <w:tc>
                <w:tcPr>
                  <w:tcW w:w="1102"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0.054</w:t>
                  </w:r>
                </w:p>
              </w:tc>
              <w:tc>
                <w:tcPr>
                  <w:tcW w:w="1136"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0.027</w:t>
                  </w:r>
                </w:p>
              </w:tc>
              <w:tc>
                <w:tcPr>
                  <w:tcW w:w="1054"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0.027</w:t>
                  </w:r>
                </w:p>
              </w:tc>
              <w:tc>
                <w:tcPr>
                  <w:tcW w:w="1136"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0.00405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760" w:hRule="atLeast"/>
                <w:jc w:val="center"/>
              </w:trPr>
              <w:tc>
                <w:tcPr>
                  <w:tcW w:w="4969" w:type="dxa"/>
                  <w:gridSpan w:val="3"/>
                  <w:vAlign w:val="center"/>
                </w:tcPr>
                <w:p>
                  <w:pPr>
                    <w:pStyle w:val="62"/>
                    <w:keepNext w:val="0"/>
                    <w:keepLines w:val="0"/>
                    <w:pageBreakBefore w:val="0"/>
                    <w:widowControl w:val="0"/>
                    <w:suppressLineNumbers w:val="0"/>
                    <w:tabs>
                      <w:tab w:val="left" w:pos="-2848"/>
                    </w:tabs>
                    <w:kinsoku/>
                    <w:wordWrap/>
                    <w:overflowPunct/>
                    <w:topLinePunct w:val="0"/>
                    <w:bidi w:val="0"/>
                    <w:adjustRightInd/>
                    <w:snapToGrid/>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《农田灌溉水质标准》（GB5084-2005）</w:t>
                  </w:r>
                  <w:r>
                    <w:rPr>
                      <w:rFonts w:hint="default" w:ascii="Times New Roman" w:hAnsi="Times New Roman" w:cs="Times New Roman"/>
                      <w:color w:val="auto"/>
                      <w:sz w:val="21"/>
                      <w:szCs w:val="21"/>
                      <w:lang w:eastAsia="zh-CN"/>
                    </w:rPr>
                    <w:t>旱作标准</w:t>
                  </w:r>
                </w:p>
              </w:tc>
              <w:tc>
                <w:tcPr>
                  <w:tcW w:w="11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200</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100</w:t>
                  </w:r>
                </w:p>
              </w:tc>
              <w:tc>
                <w:tcPr>
                  <w:tcW w:w="10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100</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eastAsia"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760" w:hRule="atLeast"/>
                <w:jc w:val="center"/>
              </w:trPr>
              <w:tc>
                <w:tcPr>
                  <w:tcW w:w="4969" w:type="dxa"/>
                  <w:gridSpan w:val="3"/>
                  <w:vAlign w:val="center"/>
                </w:tcPr>
                <w:p>
                  <w:pPr>
                    <w:pStyle w:val="62"/>
                    <w:keepNext w:val="0"/>
                    <w:keepLines w:val="0"/>
                    <w:pageBreakBefore w:val="0"/>
                    <w:widowControl w:val="0"/>
                    <w:suppressLineNumbers w:val="0"/>
                    <w:tabs>
                      <w:tab w:val="left" w:pos="-2848"/>
                    </w:tabs>
                    <w:kinsoku/>
                    <w:wordWrap/>
                    <w:overflowPunct/>
                    <w:topLinePunct w:val="0"/>
                    <w:bidi w:val="0"/>
                    <w:adjustRightInd/>
                    <w:snapToGrid/>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DB44/26-2001第二时段三级标准</w:t>
                  </w:r>
                  <w:r>
                    <w:rPr>
                      <w:rFonts w:hint="default" w:ascii="Times New Roman" w:hAnsi="Times New Roman" w:eastAsia="宋体" w:cs="Times New Roman"/>
                      <w:color w:val="auto"/>
                      <w:sz w:val="21"/>
                      <w:szCs w:val="21"/>
                      <w:lang w:val="en-US" w:eastAsia="zh-CN"/>
                    </w:rPr>
                    <w:t>及</w:t>
                  </w:r>
                  <w:r>
                    <w:rPr>
                      <w:rFonts w:hint="default" w:ascii="Times New Roman" w:hAnsi="Times New Roman" w:cs="Times New Roman"/>
                      <w:color w:val="auto"/>
                      <w:sz w:val="21"/>
                      <w:szCs w:val="21"/>
                      <w:lang w:eastAsia="zh-CN"/>
                    </w:rPr>
                    <w:t>揭东区玉</w:t>
                  </w:r>
                  <w:r>
                    <w:rPr>
                      <w:rFonts w:hint="eastAsia" w:ascii="Times New Roman" w:hAnsi="Times New Roman" w:cs="Times New Roman"/>
                      <w:color w:val="auto"/>
                      <w:sz w:val="21"/>
                      <w:szCs w:val="21"/>
                      <w:lang w:eastAsia="zh-CN"/>
                    </w:rPr>
                    <w:t>滘</w:t>
                  </w:r>
                  <w:r>
                    <w:rPr>
                      <w:rFonts w:hint="default" w:ascii="Times New Roman" w:hAnsi="Times New Roman" w:cs="Times New Roman"/>
                      <w:color w:val="auto"/>
                      <w:sz w:val="21"/>
                      <w:szCs w:val="21"/>
                      <w:lang w:eastAsia="zh-CN"/>
                    </w:rPr>
                    <w:t>生活污水处理厂</w:t>
                  </w:r>
                  <w:r>
                    <w:rPr>
                      <w:rFonts w:hint="default" w:ascii="Times New Roman" w:hAnsi="Times New Roman" w:eastAsia="宋体" w:cs="Times New Roman"/>
                      <w:color w:val="auto"/>
                      <w:sz w:val="21"/>
                      <w:szCs w:val="21"/>
                      <w:lang w:eastAsia="zh-CN"/>
                    </w:rPr>
                    <w:t>进水水质限值</w:t>
                  </w:r>
                  <w:r>
                    <w:rPr>
                      <w:rFonts w:hint="default" w:ascii="Times New Roman" w:hAnsi="Times New Roman" w:eastAsia="宋体" w:cs="Times New Roman"/>
                      <w:color w:val="auto"/>
                      <w:sz w:val="21"/>
                      <w:szCs w:val="21"/>
                      <w:lang w:val="en-US" w:eastAsia="zh-CN"/>
                    </w:rPr>
                    <w:t>较严值</w:t>
                  </w:r>
                </w:p>
              </w:tc>
              <w:tc>
                <w:tcPr>
                  <w:tcW w:w="11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lang w:val="en-US" w:eastAsia="zh-CN"/>
                    </w:rPr>
                    <w:t>220</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lang w:val="en-US" w:eastAsia="zh-CN"/>
                    </w:rPr>
                    <w:t>100</w:t>
                  </w:r>
                </w:p>
              </w:tc>
              <w:tc>
                <w:tcPr>
                  <w:tcW w:w="10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lang w:val="en-US" w:eastAsia="zh-CN"/>
                    </w:rPr>
                    <w:t>120</w:t>
                  </w:r>
                </w:p>
              </w:tc>
              <w:tc>
                <w:tcPr>
                  <w:tcW w:w="11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lang w:val="en-US" w:eastAsia="zh-CN"/>
                    </w:rPr>
                    <w:t>15</w:t>
                  </w:r>
                </w:p>
              </w:tc>
            </w:tr>
          </w:tbl>
          <w:p>
            <w:pPr>
              <w:keepNext w:val="0"/>
              <w:keepLines w:val="0"/>
              <w:pageBreakBefore w:val="0"/>
              <w:widowControl w:val="0"/>
              <w:suppressLineNumbers w:val="0"/>
              <w:tabs>
                <w:tab w:val="left" w:pos="1081"/>
              </w:tabs>
              <w:kinsoku/>
              <w:wordWrap/>
              <w:overflowPunct/>
              <w:topLinePunct w:val="0"/>
              <w:bidi w:val="0"/>
              <w:adjustRightInd/>
              <w:snapToGrid/>
              <w:spacing w:before="0" w:beforeAutospacing="0" w:after="0" w:afterAutospacing="0" w:line="360" w:lineRule="auto"/>
              <w:ind w:left="0" w:right="0" w:firstLine="480"/>
              <w:rPr>
                <w:rFonts w:hint="default" w:ascii="Times New Roman" w:hAnsi="Times New Roman" w:cs="Times New Roman"/>
                <w:b/>
                <w:color w:val="auto"/>
                <w:sz w:val="24"/>
              </w:rPr>
            </w:pPr>
            <w:r>
              <w:rPr>
                <w:rFonts w:hint="default" w:ascii="Times New Roman" w:hAnsi="Times New Roman" w:cs="Times New Roman"/>
                <w:b/>
                <w:color w:val="auto"/>
                <w:sz w:val="24"/>
              </w:rPr>
              <w:t>3、噪声</w:t>
            </w:r>
          </w:p>
          <w:p>
            <w:pPr>
              <w:keepNext w:val="0"/>
              <w:keepLines w:val="0"/>
              <w:pageBreakBefore w:val="0"/>
              <w:widowControl w:val="0"/>
              <w:suppressLineNumbers w:val="0"/>
              <w:tabs>
                <w:tab w:val="left" w:pos="1081"/>
              </w:tabs>
              <w:kinsoku/>
              <w:wordWrap/>
              <w:overflowPunct/>
              <w:topLinePunct w:val="0"/>
              <w:bidi w:val="0"/>
              <w:adjustRightInd/>
              <w:snapToGrid/>
              <w:spacing w:before="0" w:beforeAutospacing="0" w:after="0" w:afterAutospacing="0" w:line="360" w:lineRule="auto"/>
              <w:ind w:left="0" w:right="0" w:firstLine="480"/>
              <w:rPr>
                <w:rFonts w:hint="default" w:ascii="Times New Roman" w:hAnsi="Times New Roman" w:cs="Times New Roman"/>
                <w:b/>
                <w:color w:val="auto"/>
                <w:sz w:val="24"/>
              </w:rPr>
            </w:pPr>
            <w:r>
              <w:rPr>
                <w:rFonts w:hint="default" w:ascii="Times New Roman" w:hAnsi="Times New Roman" w:cs="Times New Roman"/>
                <w:bCs/>
                <w:color w:val="auto"/>
                <w:sz w:val="24"/>
              </w:rPr>
              <w:t>项目运营期噪声源主要是</w:t>
            </w:r>
            <w:r>
              <w:rPr>
                <w:rFonts w:hint="eastAsia" w:cs="Times New Roman"/>
                <w:bCs/>
                <w:color w:val="auto"/>
                <w:sz w:val="24"/>
                <w:lang w:eastAsia="zh-CN"/>
              </w:rPr>
              <w:t>真空镀膜机、</w:t>
            </w:r>
            <w:r>
              <w:rPr>
                <w:rFonts w:hint="eastAsia" w:cs="Times New Roman"/>
                <w:bCs/>
                <w:color w:val="auto"/>
                <w:sz w:val="24"/>
                <w:lang w:val="en-US" w:eastAsia="zh-CN"/>
              </w:rPr>
              <w:t>UV真空镀膜流水线、平板往复机和烤漆流水线</w:t>
            </w:r>
            <w:r>
              <w:rPr>
                <w:rFonts w:hint="default" w:ascii="Times New Roman" w:hAnsi="Times New Roman" w:cs="Times New Roman"/>
                <w:bCs/>
                <w:color w:val="auto"/>
                <w:sz w:val="24"/>
              </w:rPr>
              <w:t>等机械设备运转产生的机械噪声，</w:t>
            </w:r>
            <w:r>
              <w:rPr>
                <w:rFonts w:hint="default" w:ascii="Times New Roman" w:hAnsi="Times New Roman" w:cs="Times New Roman"/>
                <w:color w:val="auto"/>
                <w:sz w:val="24"/>
              </w:rPr>
              <w:t>各类机械噪声强度见表</w:t>
            </w:r>
            <w:r>
              <w:rPr>
                <w:rFonts w:hint="eastAsia" w:cs="Times New Roman"/>
                <w:color w:val="auto"/>
                <w:sz w:val="24"/>
                <w:lang w:val="en-US" w:eastAsia="zh-CN"/>
              </w:rPr>
              <w:t>5-5</w:t>
            </w:r>
            <w:r>
              <w:rPr>
                <w:rFonts w:hint="default" w:ascii="Times New Roman" w:hAnsi="Times New Roman" w:cs="Times New Roman"/>
                <w:color w:val="auto"/>
                <w:sz w:val="24"/>
              </w:rPr>
              <w:t>，项目综合噪声声级范围为</w:t>
            </w:r>
            <w:r>
              <w:rPr>
                <w:rFonts w:hint="eastAsia" w:cs="Times New Roman"/>
                <w:color w:val="auto"/>
                <w:sz w:val="24"/>
                <w:lang w:val="en-US" w:eastAsia="zh-CN"/>
              </w:rPr>
              <w:t>65</w:t>
            </w:r>
            <w:r>
              <w:rPr>
                <w:rFonts w:hint="default" w:ascii="Times New Roman" w:hAnsi="Times New Roman" w:cs="Times New Roman"/>
                <w:color w:val="auto"/>
                <w:sz w:val="24"/>
              </w:rPr>
              <w:t>~90dB（A）。</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cs="Times New Roman"/>
                <w:b/>
                <w:color w:val="auto"/>
                <w:sz w:val="21"/>
                <w:szCs w:val="21"/>
                <w:lang w:val="en-US" w:eastAsia="zh-CN"/>
              </w:rPr>
              <w:t xml:space="preserve">5-5 </w:t>
            </w:r>
            <w:r>
              <w:rPr>
                <w:rFonts w:hint="default" w:ascii="Times New Roman" w:hAnsi="Times New Roman" w:cs="Times New Roman"/>
                <w:b/>
                <w:color w:val="auto"/>
                <w:sz w:val="21"/>
                <w:szCs w:val="21"/>
              </w:rPr>
              <w:t xml:space="preserve"> 项目设备声级</w:t>
            </w:r>
          </w:p>
          <w:tbl>
            <w:tblPr>
              <w:tblStyle w:val="25"/>
              <w:tblW w:w="95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614"/>
              <w:gridCol w:w="2804"/>
              <w:gridCol w:w="26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545" w:type="dxa"/>
                  <w:vAlign w:val="center"/>
                </w:tcPr>
                <w:p>
                  <w:pPr>
                    <w:pStyle w:val="7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614" w:type="dxa"/>
                  <w:vAlign w:val="center"/>
                </w:tcPr>
                <w:p>
                  <w:pPr>
                    <w:pStyle w:val="7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设备名称</w:t>
                  </w:r>
                </w:p>
              </w:tc>
              <w:tc>
                <w:tcPr>
                  <w:tcW w:w="2804" w:type="dxa"/>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设备数量</w:t>
                  </w:r>
                </w:p>
              </w:tc>
              <w:tc>
                <w:tcPr>
                  <w:tcW w:w="2618" w:type="dxa"/>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声压级</w:t>
                  </w:r>
                  <w:r>
                    <w:rPr>
                      <w:rFonts w:hint="default" w:ascii="Times New Roman" w:hAnsi="Times New Roman" w:cs="Times New Roman"/>
                      <w:color w:val="auto"/>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545" w:type="dxa"/>
                  <w:vAlign w:val="center"/>
                </w:tcPr>
                <w:p>
                  <w:pPr>
                    <w:pStyle w:val="7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614" w:type="dxa"/>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真空镀膜机</w:t>
                  </w:r>
                </w:p>
              </w:tc>
              <w:tc>
                <w:tcPr>
                  <w:tcW w:w="2804" w:type="dxa"/>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4</w:t>
                  </w:r>
                </w:p>
              </w:tc>
              <w:tc>
                <w:tcPr>
                  <w:tcW w:w="2618" w:type="dxa"/>
                  <w:vAlign w:val="center"/>
                </w:tcPr>
                <w:p>
                  <w:pPr>
                    <w:pStyle w:val="7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85</w:t>
                  </w:r>
                  <w:r>
                    <w:rPr>
                      <w:rFonts w:hint="default" w:ascii="Times New Roman" w:hAnsi="Times New Roman" w:cs="Times New Roman"/>
                      <w:bCs/>
                      <w:color w:val="auto"/>
                      <w:sz w:val="21"/>
                      <w:szCs w:val="21"/>
                    </w:rPr>
                    <w:t>～</w:t>
                  </w:r>
                  <w:r>
                    <w:rPr>
                      <w:rFonts w:hint="eastAsia" w:cs="Times New Roman"/>
                      <w:bCs/>
                      <w:color w:val="auto"/>
                      <w:sz w:val="21"/>
                      <w:szCs w:val="21"/>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45" w:type="dxa"/>
                  <w:vAlign w:val="center"/>
                </w:tcPr>
                <w:p>
                  <w:pPr>
                    <w:pStyle w:val="7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614" w:type="dxa"/>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UV真空镀膜流水线</w:t>
                  </w:r>
                </w:p>
              </w:tc>
              <w:tc>
                <w:tcPr>
                  <w:tcW w:w="2804" w:type="dxa"/>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2</w:t>
                  </w:r>
                </w:p>
              </w:tc>
              <w:tc>
                <w:tcPr>
                  <w:tcW w:w="2618" w:type="dxa"/>
                  <w:vAlign w:val="center"/>
                </w:tcPr>
                <w:p>
                  <w:pPr>
                    <w:pStyle w:val="7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r>
                    <w:rPr>
                      <w:rFonts w:hint="default" w:ascii="Times New Roman" w:hAnsi="Times New Roman" w:cs="Times New Roman"/>
                      <w:bCs/>
                      <w:color w:val="auto"/>
                      <w:sz w:val="21"/>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545" w:type="dxa"/>
                  <w:vAlign w:val="center"/>
                </w:tcPr>
                <w:p>
                  <w:pPr>
                    <w:pStyle w:val="7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614" w:type="dxa"/>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val="en-US" w:eastAsia="zh-CN"/>
                    </w:rPr>
                    <w:t>平板往复机</w:t>
                  </w:r>
                </w:p>
              </w:tc>
              <w:tc>
                <w:tcPr>
                  <w:tcW w:w="2804" w:type="dxa"/>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rPr>
                      <w:rFonts w:hint="default" w:ascii="Times New Roman" w:hAnsi="Times New Roman" w:cs="Times New Roman"/>
                      <w:color w:val="auto"/>
                      <w:szCs w:val="21"/>
                      <w:lang w:eastAsia="zh-CN"/>
                    </w:rPr>
                  </w:pPr>
                  <w:r>
                    <w:rPr>
                      <w:rFonts w:hint="eastAsia" w:cs="Times New Roman"/>
                      <w:color w:val="auto"/>
                      <w:szCs w:val="21"/>
                      <w:lang w:val="en-US" w:eastAsia="zh-CN"/>
                    </w:rPr>
                    <w:t>2</w:t>
                  </w:r>
                </w:p>
              </w:tc>
              <w:tc>
                <w:tcPr>
                  <w:tcW w:w="2618" w:type="dxa"/>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rPr>
                      <w:rFonts w:hint="default" w:ascii="Times New Roman" w:hAnsi="Times New Roman" w:cs="Times New Roman"/>
                      <w:color w:val="auto"/>
                      <w:szCs w:val="21"/>
                      <w:lang w:eastAsia="zh-CN"/>
                    </w:rPr>
                  </w:pPr>
                  <w:r>
                    <w:rPr>
                      <w:rFonts w:hint="eastAsia" w:cs="Times New Roman"/>
                      <w:color w:val="auto"/>
                      <w:szCs w:val="21"/>
                      <w:lang w:val="en-US" w:eastAsia="zh-CN"/>
                    </w:rPr>
                    <w:t>80</w:t>
                  </w:r>
                  <w:r>
                    <w:rPr>
                      <w:rFonts w:hint="default" w:ascii="Times New Roman" w:hAnsi="Times New Roman" w:cs="Times New Roman"/>
                      <w:color w:val="auto"/>
                      <w:szCs w:val="21"/>
                      <w:lang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1545" w:type="dxa"/>
                  <w:vAlign w:val="center"/>
                </w:tcPr>
                <w:p>
                  <w:pPr>
                    <w:pStyle w:val="7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rPr>
                    <w:cr/>
                  </w:r>
                </w:p>
              </w:tc>
              <w:tc>
                <w:tcPr>
                  <w:tcW w:w="2614" w:type="dxa"/>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烤漆流水线</w:t>
                  </w:r>
                </w:p>
              </w:tc>
              <w:tc>
                <w:tcPr>
                  <w:tcW w:w="2804" w:type="dxa"/>
                  <w:vAlign w:val="top"/>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1</w:t>
                  </w:r>
                </w:p>
              </w:tc>
              <w:tc>
                <w:tcPr>
                  <w:tcW w:w="2618" w:type="dxa"/>
                  <w:vAlign w:val="center"/>
                </w:tcPr>
                <w:p>
                  <w:pPr>
                    <w:pStyle w:val="77"/>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r>
                    <w:rPr>
                      <w:rFonts w:hint="default" w:ascii="Times New Roman" w:hAnsi="Times New Roman" w:cs="Times New Roman"/>
                      <w:bCs/>
                      <w:color w:val="auto"/>
                      <w:sz w:val="21"/>
                      <w:szCs w:val="21"/>
                    </w:rPr>
                    <w:t>～80</w:t>
                  </w:r>
                </w:p>
              </w:tc>
            </w:tr>
          </w:tbl>
          <w:p>
            <w:pPr>
              <w:keepNext w:val="0"/>
              <w:keepLines w:val="0"/>
              <w:pageBreakBefore w:val="0"/>
              <w:widowControl w:val="0"/>
              <w:suppressLineNumbers w:val="0"/>
              <w:tabs>
                <w:tab w:val="left" w:pos="1081"/>
              </w:tabs>
              <w:kinsoku/>
              <w:wordWrap/>
              <w:overflowPunct/>
              <w:topLinePunct w:val="0"/>
              <w:bidi w:val="0"/>
              <w:adjustRightInd/>
              <w:snapToGrid/>
              <w:spacing w:before="0" w:beforeAutospacing="0" w:after="0" w:afterAutospacing="0" w:line="360" w:lineRule="auto"/>
              <w:ind w:left="0" w:right="0" w:firstLine="480"/>
              <w:rPr>
                <w:rFonts w:hint="default" w:ascii="Times New Roman" w:hAnsi="Times New Roman" w:cs="Times New Roman"/>
                <w:b/>
                <w:color w:val="auto"/>
                <w:sz w:val="24"/>
              </w:rPr>
            </w:pPr>
            <w:r>
              <w:rPr>
                <w:rFonts w:hint="default" w:ascii="Times New Roman" w:hAnsi="Times New Roman" w:cs="Times New Roman"/>
                <w:b/>
                <w:color w:val="auto"/>
                <w:sz w:val="24"/>
              </w:rPr>
              <w:t>4、固体废物</w:t>
            </w:r>
          </w:p>
          <w:p>
            <w:pPr>
              <w:keepNext w:val="0"/>
              <w:keepLines w:val="0"/>
              <w:pageBreakBefore w:val="0"/>
              <w:widowControl w:val="0"/>
              <w:suppressLineNumbers w:val="0"/>
              <w:tabs>
                <w:tab w:val="left" w:pos="1081"/>
              </w:tabs>
              <w:kinsoku/>
              <w:wordWrap/>
              <w:overflowPunct/>
              <w:topLinePunct w:val="0"/>
              <w:bidi w:val="0"/>
              <w:adjustRightInd/>
              <w:snapToGrid/>
              <w:spacing w:before="0" w:beforeAutospacing="0" w:after="0" w:afterAutospacing="0" w:line="360" w:lineRule="auto"/>
              <w:ind w:left="0" w:right="0" w:firstLine="480"/>
              <w:rPr>
                <w:rFonts w:hint="default" w:ascii="Times New Roman" w:hAnsi="Times New Roman" w:cs="Times New Roman"/>
                <w:bCs/>
                <w:color w:val="auto"/>
                <w:sz w:val="24"/>
              </w:rPr>
            </w:pPr>
            <w:r>
              <w:rPr>
                <w:rFonts w:hint="default" w:ascii="Times New Roman" w:hAnsi="Times New Roman" w:cs="Times New Roman"/>
                <w:bCs/>
                <w:color w:val="auto"/>
                <w:sz w:val="24"/>
              </w:rPr>
              <w:t>本项目产生的固体废物主要有</w:t>
            </w:r>
            <w:r>
              <w:rPr>
                <w:rFonts w:hint="eastAsia" w:ascii="Times New Roman" w:hAnsi="Times New Roman" w:cs="Times New Roman"/>
                <w:bCs/>
                <w:color w:val="auto"/>
                <w:sz w:val="24"/>
                <w:lang w:eastAsia="zh-CN"/>
              </w:rPr>
              <w:t>废</w:t>
            </w:r>
            <w:r>
              <w:rPr>
                <w:rFonts w:hint="default" w:ascii="Times New Roman" w:hAnsi="Times New Roman" w:cs="Times New Roman"/>
                <w:bCs/>
                <w:color w:val="auto"/>
                <w:sz w:val="24"/>
                <w:lang w:eastAsia="zh-CN"/>
              </w:rPr>
              <w:t>漆渣、废包装桶</w:t>
            </w:r>
            <w:r>
              <w:rPr>
                <w:rFonts w:hint="eastAsia" w:ascii="Times New Roman" w:hAnsi="Times New Roman" w:cs="Times New Roman"/>
                <w:bCs/>
                <w:color w:val="auto"/>
                <w:sz w:val="24"/>
                <w:lang w:eastAsia="zh-CN"/>
              </w:rPr>
              <w:t>、废紫外灯管、废活性炭和生活垃圾</w:t>
            </w:r>
            <w:r>
              <w:rPr>
                <w:rFonts w:hint="default" w:ascii="Times New Roman" w:hAnsi="Times New Roman" w:cs="Times New Roman"/>
                <w:bCs/>
                <w:color w:val="auto"/>
                <w:sz w:val="24"/>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（1）生活垃圾</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cs="Times New Roman"/>
                <w:color w:val="auto"/>
                <w:sz w:val="24"/>
                <w:lang w:eastAsia="zh-CN"/>
              </w:rPr>
              <w:t>本</w:t>
            </w:r>
            <w:r>
              <w:rPr>
                <w:rFonts w:hint="default" w:ascii="Times New Roman" w:hAnsi="Times New Roman" w:cs="Times New Roman"/>
                <w:color w:val="auto"/>
                <w:sz w:val="24"/>
              </w:rPr>
              <w:t>项目员工</w:t>
            </w:r>
            <w:r>
              <w:rPr>
                <w:rFonts w:hint="eastAsia" w:cs="Times New Roman"/>
                <w:color w:val="auto"/>
                <w:sz w:val="24"/>
                <w:lang w:val="en-US" w:eastAsia="zh-CN"/>
              </w:rPr>
              <w:t>40</w:t>
            </w:r>
            <w:r>
              <w:rPr>
                <w:rFonts w:hint="default" w:ascii="Times New Roman" w:hAnsi="Times New Roman" w:cs="Times New Roman"/>
                <w:color w:val="auto"/>
                <w:sz w:val="24"/>
              </w:rPr>
              <w:t>人，生活垃圾按人均</w:t>
            </w:r>
            <w:r>
              <w:rPr>
                <w:rFonts w:hint="default" w:ascii="Times New Roman" w:hAnsi="Times New Roman" w:cs="Times New Roman"/>
                <w:color w:val="auto"/>
                <w:sz w:val="24"/>
                <w:lang w:val="en-US" w:eastAsia="zh-CN"/>
              </w:rPr>
              <w:t>0.5</w:t>
            </w:r>
            <w:r>
              <w:rPr>
                <w:rFonts w:hint="default" w:ascii="Times New Roman" w:hAnsi="Times New Roman" w:cs="Times New Roman"/>
                <w:color w:val="auto"/>
                <w:sz w:val="24"/>
              </w:rPr>
              <w:t>kg/d计，产生量约</w:t>
            </w:r>
            <w:r>
              <w:rPr>
                <w:rFonts w:hint="eastAsia" w:cs="Times New Roman"/>
                <w:color w:val="auto"/>
                <w:sz w:val="24"/>
                <w:lang w:val="en-US" w:eastAsia="zh-CN"/>
              </w:rPr>
              <w:t>0.02t</w:t>
            </w:r>
            <w:r>
              <w:rPr>
                <w:rFonts w:hint="default" w:ascii="Times New Roman" w:hAnsi="Times New Roman" w:cs="Times New Roman"/>
                <w:color w:val="auto"/>
                <w:sz w:val="24"/>
              </w:rPr>
              <w:t>/d（</w:t>
            </w:r>
            <w:r>
              <w:rPr>
                <w:rFonts w:hint="eastAsia" w:cs="Times New Roman"/>
                <w:color w:val="auto"/>
                <w:sz w:val="24"/>
                <w:lang w:val="en-US" w:eastAsia="zh-CN"/>
              </w:rPr>
              <w:t>6</w:t>
            </w:r>
            <w:r>
              <w:rPr>
                <w:rFonts w:hint="default" w:ascii="Times New Roman" w:hAnsi="Times New Roman" w:cs="Times New Roman"/>
                <w:color w:val="auto"/>
                <w:sz w:val="24"/>
              </w:rPr>
              <w:t>t/a），由环卫部门定期运走处理。</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FF0000"/>
                <w:sz w:val="24"/>
                <w:szCs w:val="20"/>
                <w:lang w:eastAsia="zh-CN"/>
              </w:rPr>
            </w:pPr>
            <w:r>
              <w:rPr>
                <w:rFonts w:hint="default" w:ascii="Times New Roman" w:hAnsi="Times New Roman" w:cs="Times New Roman"/>
                <w:color w:val="FF0000"/>
                <w:sz w:val="24"/>
                <w:szCs w:val="20"/>
              </w:rPr>
              <w:t>（</w:t>
            </w:r>
            <w:r>
              <w:rPr>
                <w:rFonts w:hint="eastAsia" w:cs="Times New Roman"/>
                <w:color w:val="FF0000"/>
                <w:sz w:val="24"/>
                <w:szCs w:val="20"/>
                <w:lang w:val="en-US" w:eastAsia="zh-CN"/>
              </w:rPr>
              <w:t>2</w:t>
            </w:r>
            <w:r>
              <w:rPr>
                <w:rFonts w:hint="default" w:ascii="Times New Roman" w:hAnsi="Times New Roman" w:cs="Times New Roman"/>
                <w:color w:val="FF0000"/>
                <w:sz w:val="24"/>
                <w:szCs w:val="20"/>
              </w:rPr>
              <w:t>）</w:t>
            </w:r>
            <w:r>
              <w:rPr>
                <w:rFonts w:hint="eastAsia" w:cs="Times New Roman"/>
                <w:color w:val="FF0000"/>
                <w:sz w:val="24"/>
                <w:szCs w:val="20"/>
                <w:lang w:eastAsia="zh-CN"/>
              </w:rPr>
              <w:t>废包装桶</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FF0000"/>
                <w:sz w:val="24"/>
                <w:highlight w:val="none"/>
                <w:lang w:eastAsia="zh-CN"/>
              </w:rPr>
            </w:pPr>
            <w:r>
              <w:rPr>
                <w:rFonts w:hint="eastAsia" w:cs="Times New Roman"/>
                <w:color w:val="FF0000"/>
                <w:sz w:val="24"/>
                <w:lang w:val="en-US" w:eastAsia="zh-CN"/>
              </w:rPr>
              <w:t>本</w:t>
            </w:r>
            <w:r>
              <w:rPr>
                <w:rFonts w:hint="default" w:ascii="Times New Roman" w:hAnsi="Times New Roman" w:cs="Times New Roman"/>
                <w:color w:val="FF0000"/>
                <w:sz w:val="24"/>
                <w:lang w:val="en-US" w:eastAsia="zh-CN"/>
              </w:rPr>
              <w:t>项目使用</w:t>
            </w:r>
            <w:r>
              <w:rPr>
                <w:rFonts w:hint="eastAsia" w:cs="Times New Roman"/>
                <w:color w:val="FF0000"/>
                <w:sz w:val="24"/>
                <w:lang w:val="en-US" w:eastAsia="zh-CN"/>
              </w:rPr>
              <w:t>UV底漆、面漆、油</w:t>
            </w:r>
            <w:r>
              <w:rPr>
                <w:rFonts w:hint="default" w:ascii="Times New Roman" w:hAnsi="Times New Roman" w:cs="Times New Roman"/>
                <w:color w:val="FF0000"/>
                <w:sz w:val="24"/>
                <w:lang w:val="en-US" w:eastAsia="zh-CN"/>
              </w:rPr>
              <w:t>漆</w:t>
            </w:r>
            <w:r>
              <w:rPr>
                <w:rFonts w:hint="eastAsia" w:cs="Times New Roman"/>
                <w:color w:val="FF0000"/>
                <w:sz w:val="24"/>
                <w:lang w:val="en-US" w:eastAsia="zh-CN"/>
              </w:rPr>
              <w:t>、稀释剂</w:t>
            </w:r>
            <w:r>
              <w:rPr>
                <w:rFonts w:hint="default" w:ascii="Times New Roman" w:hAnsi="Times New Roman" w:cs="Times New Roman"/>
                <w:color w:val="FF0000"/>
                <w:sz w:val="24"/>
                <w:lang w:val="en-US" w:eastAsia="zh-CN"/>
              </w:rPr>
              <w:t>等辅料，会产生废</w:t>
            </w:r>
            <w:r>
              <w:rPr>
                <w:rFonts w:hint="eastAsia" w:cs="Times New Roman"/>
                <w:color w:val="FF0000"/>
                <w:sz w:val="24"/>
                <w:lang w:val="en-US" w:eastAsia="zh-CN"/>
              </w:rPr>
              <w:t>包装</w:t>
            </w:r>
            <w:r>
              <w:rPr>
                <w:rFonts w:hint="default" w:ascii="Times New Roman" w:hAnsi="Times New Roman" w:cs="Times New Roman"/>
                <w:color w:val="FF0000"/>
                <w:sz w:val="24"/>
                <w:lang w:val="en-US" w:eastAsia="zh-CN"/>
              </w:rPr>
              <w:t>桶</w:t>
            </w:r>
            <w:r>
              <w:rPr>
                <w:rFonts w:hint="eastAsia" w:cs="Times New Roman"/>
                <w:color w:val="FF0000"/>
                <w:sz w:val="24"/>
                <w:lang w:val="en-US" w:eastAsia="zh-CN"/>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FF0000"/>
                <w:sz w:val="24"/>
                <w:highlight w:val="none"/>
                <w:lang w:eastAsia="zh-CN"/>
              </w:rPr>
            </w:pPr>
            <w:r>
              <w:rPr>
                <w:rFonts w:hint="eastAsia" w:ascii="Times New Roman" w:hAnsi="Times New Roman" w:cs="Times New Roman"/>
                <w:color w:val="FF0000"/>
                <w:sz w:val="24"/>
                <w:highlight w:val="none"/>
                <w:lang w:val="en-US" w:eastAsia="zh-CN"/>
              </w:rPr>
              <w:t>根据《国家危险废物名录》（2016版）规定，“HW12染料、涂料废物，废物代码为900-252-12—使用油漆（不包括水性漆）、有机溶剂进行喷漆、上漆过程中产生的废物”，</w:t>
            </w:r>
            <w:r>
              <w:rPr>
                <w:rFonts w:hint="eastAsia" w:ascii="Times New Roman" w:hAnsi="Times New Roman" w:cs="Times New Roman"/>
                <w:color w:val="FF0000"/>
                <w:sz w:val="24"/>
                <w:highlight w:val="none"/>
                <w:lang w:eastAsia="zh-CN"/>
              </w:rPr>
              <w:t>废油漆中的水性漆不属于危废，且本项目不同油漆的油桶不混装，则盛装水性漆的废油桶为一般固废，</w:t>
            </w:r>
            <w:r>
              <w:rPr>
                <w:rFonts w:hint="eastAsia" w:ascii="Times New Roman" w:hAnsi="Times New Roman" w:cs="Times New Roman"/>
                <w:color w:val="FF0000"/>
                <w:sz w:val="24"/>
                <w:highlight w:val="none"/>
                <w:lang w:val="en-US" w:eastAsia="zh-CN"/>
              </w:rPr>
              <w:t>产生量按照使用量的0.5%，计算得废包装桶的产生量约为0.09t/a【18</w:t>
            </w:r>
            <w:r>
              <w:rPr>
                <w:rFonts w:hint="default" w:ascii="Times New Roman" w:hAnsi="Times New Roman" w:eastAsia="Times New Roman" w:cs="Times New Roman"/>
                <w:color w:val="FF0000"/>
                <w:sz w:val="24"/>
                <w:lang w:val="en-US" w:eastAsia="zh-CN"/>
              </w:rPr>
              <w:t>×</w:t>
            </w:r>
            <w:r>
              <w:rPr>
                <w:rFonts w:hint="eastAsia" w:ascii="Times New Roman" w:hAnsi="Times New Roman" w:eastAsia="Times New Roman" w:cs="Times New Roman"/>
                <w:color w:val="FF0000"/>
                <w:sz w:val="24"/>
                <w:lang w:val="en-US" w:eastAsia="zh-CN"/>
              </w:rPr>
              <w:t>0.5%=0.09</w:t>
            </w:r>
            <w:r>
              <w:rPr>
                <w:rFonts w:hint="eastAsia" w:ascii="Times New Roman" w:hAnsi="Times New Roman" w:cs="Times New Roman"/>
                <w:color w:val="FF0000"/>
                <w:sz w:val="24"/>
                <w:highlight w:val="none"/>
                <w:lang w:val="en-US" w:eastAsia="zh-CN"/>
              </w:rPr>
              <w:t>t/a】，</w:t>
            </w:r>
            <w:r>
              <w:rPr>
                <w:rFonts w:hint="eastAsia" w:ascii="Times New Roman" w:hAnsi="Times New Roman" w:cs="Times New Roman"/>
                <w:color w:val="FF0000"/>
                <w:sz w:val="24"/>
                <w:highlight w:val="none"/>
                <w:lang w:eastAsia="zh-CN"/>
              </w:rPr>
              <w:t>统一收集后，交由有资质单位处理。</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FF0000"/>
                <w:sz w:val="24"/>
                <w:highlight w:val="none"/>
                <w:lang w:eastAsia="zh-CN"/>
              </w:rPr>
            </w:pPr>
            <w:r>
              <w:rPr>
                <w:rFonts w:hint="eastAsia" w:ascii="Times New Roman" w:hAnsi="Times New Roman" w:cs="Times New Roman"/>
                <w:color w:val="FF0000"/>
                <w:sz w:val="24"/>
                <w:highlight w:val="none"/>
                <w:lang w:eastAsia="zh-CN"/>
              </w:rPr>
              <w:t>其他盛装油性漆的废油漆桶和盛装稀释剂的废桶，</w:t>
            </w:r>
            <w:r>
              <w:rPr>
                <w:rFonts w:hint="eastAsia"/>
                <w:color w:val="FF0000"/>
                <w:sz w:val="24"/>
                <w:highlight w:val="none"/>
                <w:lang w:val="en-US" w:eastAsia="zh-CN"/>
              </w:rPr>
              <w:t>根据</w:t>
            </w:r>
            <w:r>
              <w:rPr>
                <w:rFonts w:hint="default" w:ascii="Times New Roman" w:hAnsi="Times New Roman" w:eastAsia="Times New Roman"/>
                <w:color w:val="FF0000"/>
                <w:sz w:val="24"/>
                <w:lang w:val="zh-CN"/>
              </w:rPr>
              <w:t>《国家危险废物名录》（2016版）规定</w:t>
            </w:r>
            <w:r>
              <w:rPr>
                <w:rFonts w:hint="eastAsia"/>
                <w:color w:val="FF0000"/>
                <w:sz w:val="24"/>
                <w:highlight w:val="none"/>
              </w:rPr>
              <w:t>，废油漆桶属于</w:t>
            </w:r>
            <w:r>
              <w:rPr>
                <w:rFonts w:hint="default" w:ascii="Times New Roman" w:hAnsi="Times New Roman" w:cs="Times New Roman"/>
                <w:color w:val="FF0000"/>
                <w:sz w:val="24"/>
                <w:highlight w:val="none"/>
              </w:rPr>
              <w:t xml:space="preserve">HW49 </w:t>
            </w:r>
            <w:r>
              <w:rPr>
                <w:rFonts w:hint="default" w:ascii="Times New Roman" w:hAnsi="Times New Roman" w:cs="Times New Roman"/>
                <w:color w:val="FF0000"/>
                <w:sz w:val="24"/>
                <w:highlight w:val="none"/>
                <w:lang w:eastAsia="zh-CN"/>
              </w:rPr>
              <w:t>其他废物</w:t>
            </w:r>
            <w:r>
              <w:rPr>
                <w:rFonts w:hint="default" w:ascii="Times New Roman" w:hAnsi="Times New Roman" w:cs="Times New Roman"/>
                <w:color w:val="FF0000"/>
                <w:sz w:val="24"/>
                <w:highlight w:val="none"/>
              </w:rPr>
              <w:t>中的“含有或沾染毒性、感染性危险废物的废弃包装物、容器、过滤吸附介质”，废物代码为900-041-49</w:t>
            </w:r>
            <w:r>
              <w:rPr>
                <w:rFonts w:hint="eastAsia" w:ascii="Times New Roman" w:hAnsi="Times New Roman" w:cs="Times New Roman"/>
                <w:color w:val="FF0000"/>
                <w:sz w:val="24"/>
                <w:highlight w:val="none"/>
                <w:lang w:eastAsia="zh-CN"/>
              </w:rPr>
              <w:t>。其产生量按照使用量的</w:t>
            </w:r>
            <w:r>
              <w:rPr>
                <w:rFonts w:hint="eastAsia" w:cs="Times New Roman"/>
                <w:color w:val="FF0000"/>
                <w:sz w:val="24"/>
                <w:lang w:val="en-US" w:eastAsia="zh-CN"/>
              </w:rPr>
              <w:t>0.5%，计算得废包装桶的</w:t>
            </w:r>
            <w:r>
              <w:rPr>
                <w:rFonts w:hint="default" w:ascii="Times New Roman" w:hAnsi="Times New Roman" w:cs="Times New Roman"/>
                <w:color w:val="FF0000"/>
                <w:sz w:val="24"/>
                <w:lang w:val="en-US" w:eastAsia="zh-CN"/>
              </w:rPr>
              <w:t>产生量约为0.04t/a</w:t>
            </w:r>
            <w:r>
              <w:rPr>
                <w:rFonts w:hint="eastAsia" w:ascii="Times New Roman" w:hAnsi="Times New Roman" w:cs="Times New Roman"/>
                <w:color w:val="FF0000"/>
                <w:sz w:val="24"/>
                <w:lang w:val="en-US" w:eastAsia="zh-CN"/>
              </w:rPr>
              <w:t>【8</w:t>
            </w:r>
            <w:r>
              <w:rPr>
                <w:rFonts w:hint="default" w:ascii="Times New Roman" w:hAnsi="Times New Roman" w:eastAsia="Times New Roman" w:cs="Times New Roman"/>
                <w:color w:val="FF0000"/>
                <w:sz w:val="24"/>
                <w:lang w:val="en-US" w:eastAsia="zh-CN"/>
              </w:rPr>
              <w:t>×</w:t>
            </w:r>
            <w:r>
              <w:rPr>
                <w:rFonts w:hint="eastAsia" w:ascii="Times New Roman" w:hAnsi="Times New Roman" w:eastAsia="Times New Roman" w:cs="Times New Roman"/>
                <w:color w:val="FF0000"/>
                <w:sz w:val="24"/>
                <w:lang w:val="en-US" w:eastAsia="zh-CN"/>
              </w:rPr>
              <w:t>0.5%=0.04</w:t>
            </w:r>
            <w:r>
              <w:rPr>
                <w:rFonts w:hint="default" w:ascii="Times New Roman" w:hAnsi="Times New Roman" w:cs="Times New Roman"/>
                <w:color w:val="FF0000"/>
                <w:sz w:val="24"/>
                <w:lang w:val="en-US" w:eastAsia="zh-CN"/>
              </w:rPr>
              <w:t>t/a</w:t>
            </w:r>
            <w:r>
              <w:rPr>
                <w:rFonts w:hint="eastAsia" w:ascii="Times New Roman" w:hAnsi="Times New Roman" w:cs="Times New Roman"/>
                <w:color w:val="FF0000"/>
                <w:sz w:val="24"/>
                <w:lang w:val="en-US" w:eastAsia="zh-CN"/>
              </w:rPr>
              <w:t>】</w:t>
            </w:r>
            <w:r>
              <w:rPr>
                <w:rFonts w:hint="default" w:ascii="Times New Roman" w:hAnsi="Times New Roman" w:cs="Times New Roman"/>
                <w:color w:val="FF0000"/>
                <w:sz w:val="24"/>
                <w:lang w:val="en-US" w:eastAsia="zh-CN"/>
              </w:rPr>
              <w:t>，</w:t>
            </w:r>
            <w:r>
              <w:rPr>
                <w:rFonts w:hint="eastAsia" w:ascii="Times New Roman" w:hAnsi="Times New Roman" w:cs="Times New Roman"/>
                <w:b w:val="0"/>
                <w:color w:val="FF0000"/>
                <w:sz w:val="24"/>
                <w:szCs w:val="24"/>
                <w:highlight w:val="none"/>
                <w:lang w:eastAsia="zh-CN"/>
              </w:rPr>
              <w:t>统一收集后，</w:t>
            </w:r>
            <w:r>
              <w:rPr>
                <w:rFonts w:hint="default" w:ascii="Times New Roman" w:hAnsi="Times New Roman" w:cs="Times New Roman"/>
                <w:color w:val="FF0000"/>
                <w:sz w:val="24"/>
                <w:highlight w:val="none"/>
              </w:rPr>
              <w:t>交由有危险废物处理资质的单位回收处理。</w:t>
            </w:r>
          </w:p>
          <w:p>
            <w:pPr>
              <w:pStyle w:val="103"/>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Autospacing="0"/>
              <w:ind w:left="420" w:leftChars="200" w:right="0"/>
              <w:rPr>
                <w:rFonts w:hint="default" w:ascii="Times New Roman" w:hAnsi="Times New Roman" w:eastAsia="宋体" w:cs="Times New Roman"/>
                <w:b w:val="0"/>
                <w:color w:val="auto"/>
                <w:sz w:val="24"/>
                <w:szCs w:val="24"/>
                <w:highlight w:val="none"/>
                <w:lang w:eastAsia="zh-CN"/>
              </w:rPr>
            </w:pPr>
            <w:r>
              <w:rPr>
                <w:rFonts w:hint="default" w:ascii="Times New Roman" w:hAnsi="Times New Roman" w:eastAsia="宋体" w:cs="Times New Roman"/>
                <w:b w:val="0"/>
                <w:color w:val="auto"/>
                <w:sz w:val="24"/>
                <w:szCs w:val="24"/>
                <w:highlight w:val="none"/>
                <w:lang w:eastAsia="zh-CN"/>
              </w:rPr>
              <w:t>（</w:t>
            </w:r>
            <w:r>
              <w:rPr>
                <w:rFonts w:hint="eastAsia" w:ascii="Times New Roman" w:hAnsi="Times New Roman" w:eastAsia="宋体" w:cs="Times New Roman"/>
                <w:b w:val="0"/>
                <w:color w:val="auto"/>
                <w:sz w:val="24"/>
                <w:szCs w:val="24"/>
                <w:highlight w:val="none"/>
                <w:lang w:val="en-US" w:eastAsia="zh-CN"/>
              </w:rPr>
              <w:t>3</w:t>
            </w:r>
            <w:r>
              <w:rPr>
                <w:rFonts w:hint="default" w:ascii="Times New Roman" w:hAnsi="Times New Roman" w:eastAsia="宋体" w:cs="Times New Roman"/>
                <w:b w:val="0"/>
                <w:color w:val="auto"/>
                <w:sz w:val="24"/>
                <w:szCs w:val="24"/>
                <w:highlight w:val="none"/>
                <w:lang w:eastAsia="zh-CN"/>
              </w:rPr>
              <w:t>）</w:t>
            </w:r>
            <w:r>
              <w:rPr>
                <w:rFonts w:hint="eastAsia" w:ascii="Times New Roman" w:hAnsi="Times New Roman" w:eastAsia="宋体" w:cs="Times New Roman"/>
                <w:b w:val="0"/>
                <w:color w:val="auto"/>
                <w:sz w:val="24"/>
                <w:szCs w:val="24"/>
                <w:highlight w:val="none"/>
                <w:lang w:eastAsia="zh-CN"/>
              </w:rPr>
              <w:t>废</w:t>
            </w:r>
            <w:r>
              <w:rPr>
                <w:rFonts w:hint="default" w:ascii="Times New Roman" w:hAnsi="Times New Roman" w:eastAsia="宋体" w:cs="Times New Roman"/>
                <w:b w:val="0"/>
                <w:color w:val="auto"/>
                <w:sz w:val="24"/>
                <w:szCs w:val="24"/>
                <w:highlight w:val="none"/>
                <w:lang w:eastAsia="zh-CN"/>
              </w:rPr>
              <w:t>漆渣</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0"/>
                <w:lang w:eastAsia="zh-CN"/>
              </w:rPr>
            </w:pPr>
            <w:r>
              <w:rPr>
                <w:rFonts w:hint="eastAsia" w:ascii="Times New Roman" w:hAnsi="Times New Roman" w:cs="Times New Roman"/>
                <w:color w:val="auto"/>
                <w:sz w:val="24"/>
                <w:highlight w:val="none"/>
                <w:lang w:val="en-US" w:eastAsia="zh-CN"/>
              </w:rPr>
              <w:t>本项目喷漆工序会产生废漆渣，</w:t>
            </w:r>
            <w:r>
              <w:rPr>
                <w:rFonts w:hint="default" w:ascii="Times New Roman" w:hAnsi="Times New Roman" w:cs="Times New Roman"/>
                <w:color w:val="auto"/>
                <w:sz w:val="24"/>
                <w:highlight w:val="none"/>
                <w:lang w:val="en-US" w:eastAsia="zh-CN"/>
              </w:rPr>
              <w:t>根据</w:t>
            </w:r>
            <w:r>
              <w:rPr>
                <w:rFonts w:hint="default" w:ascii="Times New Roman" w:hAnsi="Times New Roman" w:eastAsia="Times New Roman" w:cs="Times New Roman"/>
                <w:color w:val="auto"/>
                <w:sz w:val="24"/>
                <w:lang w:val="zh-CN"/>
              </w:rPr>
              <w:t>《国家危险废物名录》（2016版）规定，</w:t>
            </w:r>
            <w:r>
              <w:rPr>
                <w:rFonts w:hint="default" w:ascii="Times New Roman" w:hAnsi="Times New Roman" w:eastAsia="宋体" w:cs="Times New Roman"/>
                <w:color w:val="auto"/>
                <w:sz w:val="24"/>
                <w:lang w:val="en-US" w:eastAsia="zh-CN"/>
              </w:rPr>
              <w:t>废油漆应属于HW12染料、涂料废物，废物代码为900-252-12—使用油漆（不包括水性漆）、有机溶剂进行喷漆、上漆过程中产生的废物，</w:t>
            </w:r>
            <w:r>
              <w:rPr>
                <w:rFonts w:hint="default" w:ascii="Times New Roman" w:hAnsi="Times New Roman" w:cs="Times New Roman"/>
                <w:color w:val="auto"/>
                <w:sz w:val="24"/>
                <w:highlight w:val="none"/>
                <w:lang w:val="en-US" w:eastAsia="zh-CN"/>
              </w:rPr>
              <w:t>废漆渣属于</w:t>
            </w:r>
            <w:r>
              <w:rPr>
                <w:rFonts w:hint="eastAsia" w:ascii="Times New Roman" w:hAnsi="Times New Roman" w:cs="Times New Roman"/>
                <w:color w:val="auto"/>
                <w:sz w:val="24"/>
                <w:highlight w:val="none"/>
                <w:lang w:val="en-US" w:eastAsia="zh-CN"/>
              </w:rPr>
              <w:t>危险废物</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FF0000"/>
                <w:sz w:val="24"/>
                <w:highlight w:val="none"/>
                <w:lang w:val="en-US" w:eastAsia="zh-CN"/>
              </w:rPr>
              <w:t>根据物料平衡分析，</w:t>
            </w:r>
            <w:r>
              <w:rPr>
                <w:rFonts w:hint="eastAsia" w:cs="Times New Roman"/>
                <w:color w:val="FF0000"/>
                <w:sz w:val="24"/>
                <w:highlight w:val="none"/>
                <w:lang w:val="en-US" w:eastAsia="zh-CN"/>
              </w:rPr>
              <w:t>废气处理设施收集到的漆渣量为</w:t>
            </w:r>
            <w:r>
              <w:rPr>
                <w:rFonts w:hint="eastAsia" w:ascii="Times New Roman" w:hAnsi="Times New Roman" w:cs="Times New Roman"/>
                <w:color w:val="FF0000"/>
                <w:sz w:val="24"/>
                <w:highlight w:val="none"/>
                <w:lang w:val="en-US" w:eastAsia="zh-CN"/>
              </w:rPr>
              <w:t>3.</w:t>
            </w:r>
            <w:r>
              <w:rPr>
                <w:rFonts w:hint="eastAsia" w:cs="Times New Roman"/>
                <w:color w:val="FF0000"/>
                <w:sz w:val="24"/>
                <w:highlight w:val="none"/>
                <w:lang w:val="en-US" w:eastAsia="zh-CN"/>
              </w:rPr>
              <w:t>249</w:t>
            </w:r>
            <w:r>
              <w:rPr>
                <w:rFonts w:hint="eastAsia" w:ascii="Times New Roman" w:hAnsi="Times New Roman" w:cs="Times New Roman"/>
                <w:color w:val="FF0000"/>
                <w:sz w:val="24"/>
                <w:highlight w:val="none"/>
                <w:lang w:val="en-US" w:eastAsia="zh-CN"/>
              </w:rPr>
              <w:t>t</w:t>
            </w:r>
            <w:r>
              <w:rPr>
                <w:rFonts w:hint="default" w:ascii="Times New Roman" w:hAnsi="Times New Roman" w:cs="Times New Roman"/>
                <w:color w:val="FF0000"/>
                <w:sz w:val="24"/>
                <w:highlight w:val="none"/>
                <w:lang w:val="en-US" w:eastAsia="zh-CN"/>
              </w:rPr>
              <w:t>/a</w:t>
            </w:r>
            <w:r>
              <w:rPr>
                <w:rFonts w:hint="eastAsia" w:cs="Times New Roman"/>
                <w:color w:val="FF0000"/>
                <w:sz w:val="24"/>
                <w:highlight w:val="none"/>
                <w:lang w:val="en-US" w:eastAsia="zh-CN"/>
              </w:rPr>
              <w:t>【（2.85-0.1425）+（0.57-0.0285）=3.249</w:t>
            </w:r>
            <w:r>
              <w:rPr>
                <w:rFonts w:hint="eastAsia" w:ascii="Times New Roman" w:hAnsi="Times New Roman" w:cs="Times New Roman"/>
                <w:color w:val="FF0000"/>
                <w:sz w:val="24"/>
                <w:highlight w:val="none"/>
                <w:lang w:val="en-US" w:eastAsia="zh-CN"/>
              </w:rPr>
              <w:t>t</w:t>
            </w:r>
            <w:r>
              <w:rPr>
                <w:rFonts w:hint="default" w:ascii="Times New Roman" w:hAnsi="Times New Roman" w:cs="Times New Roman"/>
                <w:color w:val="FF0000"/>
                <w:sz w:val="24"/>
                <w:highlight w:val="none"/>
                <w:lang w:val="en-US" w:eastAsia="zh-CN"/>
              </w:rPr>
              <w:t>/a</w:t>
            </w:r>
            <w:r>
              <w:rPr>
                <w:rFonts w:hint="eastAsia" w:cs="Times New Roman"/>
                <w:color w:val="FF0000"/>
                <w:sz w:val="24"/>
                <w:highlight w:val="none"/>
                <w:lang w:val="en-US" w:eastAsia="zh-CN"/>
              </w:rPr>
              <w:t>】</w:t>
            </w:r>
            <w:r>
              <w:rPr>
                <w:rFonts w:hint="eastAsia" w:ascii="Times New Roman" w:hAnsi="Times New Roman" w:cs="Times New Roman"/>
                <w:color w:val="FF0000"/>
                <w:sz w:val="24"/>
                <w:highlight w:val="none"/>
                <w:lang w:val="en-US" w:eastAsia="zh-CN"/>
              </w:rPr>
              <w:t>，</w:t>
            </w:r>
            <w:r>
              <w:rPr>
                <w:rFonts w:hint="default" w:ascii="Times New Roman" w:hAnsi="Times New Roman" w:eastAsia="宋体" w:cs="Times New Roman"/>
                <w:b w:val="0"/>
                <w:color w:val="auto"/>
                <w:sz w:val="24"/>
                <w:szCs w:val="24"/>
                <w:highlight w:val="none"/>
              </w:rPr>
              <w:t>应</w:t>
            </w:r>
            <w:r>
              <w:rPr>
                <w:rFonts w:hint="eastAsia" w:cs="Times New Roman"/>
                <w:b w:val="0"/>
                <w:color w:val="auto"/>
                <w:sz w:val="24"/>
                <w:szCs w:val="24"/>
                <w:highlight w:val="none"/>
                <w:lang w:eastAsia="zh-CN"/>
              </w:rPr>
              <w:t>统一收集，</w:t>
            </w:r>
            <w:r>
              <w:rPr>
                <w:rFonts w:hint="default" w:ascii="Times New Roman" w:hAnsi="Times New Roman" w:eastAsia="宋体" w:cs="Times New Roman"/>
                <w:b w:val="0"/>
                <w:color w:val="auto"/>
                <w:sz w:val="24"/>
                <w:szCs w:val="24"/>
                <w:highlight w:val="none"/>
              </w:rPr>
              <w:t>交由有资质的单位进行处理。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outlineLvl w:val="9"/>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（4）废紫外灯管</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根据技术单位提供的资料，UV光解净化装置灯管的寿命约8000h，</w:t>
            </w:r>
            <w:r>
              <w:rPr>
                <w:rFonts w:hint="default" w:ascii="Times New Roman" w:hAnsi="Times New Roman" w:cs="Times New Roman"/>
                <w:bCs/>
                <w:color w:val="FF0000"/>
                <w:sz w:val="24"/>
                <w:highlight w:val="none"/>
                <w:lang w:val="en-US" w:eastAsia="zh-CN"/>
              </w:rPr>
              <w:t>企业UV光解设备年工作时间约</w:t>
            </w:r>
            <w:r>
              <w:rPr>
                <w:rFonts w:hint="eastAsia" w:cs="Times New Roman"/>
                <w:bCs/>
                <w:color w:val="FF0000"/>
                <w:sz w:val="24"/>
                <w:highlight w:val="none"/>
                <w:lang w:val="en-US" w:eastAsia="zh-CN"/>
              </w:rPr>
              <w:t>24</w:t>
            </w:r>
            <w:r>
              <w:rPr>
                <w:rFonts w:hint="default" w:ascii="Times New Roman" w:hAnsi="Times New Roman" w:cs="Times New Roman"/>
                <w:bCs/>
                <w:color w:val="FF0000"/>
                <w:sz w:val="24"/>
                <w:highlight w:val="none"/>
                <w:lang w:val="en-US" w:eastAsia="zh-CN"/>
              </w:rPr>
              <w:t>00h</w:t>
            </w:r>
            <w:r>
              <w:rPr>
                <w:rFonts w:hint="eastAsia" w:cs="Times New Roman"/>
                <w:bCs/>
                <w:color w:val="FF0000"/>
                <w:sz w:val="24"/>
                <w:highlight w:val="none"/>
                <w:lang w:val="en-US" w:eastAsia="zh-CN"/>
              </w:rPr>
              <w:t>（300d</w:t>
            </w:r>
            <w:r>
              <w:rPr>
                <w:rFonts w:hint="default" w:ascii="Times New Roman" w:hAnsi="Times New Roman" w:eastAsia="Times New Roman" w:cs="Times New Roman"/>
                <w:color w:val="FF0000"/>
                <w:sz w:val="24"/>
                <w:lang w:val="en-US" w:eastAsia="zh-CN"/>
              </w:rPr>
              <w:t>×</w:t>
            </w:r>
            <w:r>
              <w:rPr>
                <w:rFonts w:hint="eastAsia" w:eastAsia="Times New Roman" w:cs="Times New Roman"/>
                <w:color w:val="FF0000"/>
                <w:sz w:val="24"/>
                <w:lang w:val="en-US" w:eastAsia="zh-CN"/>
              </w:rPr>
              <w:t>8h/d=2400h</w:t>
            </w:r>
            <w:r>
              <w:rPr>
                <w:rFonts w:hint="eastAsia" w:cs="Times New Roman"/>
                <w:bCs/>
                <w:color w:val="FF0000"/>
                <w:sz w:val="24"/>
                <w:highlight w:val="none"/>
                <w:lang w:val="en-US" w:eastAsia="zh-CN"/>
              </w:rPr>
              <w:t>）</w:t>
            </w:r>
            <w:r>
              <w:rPr>
                <w:rFonts w:hint="default" w:ascii="Times New Roman" w:hAnsi="Times New Roman" w:cs="Times New Roman"/>
                <w:bCs/>
                <w:color w:val="FF0000"/>
                <w:sz w:val="24"/>
                <w:highlight w:val="none"/>
                <w:lang w:val="en-US" w:eastAsia="zh-CN"/>
              </w:rPr>
              <w:t>，则需要</w:t>
            </w:r>
            <w:r>
              <w:rPr>
                <w:rFonts w:hint="eastAsia" w:cs="Times New Roman"/>
                <w:bCs/>
                <w:color w:val="FF0000"/>
                <w:sz w:val="24"/>
                <w:highlight w:val="none"/>
                <w:lang w:val="en-US" w:eastAsia="zh-CN"/>
              </w:rPr>
              <w:t>3~4</w:t>
            </w:r>
            <w:r>
              <w:rPr>
                <w:rFonts w:hint="default" w:ascii="Times New Roman" w:hAnsi="Times New Roman" w:cs="Times New Roman"/>
                <w:bCs/>
                <w:color w:val="FF0000"/>
                <w:sz w:val="24"/>
                <w:highlight w:val="none"/>
                <w:lang w:val="en-US" w:eastAsia="zh-CN"/>
              </w:rPr>
              <w:t>年更换一次，</w:t>
            </w:r>
            <w:r>
              <w:rPr>
                <w:rFonts w:hint="eastAsia" w:cs="Times New Roman"/>
                <w:bCs/>
                <w:color w:val="auto"/>
                <w:sz w:val="24"/>
                <w:highlight w:val="none"/>
                <w:lang w:val="en-US" w:eastAsia="zh-CN"/>
              </w:rPr>
              <w:t>每套设备</w:t>
            </w:r>
            <w:r>
              <w:rPr>
                <w:rFonts w:hint="default" w:ascii="Times New Roman" w:hAnsi="Times New Roman" w:cs="Times New Roman"/>
                <w:bCs/>
                <w:color w:val="auto"/>
                <w:sz w:val="24"/>
                <w:highlight w:val="none"/>
                <w:lang w:val="en-US" w:eastAsia="zh-CN"/>
              </w:rPr>
              <w:t>单次更换量约</w:t>
            </w:r>
            <w:r>
              <w:rPr>
                <w:rFonts w:hint="eastAsia"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lang w:val="en-US" w:eastAsia="zh-CN"/>
              </w:rPr>
              <w:t>kg</w:t>
            </w:r>
            <w:r>
              <w:rPr>
                <w:rFonts w:hint="eastAsia" w:cs="Times New Roman"/>
                <w:bCs/>
                <w:color w:val="auto"/>
                <w:sz w:val="24"/>
                <w:highlight w:val="none"/>
                <w:lang w:val="en-US" w:eastAsia="zh-CN"/>
              </w:rPr>
              <w:t>。本项目设置一套“水喷淋+UV光解+活性炭吸附”处理设施，则每次更换量为</w:t>
            </w:r>
            <w:r>
              <w:rPr>
                <w:rFonts w:hint="eastAsia"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lang w:val="en-US" w:eastAsia="zh-CN"/>
              </w:rPr>
              <w:t>kg</w:t>
            </w:r>
            <w:r>
              <w:rPr>
                <w:rFonts w:hint="eastAsia" w:cs="Times New Roman"/>
                <w:bCs/>
                <w:color w:val="auto"/>
                <w:sz w:val="24"/>
                <w:highlight w:val="none"/>
                <w:lang w:val="en-US" w:eastAsia="zh-CN"/>
              </w:rPr>
              <w:t>/次。</w:t>
            </w:r>
            <w:r>
              <w:rPr>
                <w:rFonts w:hint="default" w:ascii="Times New Roman" w:hAnsi="Times New Roman" w:cs="Times New Roman"/>
                <w:bCs/>
                <w:color w:val="auto"/>
                <w:sz w:val="24"/>
                <w:highlight w:val="none"/>
                <w:lang w:val="en-US" w:eastAsia="zh-CN"/>
              </w:rPr>
              <w:t>根据《国家危险废物名录》（2016版），废弃灯管属于危险废物，废物类别为HW29含汞废物，危废代码为900-023-29</w:t>
            </w:r>
            <w:r>
              <w:rPr>
                <w:rFonts w:hint="eastAsia"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每次更换下来，</w:t>
            </w:r>
            <w:r>
              <w:rPr>
                <w:rFonts w:hint="eastAsia" w:ascii="Times New Roman" w:hAnsi="Times New Roman" w:cs="Times New Roman"/>
                <w:b w:val="0"/>
                <w:color w:val="auto"/>
                <w:sz w:val="24"/>
                <w:szCs w:val="24"/>
                <w:highlight w:val="none"/>
                <w:lang w:eastAsia="zh-CN"/>
              </w:rPr>
              <w:t>统一收集后，</w:t>
            </w:r>
            <w:r>
              <w:rPr>
                <w:rFonts w:hint="default" w:ascii="Times New Roman" w:hAnsi="Times New Roman" w:eastAsia="宋体" w:cs="Times New Roman"/>
                <w:b w:val="0"/>
                <w:color w:val="auto"/>
                <w:sz w:val="24"/>
                <w:szCs w:val="24"/>
                <w:highlight w:val="none"/>
              </w:rPr>
              <w:t>交由有资质的单位进行处理。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outlineLvl w:val="9"/>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（5）废活性炭</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outlineLvl w:val="9"/>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本项目产生的饱和活性炭主要产生于废气处理过程中，废气处理中活性炭吸附的主要为各种有机物，</w:t>
            </w:r>
            <w:r>
              <w:rPr>
                <w:rFonts w:hint="eastAsia" w:cs="Times New Roman"/>
                <w:bCs/>
                <w:color w:val="auto"/>
                <w:sz w:val="24"/>
                <w:highlight w:val="none"/>
                <w:lang w:val="en-US" w:eastAsia="zh-CN"/>
              </w:rPr>
              <w:t>本项目设置一套“水喷淋+UV光解+活性炭吸附”处理设施，</w:t>
            </w:r>
            <w:r>
              <w:rPr>
                <w:rFonts w:hint="default" w:ascii="Times New Roman" w:hAnsi="Times New Roman" w:cs="Times New Roman"/>
                <w:bCs/>
                <w:color w:val="auto"/>
                <w:sz w:val="24"/>
                <w:highlight w:val="none"/>
                <w:lang w:val="en-US" w:eastAsia="zh-CN"/>
              </w:rPr>
              <w:t>根据技术单位提供的资料，</w:t>
            </w:r>
            <w:r>
              <w:rPr>
                <w:rFonts w:hint="eastAsia" w:cs="Times New Roman"/>
                <w:bCs/>
                <w:color w:val="auto"/>
                <w:sz w:val="24"/>
                <w:highlight w:val="none"/>
                <w:lang w:val="en-US" w:eastAsia="zh-CN"/>
              </w:rPr>
              <w:t>活性炭吸附装置工作量达到饱和后需要更换活性炭，</w:t>
            </w:r>
            <w:r>
              <w:rPr>
                <w:rFonts w:hint="eastAsia" w:cs="Times New Roman"/>
                <w:bCs/>
                <w:color w:val="0070C0"/>
                <w:sz w:val="24"/>
                <w:highlight w:val="none"/>
                <w:lang w:val="en-US" w:eastAsia="zh-CN"/>
              </w:rPr>
              <w:t>更换周期为1年，</w:t>
            </w:r>
            <w:r>
              <w:rPr>
                <w:rFonts w:hint="eastAsia" w:cs="Times New Roman"/>
                <w:color w:val="auto"/>
                <w:sz w:val="24"/>
                <w:highlight w:val="none"/>
                <w:lang w:val="en-US" w:eastAsia="zh-CN"/>
              </w:rPr>
              <w:t>产生</w:t>
            </w:r>
            <w:r>
              <w:rPr>
                <w:rFonts w:hint="eastAsia" w:ascii="Times New Roman" w:hAnsi="Times New Roman" w:cs="Times New Roman"/>
                <w:color w:val="auto"/>
                <w:sz w:val="24"/>
                <w:highlight w:val="none"/>
                <w:lang w:val="en-US" w:eastAsia="zh-CN"/>
              </w:rPr>
              <w:t>量约为</w:t>
            </w:r>
            <w:r>
              <w:rPr>
                <w:rFonts w:hint="eastAsia" w:cs="Times New Roman"/>
                <w:color w:val="auto"/>
                <w:sz w:val="24"/>
                <w:highlight w:val="none"/>
                <w:lang w:val="en-US" w:eastAsia="zh-CN"/>
              </w:rPr>
              <w:t>0.5</w:t>
            </w:r>
            <w:r>
              <w:rPr>
                <w:rFonts w:hint="eastAsia" w:ascii="Times New Roman" w:hAnsi="Times New Roman" w:cs="Times New Roman"/>
                <w:color w:val="auto"/>
                <w:sz w:val="24"/>
                <w:highlight w:val="none"/>
                <w:lang w:val="en-US" w:eastAsia="zh-CN"/>
              </w:rPr>
              <w:t>t/a。根据《国家危险废物名录》（2016版），废活性炭属于危险废物（HW49），危废代码为900-041-49，应交由资质单位回收处理。</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420" w:leftChars="200" w:right="0"/>
              <w:jc w:val="left"/>
              <w:textAlignment w:val="auto"/>
              <w:outlineLvl w:val="9"/>
              <w:rPr>
                <w:rFonts w:hint="eastAsia" w:ascii="Times New Roman" w:hAnsi="Times New Roman" w:eastAsia="宋体" w:cs="Times New Roman"/>
                <w:color w:val="auto"/>
                <w:sz w:val="24"/>
                <w:szCs w:val="20"/>
                <w:lang w:eastAsia="zh-CN"/>
              </w:rPr>
            </w:pPr>
          </w:p>
        </w:tc>
      </w:tr>
    </w:tbl>
    <w:p>
      <w:pPr>
        <w:spacing w:line="360" w:lineRule="auto"/>
        <w:outlineLvl w:val="0"/>
        <w:rPr>
          <w:b/>
          <w:color w:val="auto"/>
          <w:sz w:val="32"/>
        </w:rPr>
      </w:pPr>
      <w:r>
        <w:rPr>
          <w:b/>
          <w:color w:val="auto"/>
          <w:sz w:val="32"/>
        </w:rPr>
        <w:br w:type="page"/>
      </w:r>
      <w:r>
        <w:rPr>
          <w:b/>
          <w:color w:val="auto"/>
          <w:sz w:val="32"/>
        </w:rPr>
        <w:t>项目主要污染物产生及预计排放情况</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86"/>
        <w:gridCol w:w="469"/>
        <w:gridCol w:w="543"/>
        <w:gridCol w:w="1245"/>
        <w:gridCol w:w="1527"/>
        <w:gridCol w:w="2378"/>
        <w:gridCol w:w="2382"/>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567" w:hRule="atLeast"/>
        </w:trPr>
        <w:tc>
          <w:tcPr>
            <w:tcW w:w="886" w:type="dxa"/>
            <w:tcBorders>
              <w:tl2br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b/>
                <w:bCs/>
                <w:color w:val="auto"/>
                <w:sz w:val="21"/>
                <w:szCs w:val="21"/>
              </w:rPr>
            </w:pPr>
            <w:r>
              <w:rPr>
                <w:rFonts w:hint="eastAsia"/>
                <w:b/>
                <w:bCs/>
                <w:color w:val="auto"/>
                <w:sz w:val="21"/>
                <w:szCs w:val="21"/>
              </w:rPr>
              <w:t xml:space="preserve">  内容</w:t>
            </w:r>
          </w:p>
          <w:p>
            <w:pPr>
              <w:keepNext w:val="0"/>
              <w:keepLines w:val="0"/>
              <w:suppressLineNumbers w:val="0"/>
              <w:spacing w:before="0" w:beforeAutospacing="0" w:after="0" w:afterAutospacing="0"/>
              <w:ind w:left="0" w:right="0"/>
              <w:rPr>
                <w:rFonts w:hint="eastAsia"/>
                <w:b/>
                <w:bCs/>
                <w:color w:val="auto"/>
                <w:sz w:val="21"/>
                <w:szCs w:val="21"/>
              </w:rPr>
            </w:pPr>
            <w:r>
              <w:rPr>
                <w:rFonts w:hint="eastAsia"/>
                <w:b/>
                <w:bCs/>
                <w:color w:val="auto"/>
                <w:sz w:val="21"/>
                <w:szCs w:val="21"/>
              </w:rPr>
              <w:t>类型</w:t>
            </w:r>
          </w:p>
        </w:tc>
        <w:tc>
          <w:tcPr>
            <w:tcW w:w="2257" w:type="dxa"/>
            <w:gridSpan w:val="3"/>
            <w:noWrap w:val="0"/>
            <w:vAlign w:val="center"/>
          </w:tcPr>
          <w:p>
            <w:pPr>
              <w:keepNext w:val="0"/>
              <w:keepLines w:val="0"/>
              <w:suppressLineNumbers w:val="0"/>
              <w:spacing w:before="0" w:beforeAutospacing="0" w:after="0" w:afterAutospacing="0"/>
              <w:ind w:left="0" w:right="0"/>
              <w:jc w:val="center"/>
              <w:rPr>
                <w:rFonts w:hint="eastAsia"/>
                <w:b/>
                <w:bCs/>
                <w:color w:val="auto"/>
                <w:sz w:val="21"/>
                <w:szCs w:val="21"/>
              </w:rPr>
            </w:pPr>
            <w:r>
              <w:rPr>
                <w:rFonts w:hint="eastAsia"/>
                <w:b/>
                <w:bCs/>
                <w:color w:val="auto"/>
                <w:sz w:val="21"/>
                <w:szCs w:val="21"/>
              </w:rPr>
              <w:t>排放源</w:t>
            </w:r>
          </w:p>
          <w:p>
            <w:pPr>
              <w:keepNext w:val="0"/>
              <w:keepLines w:val="0"/>
              <w:suppressLineNumbers w:val="0"/>
              <w:spacing w:before="0" w:beforeAutospacing="0" w:after="0" w:afterAutospacing="0"/>
              <w:ind w:left="0" w:right="0"/>
              <w:jc w:val="center"/>
              <w:rPr>
                <w:rFonts w:hint="eastAsia"/>
                <w:b/>
                <w:bCs/>
                <w:color w:val="auto"/>
                <w:sz w:val="21"/>
                <w:szCs w:val="21"/>
              </w:rPr>
            </w:pPr>
            <w:r>
              <w:rPr>
                <w:rFonts w:hint="eastAsia"/>
                <w:b/>
                <w:bCs/>
                <w:color w:val="auto"/>
                <w:sz w:val="21"/>
                <w:szCs w:val="21"/>
              </w:rPr>
              <w:t>（编号）</w:t>
            </w:r>
          </w:p>
        </w:tc>
        <w:tc>
          <w:tcPr>
            <w:tcW w:w="1527" w:type="dxa"/>
            <w:noWrap w:val="0"/>
            <w:vAlign w:val="center"/>
          </w:tcPr>
          <w:p>
            <w:pPr>
              <w:keepNext w:val="0"/>
              <w:keepLines w:val="0"/>
              <w:suppressLineNumbers w:val="0"/>
              <w:spacing w:before="0" w:beforeAutospacing="0" w:after="0" w:afterAutospacing="0"/>
              <w:ind w:left="0" w:right="0"/>
              <w:jc w:val="center"/>
              <w:rPr>
                <w:rFonts w:hint="eastAsia"/>
                <w:b/>
                <w:bCs/>
                <w:color w:val="auto"/>
                <w:sz w:val="21"/>
                <w:szCs w:val="21"/>
              </w:rPr>
            </w:pPr>
            <w:r>
              <w:rPr>
                <w:rFonts w:hint="eastAsia"/>
                <w:b/>
                <w:bCs/>
                <w:color w:val="auto"/>
                <w:sz w:val="21"/>
                <w:szCs w:val="21"/>
              </w:rPr>
              <w:t>污染物名称</w:t>
            </w:r>
          </w:p>
        </w:tc>
        <w:tc>
          <w:tcPr>
            <w:tcW w:w="2378" w:type="dxa"/>
            <w:noWrap w:val="0"/>
            <w:vAlign w:val="center"/>
          </w:tcPr>
          <w:p>
            <w:pPr>
              <w:keepNext w:val="0"/>
              <w:keepLines w:val="0"/>
              <w:suppressLineNumbers w:val="0"/>
              <w:spacing w:before="0" w:beforeAutospacing="0" w:after="0" w:afterAutospacing="0"/>
              <w:ind w:left="0" w:right="0"/>
              <w:jc w:val="center"/>
              <w:rPr>
                <w:rFonts w:hint="eastAsia"/>
                <w:b/>
                <w:bCs/>
                <w:color w:val="auto"/>
                <w:sz w:val="21"/>
                <w:szCs w:val="21"/>
              </w:rPr>
            </w:pPr>
            <w:r>
              <w:rPr>
                <w:rFonts w:hint="eastAsia"/>
                <w:b/>
                <w:bCs/>
                <w:color w:val="auto"/>
                <w:sz w:val="21"/>
                <w:szCs w:val="21"/>
              </w:rPr>
              <w:t>处理前产生浓度及产生量（单位）</w:t>
            </w:r>
          </w:p>
        </w:tc>
        <w:tc>
          <w:tcPr>
            <w:tcW w:w="2383" w:type="dxa"/>
            <w:gridSpan w:val="2"/>
            <w:noWrap w:val="0"/>
            <w:vAlign w:val="center"/>
          </w:tcPr>
          <w:p>
            <w:pPr>
              <w:keepNext w:val="0"/>
              <w:keepLines w:val="0"/>
              <w:suppressLineNumbers w:val="0"/>
              <w:spacing w:before="0" w:beforeAutospacing="0" w:after="0" w:afterAutospacing="0"/>
              <w:ind w:left="0" w:right="0"/>
              <w:jc w:val="center"/>
              <w:rPr>
                <w:rFonts w:hint="eastAsia"/>
                <w:b/>
                <w:bCs/>
                <w:color w:val="auto"/>
                <w:sz w:val="21"/>
                <w:szCs w:val="21"/>
              </w:rPr>
            </w:pPr>
            <w:r>
              <w:rPr>
                <w:rFonts w:hint="eastAsia"/>
                <w:b/>
                <w:bCs/>
                <w:color w:val="auto"/>
                <w:sz w:val="21"/>
                <w:szCs w:val="21"/>
              </w:rPr>
              <w:t>排放浓度及排放量</w:t>
            </w:r>
          </w:p>
          <w:p>
            <w:pPr>
              <w:keepNext w:val="0"/>
              <w:keepLines w:val="0"/>
              <w:suppressLineNumbers w:val="0"/>
              <w:spacing w:before="0" w:beforeAutospacing="0" w:after="0" w:afterAutospacing="0"/>
              <w:ind w:left="0" w:right="0"/>
              <w:jc w:val="center"/>
              <w:rPr>
                <w:rFonts w:hint="eastAsia"/>
                <w:b/>
                <w:bCs/>
                <w:color w:val="auto"/>
                <w:sz w:val="21"/>
                <w:szCs w:val="21"/>
              </w:rPr>
            </w:pPr>
            <w:r>
              <w:rPr>
                <w:rFonts w:hint="eastAsia"/>
                <w:b/>
                <w:bCs/>
                <w:color w:val="auto"/>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66" w:hRule="atLeast"/>
        </w:trPr>
        <w:tc>
          <w:tcPr>
            <w:tcW w:w="886" w:type="dxa"/>
            <w:vMerge w:val="restart"/>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大</w:t>
            </w:r>
          </w:p>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气</w:t>
            </w:r>
          </w:p>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污</w:t>
            </w:r>
          </w:p>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染</w:t>
            </w:r>
          </w:p>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物</w:t>
            </w:r>
          </w:p>
        </w:tc>
        <w:tc>
          <w:tcPr>
            <w:tcW w:w="469" w:type="dxa"/>
            <w:vMerge w:val="restar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 w:val="21"/>
                <w:szCs w:val="21"/>
                <w:lang w:eastAsia="zh-CN"/>
              </w:rPr>
            </w:pPr>
            <w:r>
              <w:rPr>
                <w:rFonts w:hint="default"/>
                <w:color w:val="auto"/>
                <w:kern w:val="0"/>
                <w:sz w:val="21"/>
                <w:szCs w:val="21"/>
                <w:lang w:val="zh-CN"/>
              </w:rPr>
              <w:t>营运期</w:t>
            </w:r>
          </w:p>
        </w:tc>
        <w:tc>
          <w:tcPr>
            <w:tcW w:w="1788" w:type="dxa"/>
            <w:gridSpan w:val="2"/>
            <w:tcBorders>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食堂油烟</w:t>
            </w: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油烟废气</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0.47</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0.85kg</w:t>
            </w:r>
            <w:r>
              <w:rPr>
                <w:rFonts w:hint="default"/>
                <w:color w:val="auto"/>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0.12</w:t>
            </w:r>
            <w:r>
              <w:rPr>
                <w:rFonts w:hint="eastAsia"/>
                <w:color w:val="auto"/>
                <w:sz w:val="21"/>
                <w:szCs w:val="21"/>
              </w:rPr>
              <w:t>mg/m</w:t>
            </w:r>
            <w:r>
              <w:rPr>
                <w:rFonts w:hint="eastAsia"/>
                <w:color w:val="auto"/>
                <w:sz w:val="21"/>
                <w:szCs w:val="21"/>
                <w:vertAlign w:val="superscript"/>
              </w:rPr>
              <w:t>3</w:t>
            </w:r>
            <w:r>
              <w:rPr>
                <w:rFonts w:hint="eastAsia"/>
                <w:color w:val="auto"/>
                <w:sz w:val="21"/>
                <w:szCs w:val="21"/>
              </w:rPr>
              <w:t>，</w:t>
            </w:r>
            <w:r>
              <w:rPr>
                <w:rFonts w:hint="eastAsia"/>
                <w:color w:val="auto"/>
                <w:sz w:val="21"/>
                <w:szCs w:val="21"/>
                <w:lang w:val="en-US" w:eastAsia="zh-CN"/>
              </w:rPr>
              <w:t>0.21kg</w:t>
            </w:r>
            <w:r>
              <w:rPr>
                <w:rFonts w:hint="default"/>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90"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543" w:type="dxa"/>
            <w:vMerge w:val="restart"/>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lang w:val="en-US" w:eastAsia="zh-CN"/>
              </w:rPr>
              <w:t>UV</w:t>
            </w:r>
            <w:r>
              <w:rPr>
                <w:rFonts w:hint="eastAsia"/>
                <w:color w:val="auto"/>
                <w:sz w:val="21"/>
                <w:szCs w:val="21"/>
                <w:lang w:eastAsia="zh-CN"/>
              </w:rPr>
              <w:t>喷涂生产线</w:t>
            </w:r>
          </w:p>
        </w:tc>
        <w:tc>
          <w:tcPr>
            <w:tcW w:w="1245" w:type="dxa"/>
            <w:vMerge w:val="restart"/>
            <w:noWrap w:val="0"/>
            <w:vAlign w:val="center"/>
          </w:tcPr>
          <w:p>
            <w:pPr>
              <w:keepNext w:val="0"/>
              <w:keepLines w:val="0"/>
              <w:suppressLineNumbers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eastAsia="zh-CN"/>
              </w:rPr>
              <w:t>排气筒</w:t>
            </w:r>
            <w:r>
              <w:rPr>
                <w:rFonts w:hint="eastAsia"/>
                <w:color w:val="auto"/>
                <w:sz w:val="21"/>
                <w:szCs w:val="21"/>
                <w:lang w:val="en-US" w:eastAsia="zh-CN"/>
              </w:rPr>
              <w:t>1#</w:t>
            </w: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VOC</w:t>
            </w:r>
            <w:r>
              <w:rPr>
                <w:rFonts w:hint="eastAsia"/>
                <w:color w:val="auto"/>
                <w:sz w:val="21"/>
                <w:szCs w:val="21"/>
                <w:vertAlign w:val="subscript"/>
                <w:lang w:val="en-US" w:eastAsia="zh-CN"/>
              </w:rPr>
              <w:t>S</w:t>
            </w:r>
            <w:r>
              <w:rPr>
                <w:rFonts w:hint="eastAsia"/>
                <w:color w:val="auto"/>
                <w:sz w:val="21"/>
                <w:szCs w:val="21"/>
                <w:vertAlign w:val="baseline"/>
                <w:lang w:val="en-US" w:eastAsia="zh-CN"/>
              </w:rPr>
              <w:t>（非甲烷总烃）</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FF0000"/>
                <w:sz w:val="21"/>
                <w:szCs w:val="21"/>
              </w:rPr>
            </w:pPr>
            <w:r>
              <w:rPr>
                <w:rFonts w:hint="eastAsia"/>
                <w:color w:val="FF0000"/>
                <w:sz w:val="21"/>
                <w:szCs w:val="21"/>
                <w:lang w:val="en-US" w:eastAsia="zh-CN"/>
              </w:rPr>
              <w:t>26.39</w:t>
            </w:r>
            <w:r>
              <w:rPr>
                <w:rFonts w:hint="eastAsia"/>
                <w:color w:val="FF0000"/>
                <w:sz w:val="21"/>
                <w:szCs w:val="21"/>
              </w:rPr>
              <w:t>mg/m</w:t>
            </w:r>
            <w:r>
              <w:rPr>
                <w:rFonts w:hint="eastAsia"/>
                <w:color w:val="FF0000"/>
                <w:sz w:val="21"/>
                <w:szCs w:val="21"/>
                <w:vertAlign w:val="superscript"/>
              </w:rPr>
              <w:t>3</w:t>
            </w:r>
            <w:r>
              <w:rPr>
                <w:rFonts w:hint="eastAsia"/>
                <w:color w:val="FF0000"/>
                <w:sz w:val="21"/>
                <w:szCs w:val="21"/>
                <w:lang w:eastAsia="zh-CN"/>
              </w:rPr>
              <w:t>，</w:t>
            </w:r>
            <w:r>
              <w:rPr>
                <w:rFonts w:hint="eastAsia"/>
                <w:color w:val="FF0000"/>
                <w:sz w:val="21"/>
                <w:szCs w:val="21"/>
                <w:lang w:val="en-US" w:eastAsia="zh-CN"/>
              </w:rPr>
              <w:t>3.8t</w:t>
            </w:r>
            <w:r>
              <w:rPr>
                <w:rFonts w:hint="default"/>
                <w:color w:val="FF0000"/>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FF0000"/>
                <w:sz w:val="21"/>
                <w:szCs w:val="21"/>
              </w:rPr>
            </w:pPr>
            <w:r>
              <w:rPr>
                <w:rFonts w:hint="eastAsia"/>
                <w:color w:val="FF0000"/>
                <w:sz w:val="21"/>
                <w:szCs w:val="21"/>
                <w:lang w:val="en-US" w:eastAsia="zh-CN"/>
              </w:rPr>
              <w:t>1.319</w:t>
            </w:r>
            <w:r>
              <w:rPr>
                <w:rFonts w:hint="eastAsia"/>
                <w:color w:val="FF0000"/>
                <w:sz w:val="21"/>
                <w:szCs w:val="21"/>
              </w:rPr>
              <w:t>mg/m</w:t>
            </w:r>
            <w:r>
              <w:rPr>
                <w:rFonts w:hint="eastAsia"/>
                <w:color w:val="FF0000"/>
                <w:sz w:val="21"/>
                <w:szCs w:val="21"/>
                <w:vertAlign w:val="superscript"/>
              </w:rPr>
              <w:t>3</w:t>
            </w:r>
            <w:r>
              <w:rPr>
                <w:rFonts w:hint="eastAsia"/>
                <w:color w:val="FF0000"/>
                <w:sz w:val="21"/>
                <w:szCs w:val="21"/>
                <w:lang w:eastAsia="zh-CN"/>
              </w:rPr>
              <w:t>，</w:t>
            </w:r>
            <w:r>
              <w:rPr>
                <w:rFonts w:hint="eastAsia"/>
                <w:color w:val="FF0000"/>
                <w:sz w:val="21"/>
                <w:szCs w:val="21"/>
                <w:lang w:val="en-US" w:eastAsia="zh-CN"/>
              </w:rPr>
              <w:t>0.19t</w:t>
            </w:r>
            <w:r>
              <w:rPr>
                <w:rFonts w:hint="default"/>
                <w:color w:val="FF000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543"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245"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颗粒物</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lang w:val="en-US" w:eastAsia="zh-CN"/>
              </w:rPr>
              <w:t>19.79</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2.85t</w:t>
            </w:r>
            <w:r>
              <w:rPr>
                <w:rFonts w:hint="default"/>
                <w:color w:val="auto"/>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lang w:val="en-US" w:eastAsia="zh-CN"/>
              </w:rPr>
              <w:t>0.99</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0.1425t</w:t>
            </w:r>
            <w:r>
              <w:rPr>
                <w:rFonts w:hint="default"/>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543"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245"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苯</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0.053</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0.0076t</w:t>
            </w:r>
            <w:r>
              <w:rPr>
                <w:rFonts w:hint="default"/>
                <w:color w:val="auto"/>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0.0106</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0.00152t</w:t>
            </w:r>
            <w:r>
              <w:rPr>
                <w:rFonts w:hint="default"/>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543"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245" w:type="dxa"/>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甲苯</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0.040</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0.0057t</w:t>
            </w:r>
            <w:r>
              <w:rPr>
                <w:rFonts w:hint="default"/>
                <w:color w:val="auto"/>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0.0079</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0.00114t</w:t>
            </w:r>
            <w:r>
              <w:rPr>
                <w:rFonts w:hint="default"/>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543"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245" w:type="dxa"/>
            <w:vMerge w:val="restart"/>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无组织排放</w:t>
            </w: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VOC</w:t>
            </w:r>
            <w:r>
              <w:rPr>
                <w:rFonts w:hint="eastAsia"/>
                <w:color w:val="auto"/>
                <w:sz w:val="21"/>
                <w:szCs w:val="21"/>
                <w:vertAlign w:val="subscript"/>
                <w:lang w:val="en-US" w:eastAsia="zh-CN"/>
              </w:rPr>
              <w:t>S</w:t>
            </w:r>
            <w:r>
              <w:rPr>
                <w:rFonts w:hint="eastAsia"/>
                <w:color w:val="auto"/>
                <w:sz w:val="21"/>
                <w:szCs w:val="21"/>
                <w:vertAlign w:val="baseline"/>
                <w:lang w:val="en-US" w:eastAsia="zh-CN"/>
              </w:rPr>
              <w:t>（非甲烷总烃）</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FF0000"/>
                <w:sz w:val="21"/>
                <w:szCs w:val="21"/>
                <w:lang w:val="en-US" w:eastAsia="zh-CN"/>
              </w:rPr>
            </w:pPr>
            <w:r>
              <w:rPr>
                <w:rFonts w:hint="eastAsia"/>
                <w:color w:val="FF0000"/>
                <w:sz w:val="21"/>
                <w:szCs w:val="21"/>
                <w:lang w:val="en-US" w:eastAsia="zh-CN"/>
              </w:rPr>
              <w:t>0.2t</w:t>
            </w:r>
            <w:r>
              <w:rPr>
                <w:rFonts w:hint="default"/>
                <w:color w:val="FF0000"/>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FF0000"/>
                <w:sz w:val="21"/>
                <w:szCs w:val="21"/>
                <w:lang w:val="en-US" w:eastAsia="zh-CN"/>
              </w:rPr>
            </w:pPr>
            <w:r>
              <w:rPr>
                <w:rFonts w:hint="eastAsia"/>
                <w:color w:val="FF0000"/>
                <w:sz w:val="21"/>
                <w:szCs w:val="21"/>
                <w:lang w:val="en-US" w:eastAsia="zh-CN"/>
              </w:rPr>
              <w:t>0.2t</w:t>
            </w:r>
            <w:r>
              <w:rPr>
                <w:rFonts w:hint="default"/>
                <w:color w:val="FF000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543"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245"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颗粒物</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0.15t</w:t>
            </w:r>
            <w:r>
              <w:rPr>
                <w:rFonts w:hint="default"/>
                <w:color w:val="auto"/>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0.15t</w:t>
            </w:r>
            <w:r>
              <w:rPr>
                <w:rFonts w:hint="default"/>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543"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245"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苯</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0.0004t</w:t>
            </w:r>
            <w:r>
              <w:rPr>
                <w:rFonts w:hint="default"/>
                <w:color w:val="auto"/>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0.0004t</w:t>
            </w:r>
            <w:r>
              <w:rPr>
                <w:rFonts w:hint="default"/>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543" w:type="dxa"/>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245" w:type="dxa"/>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甲苯</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0.0003t</w:t>
            </w:r>
            <w:r>
              <w:rPr>
                <w:rFonts w:hint="default"/>
                <w:color w:val="auto"/>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0.0003t</w:t>
            </w:r>
            <w:r>
              <w:rPr>
                <w:rFonts w:hint="default"/>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bCs/>
                <w:color w:val="auto"/>
                <w:szCs w:val="21"/>
                <w:lang w:eastAsia="zh-CN"/>
              </w:rPr>
            </w:pPr>
          </w:p>
        </w:tc>
        <w:tc>
          <w:tcPr>
            <w:tcW w:w="543" w:type="dxa"/>
            <w:vMerge w:val="restart"/>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烤漆生产线</w:t>
            </w:r>
          </w:p>
        </w:tc>
        <w:tc>
          <w:tcPr>
            <w:tcW w:w="1245" w:type="dxa"/>
            <w:vMerge w:val="restart"/>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eastAsia="zh-CN"/>
              </w:rPr>
            </w:pPr>
            <w:r>
              <w:rPr>
                <w:rFonts w:hint="eastAsia"/>
                <w:color w:val="auto"/>
                <w:sz w:val="21"/>
                <w:szCs w:val="21"/>
                <w:lang w:eastAsia="zh-CN"/>
              </w:rPr>
              <w:t>排气筒</w:t>
            </w:r>
            <w:r>
              <w:rPr>
                <w:rFonts w:hint="eastAsia"/>
                <w:color w:val="auto"/>
                <w:sz w:val="21"/>
                <w:szCs w:val="21"/>
                <w:lang w:val="en-US" w:eastAsia="zh-CN"/>
              </w:rPr>
              <w:t>2#</w:t>
            </w: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VOC</w:t>
            </w:r>
            <w:r>
              <w:rPr>
                <w:rFonts w:hint="eastAsia"/>
                <w:color w:val="auto"/>
                <w:sz w:val="21"/>
                <w:szCs w:val="21"/>
                <w:vertAlign w:val="subscript"/>
                <w:lang w:val="en-US" w:eastAsia="zh-CN"/>
              </w:rPr>
              <w:t>S</w:t>
            </w:r>
            <w:r>
              <w:rPr>
                <w:rFonts w:hint="eastAsia"/>
                <w:color w:val="auto"/>
                <w:sz w:val="21"/>
                <w:szCs w:val="21"/>
                <w:vertAlign w:val="baseline"/>
                <w:lang w:val="en-US" w:eastAsia="zh-CN"/>
              </w:rPr>
              <w:t>（非甲烷总烃）</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lang w:val="en-US" w:eastAsia="zh-CN"/>
              </w:rPr>
              <w:t>7.917</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0.76t</w:t>
            </w:r>
            <w:r>
              <w:rPr>
                <w:rFonts w:hint="default"/>
                <w:color w:val="auto"/>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lang w:val="en-US" w:eastAsia="zh-CN"/>
              </w:rPr>
              <w:t>1.583</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0.152t</w:t>
            </w:r>
            <w:r>
              <w:rPr>
                <w:rFonts w:hint="default"/>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bCs/>
                <w:color w:val="auto"/>
                <w:szCs w:val="21"/>
                <w:lang w:eastAsia="zh-CN"/>
              </w:rPr>
            </w:pPr>
          </w:p>
        </w:tc>
        <w:tc>
          <w:tcPr>
            <w:tcW w:w="543"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eastAsia="zh-CN"/>
              </w:rPr>
            </w:pPr>
          </w:p>
        </w:tc>
        <w:tc>
          <w:tcPr>
            <w:tcW w:w="1245" w:type="dxa"/>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eastAsia="zh-CN"/>
              </w:rPr>
            </w:pP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颗粒物</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5.938</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0.57t</w:t>
            </w:r>
            <w:r>
              <w:rPr>
                <w:rFonts w:hint="default"/>
                <w:color w:val="auto"/>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0.297</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0.0285t</w:t>
            </w:r>
            <w:r>
              <w:rPr>
                <w:rFonts w:hint="default"/>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bCs/>
                <w:color w:val="auto"/>
                <w:szCs w:val="21"/>
                <w:lang w:eastAsia="zh-CN"/>
              </w:rPr>
            </w:pPr>
          </w:p>
        </w:tc>
        <w:tc>
          <w:tcPr>
            <w:tcW w:w="543"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eastAsia="zh-CN"/>
              </w:rPr>
            </w:pPr>
          </w:p>
        </w:tc>
        <w:tc>
          <w:tcPr>
            <w:tcW w:w="1245" w:type="dxa"/>
            <w:vMerge w:val="restart"/>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eastAsia="zh-CN"/>
              </w:rPr>
            </w:pPr>
            <w:r>
              <w:rPr>
                <w:rFonts w:hint="eastAsia"/>
                <w:color w:val="auto"/>
                <w:sz w:val="21"/>
                <w:szCs w:val="21"/>
                <w:lang w:eastAsia="zh-CN"/>
              </w:rPr>
              <w:t>无组织排放</w:t>
            </w: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VOC</w:t>
            </w:r>
            <w:r>
              <w:rPr>
                <w:rFonts w:hint="eastAsia"/>
                <w:color w:val="auto"/>
                <w:sz w:val="21"/>
                <w:szCs w:val="21"/>
                <w:vertAlign w:val="subscript"/>
                <w:lang w:val="en-US" w:eastAsia="zh-CN"/>
              </w:rPr>
              <w:t>S</w:t>
            </w:r>
            <w:r>
              <w:rPr>
                <w:rFonts w:hint="eastAsia"/>
                <w:color w:val="auto"/>
                <w:sz w:val="21"/>
                <w:szCs w:val="21"/>
                <w:vertAlign w:val="baseline"/>
                <w:lang w:val="en-US" w:eastAsia="zh-CN"/>
              </w:rPr>
              <w:t>（非甲烷总烃）</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0.04t</w:t>
            </w:r>
            <w:r>
              <w:rPr>
                <w:rFonts w:hint="default"/>
                <w:color w:val="auto"/>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lang w:val="en-US" w:eastAsia="zh-CN"/>
              </w:rPr>
            </w:pPr>
            <w:r>
              <w:rPr>
                <w:rFonts w:hint="eastAsia"/>
                <w:color w:val="auto"/>
                <w:sz w:val="21"/>
                <w:szCs w:val="21"/>
                <w:lang w:val="en-US" w:eastAsia="zh-CN"/>
              </w:rPr>
              <w:t>0.04t</w:t>
            </w:r>
            <w:r>
              <w:rPr>
                <w:rFonts w:hint="default"/>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bCs/>
                <w:color w:val="auto"/>
                <w:szCs w:val="21"/>
                <w:lang w:eastAsia="zh-CN"/>
              </w:rPr>
            </w:pPr>
          </w:p>
        </w:tc>
        <w:tc>
          <w:tcPr>
            <w:tcW w:w="543" w:type="dxa"/>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eastAsia="zh-CN"/>
              </w:rPr>
            </w:pPr>
          </w:p>
        </w:tc>
        <w:tc>
          <w:tcPr>
            <w:tcW w:w="1245" w:type="dxa"/>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eastAsia="zh-CN"/>
              </w:rPr>
            </w:pP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颗粒物</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0.03t</w:t>
            </w:r>
            <w:r>
              <w:rPr>
                <w:rFonts w:hint="default"/>
                <w:color w:val="auto"/>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leftChars="0" w:right="0" w:rightChars="0"/>
              <w:jc w:val="center"/>
              <w:rPr>
                <w:rFonts w:hint="default"/>
                <w:color w:val="auto"/>
                <w:sz w:val="21"/>
                <w:szCs w:val="21"/>
                <w:lang w:val="en-US" w:eastAsia="zh-CN"/>
              </w:rPr>
            </w:pPr>
            <w:r>
              <w:rPr>
                <w:rFonts w:hint="eastAsia"/>
                <w:color w:val="auto"/>
                <w:sz w:val="21"/>
                <w:szCs w:val="21"/>
                <w:lang w:val="en-US" w:eastAsia="zh-CN"/>
              </w:rPr>
              <w:t>0.03t</w:t>
            </w:r>
            <w:r>
              <w:rPr>
                <w:rFonts w:hint="default"/>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restart"/>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水</w:t>
            </w:r>
          </w:p>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污</w:t>
            </w:r>
          </w:p>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染</w:t>
            </w:r>
          </w:p>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物</w:t>
            </w:r>
          </w:p>
        </w:tc>
        <w:tc>
          <w:tcPr>
            <w:tcW w:w="469" w:type="dxa"/>
            <w:vMerge w:val="restar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 w:val="21"/>
                <w:szCs w:val="21"/>
              </w:rPr>
            </w:pPr>
            <w:r>
              <w:rPr>
                <w:rFonts w:hint="default"/>
                <w:color w:val="auto"/>
                <w:kern w:val="0"/>
                <w:sz w:val="21"/>
                <w:szCs w:val="21"/>
                <w:lang w:val="zh-CN"/>
              </w:rPr>
              <w:t>营运期</w:t>
            </w:r>
          </w:p>
        </w:tc>
        <w:tc>
          <w:tcPr>
            <w:tcW w:w="1788" w:type="dxa"/>
            <w:gridSpan w:val="2"/>
            <w:vMerge w:val="restart"/>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生活污水</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270</w:t>
            </w:r>
            <w:r>
              <w:rPr>
                <w:rFonts w:hint="eastAsia"/>
                <w:color w:val="auto"/>
                <w:sz w:val="21"/>
                <w:szCs w:val="21"/>
              </w:rPr>
              <w:t>t</w:t>
            </w:r>
            <w:r>
              <w:rPr>
                <w:rFonts w:hint="default"/>
                <w:color w:val="auto"/>
                <w:sz w:val="21"/>
                <w:szCs w:val="21"/>
              </w:rPr>
              <w:t>/a</w:t>
            </w:r>
          </w:p>
        </w:tc>
        <w:tc>
          <w:tcPr>
            <w:tcW w:w="1527" w:type="dxa"/>
            <w:tcBorders>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COD</w:t>
            </w:r>
            <w:r>
              <w:rPr>
                <w:rFonts w:hint="eastAsia"/>
                <w:color w:val="auto"/>
                <w:sz w:val="21"/>
                <w:szCs w:val="21"/>
                <w:vertAlign w:val="subscript"/>
              </w:rPr>
              <w:t>Cr</w:t>
            </w:r>
          </w:p>
        </w:tc>
        <w:tc>
          <w:tcPr>
            <w:tcW w:w="2378" w:type="dxa"/>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250</w:t>
            </w:r>
            <w:r>
              <w:rPr>
                <w:rFonts w:hint="eastAsia"/>
                <w:color w:val="auto"/>
                <w:sz w:val="21"/>
                <w:szCs w:val="21"/>
              </w:rPr>
              <w:t>mg/L</w:t>
            </w:r>
            <w:r>
              <w:rPr>
                <w:rFonts w:hint="eastAsia"/>
                <w:color w:val="auto"/>
                <w:sz w:val="21"/>
                <w:szCs w:val="21"/>
                <w:lang w:val="en-US" w:eastAsia="zh-CN"/>
              </w:rPr>
              <w:t>；</w:t>
            </w:r>
            <w:r>
              <w:rPr>
                <w:rFonts w:hint="default"/>
                <w:color w:val="auto"/>
                <w:sz w:val="21"/>
                <w:szCs w:val="21"/>
              </w:rPr>
              <w:t>0.</w:t>
            </w:r>
            <w:r>
              <w:rPr>
                <w:rFonts w:hint="eastAsia"/>
                <w:color w:val="auto"/>
                <w:sz w:val="21"/>
                <w:szCs w:val="21"/>
                <w:lang w:val="en-US" w:eastAsia="zh-CN"/>
              </w:rPr>
              <w:t>0675</w:t>
            </w:r>
            <w:r>
              <w:rPr>
                <w:rFonts w:hint="eastAsia"/>
                <w:color w:val="auto"/>
                <w:sz w:val="21"/>
                <w:szCs w:val="21"/>
              </w:rPr>
              <w:t>t</w:t>
            </w:r>
            <w:r>
              <w:rPr>
                <w:rFonts w:hint="default"/>
                <w:color w:val="auto"/>
                <w:sz w:val="21"/>
                <w:szCs w:val="21"/>
              </w:rPr>
              <w:t>/a</w:t>
            </w:r>
          </w:p>
        </w:tc>
        <w:tc>
          <w:tcPr>
            <w:tcW w:w="2383" w:type="dxa"/>
            <w:gridSpan w:val="2"/>
            <w:tcBorders>
              <w:bottom w:val="single" w:color="auto" w:sz="4" w:space="0"/>
            </w:tcBorders>
            <w:noWrap w:val="0"/>
            <w:tcMar>
              <w:left w:w="28" w:type="dxa"/>
              <w:right w:w="28" w:type="dxa"/>
            </w:tcMar>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200</w:t>
            </w:r>
            <w:r>
              <w:rPr>
                <w:rFonts w:hint="default"/>
                <w:color w:val="auto"/>
                <w:kern w:val="0"/>
                <w:sz w:val="21"/>
                <w:szCs w:val="21"/>
              </w:rPr>
              <w:t>mg/L，</w:t>
            </w:r>
            <w:r>
              <w:rPr>
                <w:rFonts w:hint="eastAsia"/>
                <w:color w:val="auto"/>
                <w:kern w:val="0"/>
                <w:sz w:val="21"/>
                <w:szCs w:val="21"/>
                <w:lang w:val="en-US" w:eastAsia="zh-CN"/>
              </w:rPr>
              <w:t>0.054</w:t>
            </w:r>
            <w:r>
              <w:rPr>
                <w:rFonts w:hint="default"/>
                <w:color w:val="auto"/>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22"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788"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527"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BOD</w:t>
            </w:r>
            <w:r>
              <w:rPr>
                <w:rFonts w:hint="eastAsia"/>
                <w:color w:val="auto"/>
                <w:sz w:val="21"/>
                <w:szCs w:val="21"/>
                <w:vertAlign w:val="subscript"/>
                <w:lang w:val="en-US" w:eastAsia="zh-CN"/>
              </w:rPr>
              <w:t>5</w:t>
            </w:r>
          </w:p>
        </w:tc>
        <w:tc>
          <w:tcPr>
            <w:tcW w:w="2378"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120</w:t>
            </w:r>
            <w:r>
              <w:rPr>
                <w:rFonts w:hint="eastAsia"/>
                <w:color w:val="auto"/>
                <w:sz w:val="21"/>
                <w:szCs w:val="21"/>
              </w:rPr>
              <w:t>mg/L</w:t>
            </w:r>
            <w:r>
              <w:rPr>
                <w:rFonts w:hint="eastAsia"/>
                <w:color w:val="auto"/>
                <w:sz w:val="21"/>
                <w:szCs w:val="21"/>
                <w:lang w:eastAsia="zh-CN"/>
              </w:rPr>
              <w:t>；</w:t>
            </w:r>
            <w:r>
              <w:rPr>
                <w:rFonts w:hint="default"/>
                <w:color w:val="auto"/>
                <w:sz w:val="21"/>
                <w:szCs w:val="21"/>
              </w:rPr>
              <w:t>0.</w:t>
            </w:r>
            <w:r>
              <w:rPr>
                <w:rFonts w:hint="eastAsia"/>
                <w:color w:val="auto"/>
                <w:sz w:val="21"/>
                <w:szCs w:val="21"/>
                <w:lang w:val="en-US" w:eastAsia="zh-CN"/>
              </w:rPr>
              <w:t>0324</w:t>
            </w:r>
            <w:r>
              <w:rPr>
                <w:rFonts w:hint="eastAsia"/>
                <w:color w:val="auto"/>
                <w:sz w:val="21"/>
                <w:szCs w:val="21"/>
              </w:rPr>
              <w:t>t</w:t>
            </w:r>
            <w:r>
              <w:rPr>
                <w:rFonts w:hint="default"/>
                <w:color w:val="auto"/>
                <w:sz w:val="21"/>
                <w:szCs w:val="21"/>
              </w:rPr>
              <w:t>/a</w:t>
            </w:r>
          </w:p>
        </w:tc>
        <w:tc>
          <w:tcPr>
            <w:tcW w:w="2383" w:type="dxa"/>
            <w:gridSpan w:val="2"/>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rPr>
              <w:t>100</w:t>
            </w:r>
            <w:r>
              <w:rPr>
                <w:rFonts w:hint="default"/>
                <w:color w:val="auto"/>
                <w:kern w:val="0"/>
                <w:sz w:val="21"/>
                <w:szCs w:val="21"/>
              </w:rPr>
              <w:t>mg/L，</w:t>
            </w:r>
            <w:r>
              <w:rPr>
                <w:rFonts w:hint="eastAsia"/>
                <w:color w:val="auto"/>
                <w:kern w:val="0"/>
                <w:sz w:val="21"/>
                <w:szCs w:val="21"/>
                <w:lang w:val="en-US" w:eastAsia="zh-CN"/>
              </w:rPr>
              <w:t>0.027</w:t>
            </w:r>
            <w:r>
              <w:rPr>
                <w:rFonts w:hint="default"/>
                <w:color w:val="auto"/>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22" w:hRule="atLeast"/>
        </w:trPr>
        <w:tc>
          <w:tcPr>
            <w:tcW w:w="886"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788"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527"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SS</w:t>
            </w:r>
          </w:p>
        </w:tc>
        <w:tc>
          <w:tcPr>
            <w:tcW w:w="2378"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150mg/L</w:t>
            </w:r>
            <w:r>
              <w:rPr>
                <w:rFonts w:hint="eastAsia"/>
                <w:color w:val="auto"/>
                <w:sz w:val="21"/>
                <w:szCs w:val="21"/>
                <w:lang w:eastAsia="zh-CN"/>
              </w:rPr>
              <w:t>；</w:t>
            </w:r>
            <w:r>
              <w:rPr>
                <w:rFonts w:hint="default"/>
                <w:color w:val="auto"/>
                <w:sz w:val="21"/>
                <w:szCs w:val="21"/>
              </w:rPr>
              <w:t>0.</w:t>
            </w:r>
            <w:r>
              <w:rPr>
                <w:rFonts w:hint="eastAsia"/>
                <w:color w:val="auto"/>
                <w:sz w:val="21"/>
                <w:szCs w:val="21"/>
                <w:lang w:val="en-US" w:eastAsia="zh-CN"/>
              </w:rPr>
              <w:t>0405</w:t>
            </w:r>
            <w:r>
              <w:rPr>
                <w:rFonts w:hint="eastAsia"/>
                <w:color w:val="auto"/>
                <w:sz w:val="21"/>
                <w:szCs w:val="21"/>
              </w:rPr>
              <w:t>t</w:t>
            </w:r>
            <w:r>
              <w:rPr>
                <w:rFonts w:hint="default"/>
                <w:color w:val="auto"/>
                <w:sz w:val="21"/>
                <w:szCs w:val="21"/>
              </w:rPr>
              <w:t>/a</w:t>
            </w:r>
          </w:p>
        </w:tc>
        <w:tc>
          <w:tcPr>
            <w:tcW w:w="2383" w:type="dxa"/>
            <w:gridSpan w:val="2"/>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rPr>
              <w:t>100</w:t>
            </w:r>
            <w:r>
              <w:rPr>
                <w:rFonts w:hint="default"/>
                <w:color w:val="auto"/>
                <w:kern w:val="0"/>
                <w:sz w:val="21"/>
                <w:szCs w:val="21"/>
              </w:rPr>
              <w:t>mg/L，</w:t>
            </w:r>
            <w:r>
              <w:rPr>
                <w:rFonts w:hint="eastAsia"/>
                <w:color w:val="auto"/>
                <w:kern w:val="0"/>
                <w:sz w:val="21"/>
                <w:szCs w:val="21"/>
                <w:lang w:val="en-US" w:eastAsia="zh-CN"/>
              </w:rPr>
              <w:t>0.027</w:t>
            </w:r>
            <w:r>
              <w:rPr>
                <w:rFonts w:hint="default"/>
                <w:color w:val="auto"/>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14" w:hRule="atLeast"/>
        </w:trPr>
        <w:tc>
          <w:tcPr>
            <w:tcW w:w="88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lang w:val="en-US" w:eastAsia="zh-CN"/>
              </w:rPr>
            </w:pPr>
          </w:p>
        </w:tc>
        <w:tc>
          <w:tcPr>
            <w:tcW w:w="1788"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val="en-US" w:eastAsia="zh-CN"/>
              </w:rPr>
            </w:pPr>
          </w:p>
        </w:tc>
        <w:tc>
          <w:tcPr>
            <w:tcW w:w="1527"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氨氮</w:t>
            </w:r>
          </w:p>
        </w:tc>
        <w:tc>
          <w:tcPr>
            <w:tcW w:w="2378"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30</w:t>
            </w:r>
            <w:r>
              <w:rPr>
                <w:rFonts w:hint="eastAsia"/>
                <w:color w:val="auto"/>
                <w:sz w:val="21"/>
                <w:szCs w:val="21"/>
              </w:rPr>
              <w:t>mg/L</w:t>
            </w:r>
            <w:r>
              <w:rPr>
                <w:rFonts w:hint="eastAsia"/>
                <w:color w:val="auto"/>
                <w:sz w:val="21"/>
                <w:szCs w:val="21"/>
                <w:lang w:eastAsia="zh-CN"/>
              </w:rPr>
              <w:t>；</w:t>
            </w:r>
            <w:r>
              <w:rPr>
                <w:rFonts w:hint="default"/>
                <w:color w:val="auto"/>
                <w:sz w:val="21"/>
                <w:szCs w:val="21"/>
              </w:rPr>
              <w:t>0.0</w:t>
            </w:r>
            <w:r>
              <w:rPr>
                <w:rFonts w:hint="eastAsia"/>
                <w:color w:val="auto"/>
                <w:sz w:val="21"/>
                <w:szCs w:val="21"/>
                <w:lang w:val="en-US" w:eastAsia="zh-CN"/>
              </w:rPr>
              <w:t>081</w:t>
            </w:r>
            <w:r>
              <w:rPr>
                <w:rFonts w:hint="eastAsia"/>
                <w:color w:val="auto"/>
                <w:sz w:val="21"/>
                <w:szCs w:val="21"/>
              </w:rPr>
              <w:t>t</w:t>
            </w:r>
            <w:r>
              <w:rPr>
                <w:rFonts w:hint="default"/>
                <w:color w:val="auto"/>
                <w:sz w:val="21"/>
                <w:szCs w:val="21"/>
              </w:rPr>
              <w:t>/a</w:t>
            </w:r>
          </w:p>
        </w:tc>
        <w:tc>
          <w:tcPr>
            <w:tcW w:w="2383" w:type="dxa"/>
            <w:gridSpan w:val="2"/>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rPr>
              <w:t>15</w:t>
            </w:r>
            <w:r>
              <w:rPr>
                <w:rFonts w:hint="default"/>
                <w:color w:val="auto"/>
                <w:kern w:val="0"/>
                <w:sz w:val="21"/>
                <w:szCs w:val="21"/>
              </w:rPr>
              <w:t>mg/L，</w:t>
            </w:r>
            <w:r>
              <w:rPr>
                <w:rFonts w:hint="eastAsia"/>
                <w:color w:val="auto"/>
                <w:kern w:val="0"/>
                <w:sz w:val="21"/>
                <w:szCs w:val="21"/>
                <w:lang w:val="en-US" w:eastAsia="zh-CN"/>
              </w:rPr>
              <w:t>0.00405</w:t>
            </w:r>
            <w:r>
              <w:rPr>
                <w:rFonts w:hint="default"/>
                <w:color w:val="auto"/>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68" w:hRule="atLeast"/>
        </w:trPr>
        <w:tc>
          <w:tcPr>
            <w:tcW w:w="88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r>
              <w:rPr>
                <w:rFonts w:hint="eastAsia" w:ascii="宋体" w:hAnsi="宋体"/>
                <w:color w:val="auto"/>
                <w:sz w:val="21"/>
                <w:szCs w:val="21"/>
              </w:rPr>
              <w:t>固</w:t>
            </w:r>
          </w:p>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r>
              <w:rPr>
                <w:rFonts w:hint="eastAsia" w:ascii="宋体" w:hAnsi="宋体"/>
                <w:color w:val="auto"/>
                <w:sz w:val="21"/>
                <w:szCs w:val="21"/>
              </w:rPr>
              <w:t>体</w:t>
            </w:r>
          </w:p>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r>
              <w:rPr>
                <w:rFonts w:hint="eastAsia" w:ascii="宋体" w:hAnsi="宋体"/>
                <w:color w:val="auto"/>
                <w:sz w:val="21"/>
                <w:szCs w:val="21"/>
              </w:rPr>
              <w:t>废</w:t>
            </w:r>
          </w:p>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r>
              <w:rPr>
                <w:rFonts w:hint="eastAsia" w:ascii="宋体" w:hAnsi="宋体"/>
                <w:color w:val="auto"/>
                <w:sz w:val="21"/>
                <w:szCs w:val="21"/>
              </w:rPr>
              <w:t>物</w:t>
            </w:r>
          </w:p>
        </w:tc>
        <w:tc>
          <w:tcPr>
            <w:tcW w:w="469" w:type="dxa"/>
            <w:vMerge w:val="restar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color w:val="auto"/>
                <w:sz w:val="21"/>
                <w:szCs w:val="21"/>
              </w:rPr>
            </w:pPr>
            <w:r>
              <w:rPr>
                <w:rFonts w:hint="default"/>
                <w:color w:val="auto"/>
                <w:kern w:val="0"/>
                <w:sz w:val="21"/>
                <w:szCs w:val="21"/>
                <w:lang w:val="zh-CN"/>
              </w:rPr>
              <w:t>营运期</w:t>
            </w:r>
          </w:p>
        </w:tc>
        <w:tc>
          <w:tcPr>
            <w:tcW w:w="1788" w:type="dxa"/>
            <w:gridSpan w:val="2"/>
            <w:vMerge w:val="restart"/>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生产车间</w:t>
            </w:r>
          </w:p>
        </w:tc>
        <w:tc>
          <w:tcPr>
            <w:tcW w:w="1527"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1"/>
                <w:lang w:val="en-US" w:eastAsia="zh-CN" w:bidi="ar-SA"/>
              </w:rPr>
            </w:pPr>
            <w:r>
              <w:rPr>
                <w:rFonts w:hint="eastAsia"/>
                <w:color w:val="FF0000"/>
                <w:sz w:val="21"/>
                <w:szCs w:val="21"/>
                <w:lang w:eastAsia="zh-CN"/>
              </w:rPr>
              <w:t>废包装桶（水性漆）</w:t>
            </w:r>
          </w:p>
        </w:tc>
        <w:tc>
          <w:tcPr>
            <w:tcW w:w="2378"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1"/>
                <w:lang w:val="en-US" w:eastAsia="zh-CN" w:bidi="ar-SA"/>
              </w:rPr>
            </w:pPr>
            <w:r>
              <w:rPr>
                <w:rFonts w:hint="eastAsia"/>
                <w:color w:val="FF0000"/>
                <w:sz w:val="21"/>
                <w:szCs w:val="21"/>
                <w:lang w:val="en-US" w:eastAsia="zh-CN"/>
              </w:rPr>
              <w:t>0.09</w:t>
            </w:r>
            <w:r>
              <w:rPr>
                <w:rFonts w:hint="eastAsia"/>
                <w:color w:val="FF0000"/>
                <w:sz w:val="21"/>
                <w:szCs w:val="21"/>
              </w:rPr>
              <w:t>t</w:t>
            </w:r>
            <w:r>
              <w:rPr>
                <w:rFonts w:hint="default"/>
                <w:color w:val="FF0000"/>
                <w:sz w:val="21"/>
                <w:szCs w:val="21"/>
              </w:rPr>
              <w:t>/a</w:t>
            </w:r>
          </w:p>
        </w:tc>
        <w:tc>
          <w:tcPr>
            <w:tcW w:w="2383"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1"/>
                <w:lang w:val="en-US" w:eastAsia="zh-CN" w:bidi="ar-SA"/>
              </w:rPr>
            </w:pPr>
            <w:r>
              <w:rPr>
                <w:rFonts w:hint="eastAsia"/>
                <w:color w:val="FF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90" w:hRule="atLeast"/>
        </w:trPr>
        <w:tc>
          <w:tcPr>
            <w:tcW w:w="88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p>
        </w:tc>
        <w:tc>
          <w:tcPr>
            <w:tcW w:w="469" w:type="dxa"/>
            <w:vMerge w:val="continue"/>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sz w:val="21"/>
                <w:szCs w:val="21"/>
                <w:lang w:val="zh-CN"/>
              </w:rPr>
            </w:pPr>
          </w:p>
        </w:tc>
        <w:tc>
          <w:tcPr>
            <w:tcW w:w="1788"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527" w:type="dxa"/>
            <w:noWrap w:val="0"/>
            <w:vAlign w:val="center"/>
          </w:tcPr>
          <w:p>
            <w:pPr>
              <w:keepNext w:val="0"/>
              <w:keepLines w:val="0"/>
              <w:suppressLineNumbers w:val="0"/>
              <w:spacing w:before="0" w:beforeAutospacing="0" w:after="0" w:afterAutospacing="0"/>
              <w:ind w:left="0" w:right="0"/>
              <w:jc w:val="center"/>
              <w:rPr>
                <w:rFonts w:hint="eastAsia"/>
                <w:color w:val="FF0000"/>
                <w:sz w:val="21"/>
                <w:szCs w:val="21"/>
                <w:lang w:eastAsia="zh-CN"/>
              </w:rPr>
            </w:pPr>
            <w:r>
              <w:rPr>
                <w:rFonts w:hint="eastAsia"/>
                <w:color w:val="FF0000"/>
                <w:sz w:val="21"/>
                <w:szCs w:val="21"/>
                <w:lang w:eastAsia="zh-CN"/>
              </w:rPr>
              <w:t>废包装桶（除水性漆外）（900-041-49）</w:t>
            </w:r>
          </w:p>
        </w:tc>
        <w:tc>
          <w:tcPr>
            <w:tcW w:w="2378" w:type="dxa"/>
            <w:noWrap w:val="0"/>
            <w:vAlign w:val="center"/>
          </w:tcPr>
          <w:p>
            <w:pPr>
              <w:keepNext w:val="0"/>
              <w:keepLines w:val="0"/>
              <w:suppressLineNumbers w:val="0"/>
              <w:spacing w:before="0" w:beforeAutospacing="0" w:after="0" w:afterAutospacing="0"/>
              <w:ind w:left="0" w:right="0"/>
              <w:jc w:val="center"/>
              <w:rPr>
                <w:rFonts w:hint="default"/>
                <w:color w:val="FF0000"/>
                <w:sz w:val="21"/>
                <w:szCs w:val="21"/>
                <w:lang w:val="en-US" w:eastAsia="zh-CN"/>
              </w:rPr>
            </w:pPr>
            <w:r>
              <w:rPr>
                <w:rFonts w:hint="eastAsia"/>
                <w:color w:val="FF0000"/>
                <w:sz w:val="21"/>
                <w:szCs w:val="21"/>
                <w:lang w:val="en-US" w:eastAsia="zh-CN"/>
              </w:rPr>
              <w:t>0.04</w:t>
            </w:r>
            <w:r>
              <w:rPr>
                <w:rFonts w:hint="eastAsia"/>
                <w:color w:val="FF0000"/>
                <w:sz w:val="21"/>
                <w:szCs w:val="21"/>
              </w:rPr>
              <w:t>t</w:t>
            </w:r>
            <w:r>
              <w:rPr>
                <w:rFonts w:hint="default"/>
                <w:color w:val="FF0000"/>
                <w:sz w:val="21"/>
                <w:szCs w:val="21"/>
              </w:rPr>
              <w:t>/a</w:t>
            </w:r>
          </w:p>
        </w:tc>
        <w:tc>
          <w:tcPr>
            <w:tcW w:w="2383" w:type="dxa"/>
            <w:gridSpan w:val="2"/>
            <w:noWrap w:val="0"/>
            <w:vAlign w:val="center"/>
          </w:tcPr>
          <w:p>
            <w:pPr>
              <w:keepNext w:val="0"/>
              <w:keepLines w:val="0"/>
              <w:suppressLineNumbers w:val="0"/>
              <w:spacing w:before="0" w:beforeAutospacing="0" w:after="0" w:afterAutospacing="0"/>
              <w:ind w:left="0" w:right="0"/>
              <w:jc w:val="center"/>
              <w:rPr>
                <w:rFonts w:hint="eastAsia" w:eastAsia="宋体"/>
                <w:color w:val="FF0000"/>
                <w:sz w:val="21"/>
                <w:szCs w:val="21"/>
                <w:lang w:val="en-US" w:eastAsia="zh-CN"/>
              </w:rPr>
            </w:pPr>
            <w:r>
              <w:rPr>
                <w:rFonts w:hint="eastAsia"/>
                <w:color w:val="FF000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7" w:hRule="atLeast"/>
        </w:trPr>
        <w:tc>
          <w:tcPr>
            <w:tcW w:w="88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788"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527" w:type="dxa"/>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废漆渣（</w:t>
            </w:r>
            <w:r>
              <w:rPr>
                <w:rFonts w:hint="eastAsia"/>
                <w:color w:val="auto"/>
                <w:sz w:val="21"/>
                <w:szCs w:val="21"/>
                <w:lang w:val="en-US" w:eastAsia="zh-CN"/>
              </w:rPr>
              <w:t>900-252-12</w:t>
            </w:r>
            <w:r>
              <w:rPr>
                <w:rFonts w:hint="eastAsia"/>
                <w:color w:val="auto"/>
                <w:sz w:val="21"/>
                <w:szCs w:val="21"/>
                <w:lang w:eastAsia="zh-CN"/>
              </w:rPr>
              <w:t>）</w:t>
            </w:r>
          </w:p>
        </w:tc>
        <w:tc>
          <w:tcPr>
            <w:tcW w:w="2378" w:type="dxa"/>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FF0000"/>
                <w:sz w:val="21"/>
                <w:szCs w:val="21"/>
                <w:lang w:val="en-US" w:eastAsia="zh-CN"/>
              </w:rPr>
              <w:t>3.249</w:t>
            </w:r>
            <w:r>
              <w:rPr>
                <w:rFonts w:hint="eastAsia"/>
                <w:color w:val="FF0000"/>
                <w:sz w:val="21"/>
                <w:szCs w:val="21"/>
              </w:rPr>
              <w:t>t</w:t>
            </w:r>
            <w:r>
              <w:rPr>
                <w:rFonts w:hint="default"/>
                <w:color w:val="FF0000"/>
                <w:sz w:val="21"/>
                <w:szCs w:val="21"/>
              </w:rPr>
              <w:t>/a</w:t>
            </w:r>
          </w:p>
        </w:tc>
        <w:tc>
          <w:tcPr>
            <w:tcW w:w="2383" w:type="dxa"/>
            <w:gridSpan w:val="2"/>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36" w:hRule="atLeast"/>
        </w:trPr>
        <w:tc>
          <w:tcPr>
            <w:tcW w:w="88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788"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527" w:type="dxa"/>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废紫外灯管（</w:t>
            </w:r>
            <w:r>
              <w:rPr>
                <w:rFonts w:hint="eastAsia"/>
                <w:color w:val="auto"/>
                <w:sz w:val="21"/>
                <w:szCs w:val="21"/>
                <w:lang w:val="en-US" w:eastAsia="zh-CN"/>
              </w:rPr>
              <w:t>900-023-29</w:t>
            </w:r>
            <w:r>
              <w:rPr>
                <w:rFonts w:hint="eastAsia"/>
                <w:color w:val="auto"/>
                <w:sz w:val="21"/>
                <w:szCs w:val="21"/>
                <w:lang w:eastAsia="zh-CN"/>
              </w:rPr>
              <w:t>）</w:t>
            </w:r>
          </w:p>
        </w:tc>
        <w:tc>
          <w:tcPr>
            <w:tcW w:w="2378" w:type="dxa"/>
            <w:noWrap w:val="0"/>
            <w:vAlign w:val="center"/>
          </w:tcPr>
          <w:p>
            <w:pPr>
              <w:keepNext w:val="0"/>
              <w:keepLines w:val="0"/>
              <w:suppressLineNumbers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2kg/次</w:t>
            </w:r>
          </w:p>
        </w:tc>
        <w:tc>
          <w:tcPr>
            <w:tcW w:w="2383" w:type="dxa"/>
            <w:gridSpan w:val="2"/>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36" w:hRule="atLeast"/>
        </w:trPr>
        <w:tc>
          <w:tcPr>
            <w:tcW w:w="88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788"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527" w:type="dxa"/>
            <w:noWrap w:val="0"/>
            <w:vAlign w:val="center"/>
          </w:tcPr>
          <w:p>
            <w:pPr>
              <w:keepNext w:val="0"/>
              <w:keepLines w:val="0"/>
              <w:suppressLineNumbers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废活性炭（</w:t>
            </w:r>
            <w:r>
              <w:rPr>
                <w:rFonts w:hint="eastAsia"/>
                <w:color w:val="auto"/>
                <w:sz w:val="21"/>
                <w:szCs w:val="21"/>
                <w:lang w:val="en-US" w:eastAsia="zh-CN"/>
              </w:rPr>
              <w:t>900-041-49</w:t>
            </w:r>
            <w:r>
              <w:rPr>
                <w:rFonts w:hint="eastAsia"/>
                <w:color w:val="auto"/>
                <w:sz w:val="21"/>
                <w:szCs w:val="21"/>
                <w:lang w:eastAsia="zh-CN"/>
              </w:rPr>
              <w:t>）</w:t>
            </w:r>
          </w:p>
        </w:tc>
        <w:tc>
          <w:tcPr>
            <w:tcW w:w="2378"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eastAsia"/>
                <w:color w:val="auto"/>
                <w:sz w:val="21"/>
                <w:szCs w:val="21"/>
                <w:lang w:val="en-US" w:eastAsia="zh-CN"/>
              </w:rPr>
              <w:t>0.5</w:t>
            </w:r>
            <w:r>
              <w:rPr>
                <w:rFonts w:hint="eastAsia"/>
                <w:color w:val="auto"/>
                <w:sz w:val="21"/>
                <w:szCs w:val="21"/>
              </w:rPr>
              <w:t>t</w:t>
            </w:r>
            <w:r>
              <w:rPr>
                <w:rFonts w:hint="default"/>
                <w:color w:val="auto"/>
                <w:sz w:val="21"/>
                <w:szCs w:val="21"/>
              </w:rPr>
              <w:t>/a</w:t>
            </w:r>
          </w:p>
        </w:tc>
        <w:tc>
          <w:tcPr>
            <w:tcW w:w="2383" w:type="dxa"/>
            <w:gridSpan w:val="2"/>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567" w:hRule="atLeast"/>
        </w:trPr>
        <w:tc>
          <w:tcPr>
            <w:tcW w:w="88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p>
        </w:tc>
        <w:tc>
          <w:tcPr>
            <w:tcW w:w="469" w:type="dxa"/>
            <w:vMerge w:val="continue"/>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p>
        </w:tc>
        <w:tc>
          <w:tcPr>
            <w:tcW w:w="1788" w:type="dxa"/>
            <w:gridSpan w:val="2"/>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办公生活</w:t>
            </w:r>
          </w:p>
        </w:tc>
        <w:tc>
          <w:tcPr>
            <w:tcW w:w="1527" w:type="dxa"/>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生活垃圾</w:t>
            </w:r>
          </w:p>
        </w:tc>
        <w:tc>
          <w:tcPr>
            <w:tcW w:w="2378" w:type="dxa"/>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lang w:val="en-US" w:eastAsia="zh-CN"/>
              </w:rPr>
              <w:t>6</w:t>
            </w:r>
            <w:r>
              <w:rPr>
                <w:rFonts w:hint="eastAsia"/>
                <w:color w:val="auto"/>
                <w:sz w:val="21"/>
                <w:szCs w:val="21"/>
              </w:rPr>
              <w:t>t</w:t>
            </w:r>
            <w:r>
              <w:rPr>
                <w:rFonts w:hint="default"/>
                <w:color w:val="auto"/>
                <w:sz w:val="21"/>
                <w:szCs w:val="21"/>
              </w:rPr>
              <w:t>/a</w:t>
            </w:r>
          </w:p>
        </w:tc>
        <w:tc>
          <w:tcPr>
            <w:tcW w:w="2383" w:type="dxa"/>
            <w:gridSpan w:val="2"/>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567" w:hRule="atLeast"/>
        </w:trPr>
        <w:tc>
          <w:tcPr>
            <w:tcW w:w="886" w:type="dxa"/>
            <w:noWrap w:val="0"/>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噪</w:t>
            </w:r>
          </w:p>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声</w:t>
            </w:r>
          </w:p>
        </w:tc>
        <w:tc>
          <w:tcPr>
            <w:tcW w:w="469" w:type="dxa"/>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color w:val="auto"/>
                <w:kern w:val="0"/>
                <w:sz w:val="21"/>
                <w:szCs w:val="21"/>
                <w:lang w:val="zh-CN"/>
              </w:rPr>
              <w:t>营运期</w:t>
            </w:r>
          </w:p>
        </w:tc>
        <w:tc>
          <w:tcPr>
            <w:tcW w:w="8076" w:type="dxa"/>
            <w:gridSpan w:val="6"/>
            <w:noWrap w:val="0"/>
            <w:vAlign w:val="center"/>
          </w:tcPr>
          <w:p>
            <w:pPr>
              <w:keepNext w:val="0"/>
              <w:keepLines w:val="0"/>
              <w:suppressLineNumbers w:val="0"/>
              <w:autoSpaceDE w:val="0"/>
              <w:autoSpaceDN w:val="0"/>
              <w:adjustRightInd w:val="0"/>
              <w:spacing w:before="0" w:beforeAutospacing="0" w:after="0" w:afterAutospacing="0" w:line="360" w:lineRule="auto"/>
              <w:ind w:left="0" w:right="0" w:firstLine="420" w:firstLineChars="200"/>
              <w:jc w:val="left"/>
              <w:rPr>
                <w:rFonts w:hint="eastAsia"/>
                <w:color w:val="auto"/>
                <w:sz w:val="21"/>
                <w:szCs w:val="21"/>
              </w:rPr>
            </w:pPr>
            <w:r>
              <w:rPr>
                <w:rFonts w:hint="default"/>
                <w:color w:val="auto"/>
                <w:sz w:val="21"/>
                <w:szCs w:val="21"/>
              </w:rPr>
              <w:t>项目主要为机械噪声，噪声源强：</w:t>
            </w:r>
            <w:r>
              <w:rPr>
                <w:rFonts w:hint="eastAsia"/>
                <w:color w:val="auto"/>
                <w:sz w:val="21"/>
                <w:szCs w:val="21"/>
                <w:lang w:val="en-US" w:eastAsia="zh-CN"/>
              </w:rPr>
              <w:t>6</w:t>
            </w:r>
            <w:r>
              <w:rPr>
                <w:rFonts w:hint="eastAsia"/>
                <w:color w:val="auto"/>
                <w:sz w:val="21"/>
                <w:szCs w:val="21"/>
              </w:rPr>
              <w:t>5~90</w:t>
            </w:r>
            <w:r>
              <w:rPr>
                <w:rFonts w:hint="default"/>
                <w:color w:val="auto"/>
                <w:sz w:val="21"/>
                <w:szCs w:val="21"/>
              </w:rPr>
              <w:t>dB(A)，进行隔音消声减振，及自身传播过程的衰减后，预测排放值小于6</w:t>
            </w:r>
            <w:r>
              <w:rPr>
                <w:rFonts w:hint="eastAsia"/>
                <w:color w:val="auto"/>
                <w:sz w:val="21"/>
                <w:szCs w:val="21"/>
                <w:lang w:val="en-US" w:eastAsia="zh-CN"/>
              </w:rPr>
              <w:t>0</w:t>
            </w:r>
            <w:r>
              <w:rPr>
                <w:rFonts w:hint="default"/>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gridAfter w:val="1"/>
          <w:wAfter w:w="1" w:type="dxa"/>
          <w:cantSplit/>
          <w:trHeight w:val="567" w:hRule="atLeast"/>
        </w:trPr>
        <w:tc>
          <w:tcPr>
            <w:tcW w:w="1355" w:type="dxa"/>
            <w:gridSpan w:val="2"/>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color w:val="auto"/>
                <w:kern w:val="0"/>
                <w:sz w:val="21"/>
                <w:szCs w:val="21"/>
                <w:lang w:val="zh-CN"/>
              </w:rPr>
            </w:pPr>
            <w:r>
              <w:rPr>
                <w:rFonts w:hint="default"/>
                <w:color w:val="auto"/>
                <w:kern w:val="0"/>
                <w:sz w:val="21"/>
                <w:szCs w:val="21"/>
                <w:lang w:val="zh-CN"/>
              </w:rPr>
              <w:t>其 他</w:t>
            </w:r>
          </w:p>
        </w:tc>
        <w:tc>
          <w:tcPr>
            <w:tcW w:w="8075" w:type="dxa"/>
            <w:gridSpan w:val="5"/>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gridAfter w:val="1"/>
          <w:wAfter w:w="1" w:type="dxa"/>
          <w:cantSplit/>
          <w:trHeight w:val="1109" w:hRule="atLeast"/>
        </w:trPr>
        <w:tc>
          <w:tcPr>
            <w:tcW w:w="9430" w:type="dxa"/>
            <w:gridSpan w:val="7"/>
            <w:noWrap w:val="0"/>
            <w:vAlign w:val="center"/>
          </w:tcPr>
          <w:p>
            <w:pPr>
              <w:keepNext w:val="0"/>
              <w:keepLines w:val="0"/>
              <w:suppressLineNumbers w:val="0"/>
              <w:spacing w:before="0" w:beforeAutospacing="0" w:after="0" w:afterAutospacing="0" w:line="360" w:lineRule="auto"/>
              <w:ind w:left="0" w:right="0"/>
              <w:rPr>
                <w:rFonts w:hint="eastAsia"/>
                <w:b/>
                <w:bCs/>
                <w:color w:val="auto"/>
                <w:sz w:val="21"/>
                <w:szCs w:val="21"/>
              </w:rPr>
            </w:pPr>
            <w:r>
              <w:rPr>
                <w:rFonts w:hint="eastAsia"/>
                <w:b/>
                <w:bCs/>
                <w:color w:val="auto"/>
                <w:sz w:val="21"/>
                <w:szCs w:val="21"/>
              </w:rPr>
              <w:t>主要生态影响</w:t>
            </w:r>
          </w:p>
          <w:p>
            <w:pPr>
              <w:keepNext w:val="0"/>
              <w:keepLines w:val="0"/>
              <w:suppressLineNumbers w:val="0"/>
              <w:spacing w:before="0" w:beforeAutospacing="0" w:after="0" w:afterAutospacing="0" w:line="360" w:lineRule="auto"/>
              <w:ind w:left="0" w:right="0" w:firstLine="420" w:firstLineChars="200"/>
              <w:jc w:val="left"/>
              <w:rPr>
                <w:rFonts w:hint="eastAsia"/>
                <w:color w:val="auto"/>
                <w:sz w:val="21"/>
                <w:szCs w:val="21"/>
              </w:rPr>
            </w:pPr>
            <w:r>
              <w:rPr>
                <w:rFonts w:hint="default"/>
                <w:color w:val="auto"/>
                <w:kern w:val="0"/>
                <w:sz w:val="21"/>
                <w:szCs w:val="21"/>
              </w:rPr>
              <w:t>本项目所在地为工业用地，不存在珍稀物种。各污染源经有效处理后，不会对该地生态环境造成明显影响。并可通过加强绿化补偿原有的生态破坏，对整体生态功能有利。</w:t>
            </w:r>
          </w:p>
          <w:p>
            <w:pPr>
              <w:keepNext w:val="0"/>
              <w:keepLines w:val="0"/>
              <w:suppressLineNumbers w:val="0"/>
              <w:spacing w:before="0" w:beforeAutospacing="0" w:after="0" w:afterAutospacing="0" w:line="360" w:lineRule="auto"/>
              <w:ind w:left="0" w:right="0"/>
              <w:jc w:val="both"/>
              <w:rPr>
                <w:rFonts w:hint="eastAsia"/>
                <w:color w:val="auto"/>
                <w:sz w:val="21"/>
                <w:szCs w:val="21"/>
              </w:rPr>
            </w:pPr>
          </w:p>
        </w:tc>
      </w:tr>
    </w:tbl>
    <w:p>
      <w:pPr>
        <w:spacing w:line="360" w:lineRule="auto"/>
        <w:outlineLvl w:val="0"/>
        <w:rPr>
          <w:b/>
          <w:color w:val="auto"/>
          <w:sz w:val="32"/>
        </w:rPr>
      </w:pPr>
      <w:r>
        <w:rPr>
          <w:b/>
          <w:color w:val="auto"/>
          <w:sz w:val="32"/>
        </w:rPr>
        <w:br w:type="page"/>
      </w:r>
      <w:r>
        <w:rPr>
          <w:b/>
          <w:color w:val="auto"/>
          <w:sz w:val="32"/>
        </w:rPr>
        <w:t>环境影响分析</w:t>
      </w:r>
    </w:p>
    <w:tbl>
      <w:tblPr>
        <w:tblStyle w:val="25"/>
        <w:tblW w:w="98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1" w:hRule="atLeast"/>
        </w:trPr>
        <w:tc>
          <w:tcPr>
            <w:tcW w:w="9853" w:type="dxa"/>
            <w:vAlign w:val="top"/>
          </w:tcPr>
          <w:p>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b/>
                <w:color w:val="0070C0"/>
                <w:sz w:val="24"/>
              </w:rPr>
            </w:pPr>
            <w:r>
              <w:rPr>
                <w:rFonts w:hint="eastAsia" w:ascii="Times New Roman" w:hAnsi="Times New Roman" w:cs="Times New Roman"/>
                <w:b/>
                <w:color w:val="0070C0"/>
                <w:sz w:val="24"/>
                <w:lang w:val="en-US" w:eastAsia="zh-CN"/>
              </w:rPr>
              <w:t>一、</w:t>
            </w:r>
            <w:r>
              <w:rPr>
                <w:rFonts w:hint="eastAsia" w:ascii="Times New Roman" w:hAnsi="Times New Roman" w:cs="Times New Roman"/>
                <w:b/>
                <w:color w:val="0070C0"/>
                <w:sz w:val="24"/>
                <w:lang w:eastAsia="zh-CN"/>
              </w:rPr>
              <w:t>施工期</w:t>
            </w:r>
            <w:r>
              <w:rPr>
                <w:rFonts w:hint="eastAsia" w:ascii="Times New Roman" w:hAnsi="Times New Roman" w:eastAsia="宋体" w:cs="Times New Roman"/>
                <w:b/>
                <w:color w:val="0070C0"/>
                <w:sz w:val="24"/>
              </w:rPr>
              <w:t>环境影响分析</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0070C0"/>
                <w:sz w:val="24"/>
                <w:szCs w:val="28"/>
                <w:lang w:eastAsia="zh-CN"/>
              </w:rPr>
            </w:pPr>
            <w:r>
              <w:rPr>
                <w:rFonts w:hint="default" w:ascii="Times New Roman" w:hAnsi="Times New Roman" w:cs="Times New Roman"/>
                <w:color w:val="0070C0"/>
                <w:sz w:val="24"/>
                <w:szCs w:val="28"/>
                <w:lang w:eastAsia="zh-CN"/>
              </w:rPr>
              <w:t>本项目</w:t>
            </w:r>
            <w:r>
              <w:rPr>
                <w:rFonts w:hint="eastAsia" w:ascii="Times New Roman" w:hAnsi="Times New Roman" w:cs="Times New Roman"/>
                <w:color w:val="0070C0"/>
                <w:sz w:val="24"/>
                <w:szCs w:val="28"/>
                <w:lang w:eastAsia="zh-CN"/>
              </w:rPr>
              <w:t>租用</w:t>
            </w:r>
            <w:r>
              <w:rPr>
                <w:rFonts w:hint="default" w:ascii="Times New Roman" w:hAnsi="Times New Roman" w:cs="Times New Roman"/>
                <w:color w:val="0070C0"/>
                <w:sz w:val="24"/>
                <w:szCs w:val="28"/>
                <w:lang w:val="en-US" w:eastAsia="zh-CN"/>
              </w:rPr>
              <w:t>已建成厂房</w:t>
            </w:r>
            <w:r>
              <w:rPr>
                <w:rFonts w:hint="default" w:ascii="Times New Roman" w:hAnsi="Times New Roman" w:cs="Times New Roman"/>
                <w:color w:val="0070C0"/>
                <w:sz w:val="24"/>
                <w:szCs w:val="28"/>
                <w:lang w:eastAsia="zh-CN"/>
              </w:rPr>
              <w:t>，因此项目不存在施工期的影响。</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rPr>
                <w:rFonts w:hint="default" w:ascii="Times New Roman" w:hAnsi="Times New Roman" w:cs="Times New Roman"/>
                <w:b/>
                <w:bCs/>
                <w:color w:val="auto"/>
                <w:sz w:val="24"/>
                <w:szCs w:val="28"/>
                <w:lang w:val="en-US" w:eastAsia="zh-CN"/>
              </w:rPr>
            </w:pPr>
            <w:r>
              <w:rPr>
                <w:rFonts w:hint="eastAsia" w:ascii="Times New Roman" w:hAnsi="Times New Roman" w:cs="Times New Roman"/>
                <w:b/>
                <w:bCs/>
                <w:color w:val="auto"/>
                <w:sz w:val="24"/>
                <w:szCs w:val="28"/>
                <w:lang w:val="en-US" w:eastAsia="zh-CN"/>
              </w:rPr>
              <w:t>二、</w:t>
            </w:r>
            <w:r>
              <w:rPr>
                <w:rFonts w:hint="default" w:ascii="Times New Roman" w:hAnsi="Times New Roman" w:cs="Times New Roman"/>
                <w:b/>
                <w:bCs/>
                <w:color w:val="auto"/>
                <w:sz w:val="24"/>
                <w:szCs w:val="28"/>
                <w:lang w:val="en-US" w:eastAsia="zh-CN"/>
              </w:rPr>
              <w:t>运营期环境影响分析</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rPr>
                <w:rFonts w:hint="default" w:ascii="Times New Roman" w:hAnsi="Times New Roman" w:cs="Times New Roman"/>
                <w:b/>
                <w:bCs/>
                <w:color w:val="auto"/>
                <w:sz w:val="24"/>
                <w:szCs w:val="28"/>
                <w:lang w:eastAsia="zh-CN"/>
              </w:rPr>
            </w:pPr>
            <w:r>
              <w:rPr>
                <w:rFonts w:hint="default" w:ascii="Times New Roman" w:hAnsi="Times New Roman" w:cs="Times New Roman"/>
                <w:b/>
                <w:bCs/>
                <w:color w:val="auto"/>
                <w:sz w:val="24"/>
                <w:szCs w:val="28"/>
                <w:lang w:eastAsia="zh-CN"/>
              </w:rPr>
              <w:t>1、废气</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eastAsia" w:ascii="Times New Roman" w:hAnsi="Times New Roman" w:cs="Times New Roman"/>
                <w:color w:val="auto"/>
                <w:sz w:val="24"/>
                <w:szCs w:val="28"/>
                <w:lang w:eastAsia="zh-CN"/>
              </w:rPr>
            </w:pPr>
            <w:r>
              <w:rPr>
                <w:rFonts w:hint="default" w:ascii="Times New Roman" w:hAnsi="Times New Roman" w:cs="Times New Roman"/>
                <w:color w:val="auto"/>
                <w:sz w:val="24"/>
                <w:szCs w:val="28"/>
                <w:lang w:eastAsia="zh-CN"/>
              </w:rPr>
              <w:t>本项目产生的废气主要为</w:t>
            </w:r>
            <w:r>
              <w:rPr>
                <w:rFonts w:hint="eastAsia" w:ascii="Times New Roman" w:hAnsi="Times New Roman" w:cs="Times New Roman"/>
                <w:color w:val="auto"/>
                <w:sz w:val="24"/>
                <w:szCs w:val="28"/>
                <w:lang w:eastAsia="zh-CN"/>
              </w:rPr>
              <w:t>有机废气</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漆雾</w:t>
            </w:r>
            <w:r>
              <w:rPr>
                <w:rFonts w:hint="default" w:ascii="Times New Roman" w:hAnsi="Times New Roman" w:cs="Times New Roman"/>
                <w:color w:val="auto"/>
                <w:sz w:val="24"/>
                <w:szCs w:val="28"/>
                <w:lang w:eastAsia="zh-CN"/>
              </w:rPr>
              <w:t>以及食堂油烟废气</w:t>
            </w:r>
            <w:r>
              <w:rPr>
                <w:rFonts w:hint="eastAsia" w:ascii="Times New Roman" w:hAnsi="Times New Roman" w:cs="Times New Roman"/>
                <w:color w:val="auto"/>
                <w:sz w:val="24"/>
                <w:szCs w:val="28"/>
                <w:lang w:eastAsia="zh-CN"/>
              </w:rPr>
              <w:t>。主要污染物为非甲烷总烃、VOC</w:t>
            </w:r>
            <w:r>
              <w:rPr>
                <w:rFonts w:hint="eastAsia" w:ascii="Times New Roman" w:hAnsi="Times New Roman" w:cs="Times New Roman"/>
                <w:color w:val="auto"/>
                <w:sz w:val="24"/>
                <w:szCs w:val="28"/>
                <w:lang w:val="en-US" w:eastAsia="zh-CN"/>
              </w:rPr>
              <w:t>s</w:t>
            </w:r>
            <w:r>
              <w:rPr>
                <w:rFonts w:hint="eastAsia" w:ascii="Times New Roman" w:hAnsi="Times New Roman" w:cs="Times New Roman"/>
                <w:color w:val="auto"/>
                <w:sz w:val="24"/>
                <w:szCs w:val="28"/>
                <w:lang w:eastAsia="zh-CN"/>
              </w:rPr>
              <w:t>、甲苯、苯和油烟</w:t>
            </w:r>
            <w:r>
              <w:rPr>
                <w:rFonts w:hint="eastAsia" w:ascii="Times New Roman" w:hAnsi="Times New Roman" w:cs="Times New Roman"/>
                <w:color w:val="auto"/>
                <w:sz w:val="24"/>
                <w:szCs w:val="28"/>
                <w:lang w:val="en-US" w:eastAsia="zh-CN"/>
              </w:rPr>
              <w:t xml:space="preserve">。 </w:t>
            </w:r>
            <w:r>
              <w:rPr>
                <w:rFonts w:hint="default" w:ascii="Times New Roman" w:hAnsi="Times New Roman" w:cs="Times New Roman"/>
                <w:color w:val="auto"/>
                <w:sz w:val="24"/>
                <w:szCs w:val="28"/>
                <w:lang w:val="en-US" w:eastAsia="zh-CN"/>
              </w:rPr>
              <w:t>漆雾主要为</w:t>
            </w:r>
            <w:r>
              <w:rPr>
                <w:rFonts w:hint="default" w:ascii="Times New Roman" w:hAnsi="Times New Roman" w:cs="Times New Roman"/>
                <w:color w:val="auto"/>
                <w:sz w:val="24"/>
                <w:szCs w:val="28"/>
                <w:lang w:eastAsia="zh-CN"/>
              </w:rPr>
              <w:t>喷漆工序产生，主要特征污染物为颗粒物</w:t>
            </w:r>
            <w:r>
              <w:rPr>
                <w:rFonts w:hint="eastAsia" w:ascii="Times New Roman" w:hAnsi="Times New Roman" w:cs="Times New Roman"/>
                <w:color w:val="auto"/>
                <w:sz w:val="24"/>
                <w:szCs w:val="28"/>
                <w:lang w:eastAsia="zh-CN"/>
              </w:rPr>
              <w:t>。</w:t>
            </w:r>
          </w:p>
          <w:p>
            <w:pPr>
              <w:keepNext w:val="0"/>
              <w:keepLines w:val="0"/>
              <w:pageBreakBefore w:val="0"/>
              <w:widowControl w:val="0"/>
              <w:numPr>
                <w:ilvl w:val="0"/>
                <w:numId w:val="8"/>
              </w:numPr>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8"/>
                <w:lang w:val="zh-CN" w:eastAsia="zh-CN"/>
              </w:rPr>
            </w:pPr>
            <w:r>
              <w:rPr>
                <w:rFonts w:hint="default" w:ascii="Times New Roman" w:hAnsi="Times New Roman" w:cs="Times New Roman"/>
                <w:color w:val="auto"/>
                <w:sz w:val="24"/>
                <w:szCs w:val="28"/>
                <w:lang w:val="zh-CN" w:eastAsia="zh-CN"/>
              </w:rPr>
              <w:t>污染物排放情况</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8"/>
                <w:lang w:val="zh-CN" w:eastAsia="zh-CN"/>
              </w:rPr>
            </w:pPr>
            <w:r>
              <w:rPr>
                <w:rFonts w:hint="eastAsia" w:ascii="Times New Roman" w:hAnsi="Times New Roman" w:cs="Times New Roman"/>
                <w:color w:val="auto"/>
                <w:sz w:val="24"/>
                <w:szCs w:val="28"/>
                <w:lang w:val="zh-CN" w:eastAsia="zh-CN"/>
              </w:rPr>
              <w:t>根据前文工程分析，UV喷涂</w:t>
            </w:r>
            <w:r>
              <w:rPr>
                <w:rFonts w:hint="default" w:ascii="Times New Roman" w:hAnsi="Times New Roman" w:cs="Times New Roman"/>
                <w:color w:val="auto"/>
                <w:sz w:val="24"/>
                <w:szCs w:val="28"/>
                <w:lang w:val="zh-CN" w:eastAsia="zh-CN"/>
              </w:rPr>
              <w:t>生产线产排污情况：</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8"/>
                <w:lang w:val="zh-CN" w:eastAsia="zh-CN"/>
              </w:rPr>
            </w:pPr>
            <w:r>
              <w:rPr>
                <w:rFonts w:hint="default" w:ascii="Times New Roman" w:hAnsi="Times New Roman" w:cs="Times New Roman"/>
                <w:color w:val="auto"/>
                <w:sz w:val="24"/>
                <w:szCs w:val="28"/>
                <w:lang w:val="zh-CN" w:eastAsia="zh-CN"/>
              </w:rPr>
              <w:t>本项目</w:t>
            </w:r>
            <w:r>
              <w:rPr>
                <w:rFonts w:hint="eastAsia" w:cs="Times New Roman"/>
                <w:color w:val="auto"/>
                <w:sz w:val="24"/>
                <w:szCs w:val="28"/>
                <w:lang w:val="zh-CN" w:eastAsia="zh-CN"/>
              </w:rPr>
              <w:t>UV喷涂生产线</w:t>
            </w:r>
            <w:r>
              <w:rPr>
                <w:rFonts w:hint="default" w:ascii="Times New Roman" w:hAnsi="Times New Roman" w:cs="Times New Roman"/>
                <w:color w:val="auto"/>
                <w:sz w:val="24"/>
                <w:szCs w:val="28"/>
                <w:lang w:val="zh-CN" w:eastAsia="zh-CN"/>
              </w:rPr>
              <w:t>产生的有机废气和漆雾，主要产生于喷漆工序、流平固化工序及烘干工序。主要特征污染物为非甲烷总烃、VOCs、甲苯、苯和颗粒物。</w:t>
            </w:r>
          </w:p>
          <w:p>
            <w:pPr>
              <w:keepNext w:val="0"/>
              <w:keepLines w:val="0"/>
              <w:suppressLineNumbers w:val="0"/>
              <w:autoSpaceDE w:val="0"/>
              <w:autoSpaceDN w:val="0"/>
              <w:adjustRightInd w:val="0"/>
              <w:spacing w:before="0" w:beforeAutospacing="0" w:after="0" w:afterAutospacing="0" w:line="360" w:lineRule="auto"/>
              <w:ind w:left="0" w:right="0" w:firstLine="422" w:firstLineChars="200"/>
              <w:jc w:val="center"/>
              <w:rPr>
                <w:rFonts w:hint="eastAsia" w:cs="Times New Roman"/>
                <w:b/>
                <w:bCs w:val="0"/>
                <w:color w:val="auto"/>
                <w:kern w:val="0"/>
                <w:sz w:val="21"/>
                <w:szCs w:val="21"/>
                <w:lang w:val="en-US" w:eastAsia="zh-CN"/>
              </w:rPr>
            </w:pPr>
            <w:r>
              <w:rPr>
                <w:rFonts w:hint="default" w:ascii="Times New Roman" w:hAnsi="Times New Roman" w:cs="Times New Roman"/>
                <w:b/>
                <w:bCs w:val="0"/>
                <w:color w:val="auto"/>
                <w:kern w:val="0"/>
                <w:sz w:val="21"/>
                <w:szCs w:val="21"/>
                <w:lang w:val="en-US" w:eastAsia="zh-CN"/>
              </w:rPr>
              <w:t>表</w:t>
            </w:r>
            <w:r>
              <w:rPr>
                <w:rFonts w:hint="eastAsia" w:ascii="Times New Roman" w:hAnsi="Times New Roman" w:cs="Times New Roman"/>
                <w:b/>
                <w:bCs w:val="0"/>
                <w:color w:val="auto"/>
                <w:kern w:val="0"/>
                <w:sz w:val="21"/>
                <w:szCs w:val="21"/>
                <w:lang w:val="en-US" w:eastAsia="zh-CN"/>
              </w:rPr>
              <w:t>7</w:t>
            </w:r>
            <w:r>
              <w:rPr>
                <w:rFonts w:hint="default" w:ascii="Times New Roman" w:hAnsi="Times New Roman" w:cs="Times New Roman"/>
                <w:b/>
                <w:bCs w:val="0"/>
                <w:color w:val="auto"/>
                <w:kern w:val="0"/>
                <w:sz w:val="21"/>
                <w:szCs w:val="21"/>
                <w:lang w:val="en-US" w:eastAsia="zh-CN"/>
              </w:rPr>
              <w:t>-</w:t>
            </w:r>
            <w:r>
              <w:rPr>
                <w:rFonts w:hint="eastAsia" w:ascii="Times New Roman" w:hAnsi="Times New Roman" w:cs="Times New Roman"/>
                <w:b/>
                <w:bCs w:val="0"/>
                <w:color w:val="auto"/>
                <w:kern w:val="0"/>
                <w:sz w:val="21"/>
                <w:szCs w:val="21"/>
                <w:lang w:val="en-US" w:eastAsia="zh-CN"/>
              </w:rPr>
              <w:t>1</w:t>
            </w:r>
            <w:r>
              <w:rPr>
                <w:rFonts w:hint="eastAsia" w:cs="Times New Roman"/>
                <w:b/>
                <w:bCs w:val="0"/>
                <w:color w:val="auto"/>
                <w:kern w:val="0"/>
                <w:sz w:val="21"/>
                <w:szCs w:val="21"/>
                <w:lang w:val="en-US" w:eastAsia="zh-CN"/>
              </w:rPr>
              <w:t xml:space="preserve"> </w:t>
            </w:r>
            <w:r>
              <w:rPr>
                <w:rFonts w:hint="default" w:ascii="Times New Roman" w:hAnsi="Times New Roman" w:cs="Times New Roman"/>
                <w:b/>
                <w:bCs w:val="0"/>
                <w:color w:val="auto"/>
                <w:kern w:val="0"/>
                <w:sz w:val="21"/>
                <w:szCs w:val="21"/>
                <w:lang w:val="en-US" w:eastAsia="zh-CN"/>
              </w:rPr>
              <w:t xml:space="preserve"> 项目</w:t>
            </w:r>
            <w:r>
              <w:rPr>
                <w:rFonts w:hint="eastAsia" w:cs="Times New Roman"/>
                <w:b/>
                <w:bCs w:val="0"/>
                <w:color w:val="auto"/>
                <w:kern w:val="0"/>
                <w:sz w:val="21"/>
                <w:szCs w:val="21"/>
                <w:lang w:val="en-US" w:eastAsia="zh-CN"/>
              </w:rPr>
              <w:t>UV喷涂生产线</w:t>
            </w:r>
            <w:r>
              <w:rPr>
                <w:rFonts w:hint="default" w:ascii="Times New Roman" w:hAnsi="Times New Roman" w:cs="Times New Roman"/>
                <w:b/>
                <w:bCs w:val="0"/>
                <w:color w:val="auto"/>
                <w:kern w:val="0"/>
                <w:sz w:val="21"/>
                <w:szCs w:val="21"/>
                <w:lang w:val="en-US" w:eastAsia="zh-CN"/>
              </w:rPr>
              <w:t>废气</w:t>
            </w:r>
            <w:r>
              <w:rPr>
                <w:rFonts w:hint="eastAsia" w:cs="Times New Roman"/>
                <w:b/>
                <w:bCs w:val="0"/>
                <w:color w:val="auto"/>
                <w:kern w:val="0"/>
                <w:sz w:val="21"/>
                <w:szCs w:val="21"/>
                <w:lang w:val="en-US" w:eastAsia="zh-CN"/>
              </w:rPr>
              <w:t>产排情况一览表</w:t>
            </w:r>
          </w:p>
          <w:tbl>
            <w:tblPr>
              <w:tblStyle w:val="25"/>
              <w:tblW w:w="96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40"/>
              <w:gridCol w:w="562"/>
              <w:gridCol w:w="562"/>
              <w:gridCol w:w="761"/>
              <w:gridCol w:w="1097"/>
              <w:gridCol w:w="1062"/>
              <w:gridCol w:w="974"/>
              <w:gridCol w:w="1136"/>
              <w:gridCol w:w="979"/>
              <w:gridCol w:w="794"/>
              <w:gridCol w:w="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562"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产生量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562"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风量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m³/h</w:t>
                  </w:r>
                </w:p>
              </w:tc>
              <w:tc>
                <w:tcPr>
                  <w:tcW w:w="6009" w:type="dxa"/>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有组织</w:t>
                  </w:r>
                </w:p>
              </w:tc>
              <w:tc>
                <w:tcPr>
                  <w:tcW w:w="152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rPr>
                    <w:t>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rPr>
                    <w:t>速率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highlight w:val="none"/>
                    </w:rPr>
                    <w:t>kg/h</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产生浓度</w:t>
                  </w:r>
                  <w:r>
                    <w:rPr>
                      <w:rFonts w:hint="default" w:ascii="Times New Roman" w:hAnsi="Times New Roman" w:eastAsia="Times New Roman" w:cs="Times New Roman"/>
                      <w:b/>
                      <w:bCs/>
                      <w:color w:val="auto"/>
                      <w:sz w:val="24"/>
                      <w:lang w:val="zh-CN"/>
                    </w:rPr>
                    <w:t>mg/m</w:t>
                  </w:r>
                  <w:r>
                    <w:rPr>
                      <w:rFonts w:hint="default" w:ascii="Times New Roman" w:hAnsi="Times New Roman" w:eastAsia="Times New Roman" w:cs="Times New Roman"/>
                      <w:b/>
                      <w:bCs/>
                      <w:color w:val="auto"/>
                      <w:sz w:val="24"/>
                      <w:vertAlign w:val="superscript"/>
                      <w:lang w:val="zh-CN"/>
                    </w:rPr>
                    <w:t>3</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排放速率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kg/h</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排放浓度</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eastAsia="Times New Roman" w:cs="Times New Roman"/>
                      <w:b/>
                      <w:bCs/>
                      <w:color w:val="auto"/>
                      <w:sz w:val="24"/>
                      <w:lang w:val="zh-CN"/>
                    </w:rPr>
                    <w:t>mg/m</w:t>
                  </w:r>
                  <w:r>
                    <w:rPr>
                      <w:rFonts w:hint="default" w:ascii="Times New Roman" w:hAnsi="Times New Roman" w:eastAsia="Times New Roman" w:cs="Times New Roman"/>
                      <w:b/>
                      <w:bCs/>
                      <w:color w:val="auto"/>
                      <w:sz w:val="24"/>
                      <w:vertAlign w:val="superscript"/>
                      <w:lang w:val="zh-CN"/>
                    </w:rPr>
                    <w:t>3</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rPr>
                    <w:t>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sz w:val="21"/>
                      <w:szCs w:val="21"/>
                      <w:highlight w:val="none"/>
                    </w:rPr>
                  </w:pPr>
                  <w:r>
                    <w:rPr>
                      <w:rFonts w:hint="default" w:ascii="Times New Roman" w:hAnsi="Times New Roman" w:eastAsia="Times New Roman" w:cs="Times New Roman"/>
                      <w:color w:val="FF0000"/>
                      <w:sz w:val="21"/>
                      <w:szCs w:val="21"/>
                      <w:lang w:val="zh-CN"/>
                    </w:rPr>
                    <w:t xml:space="preserve">VOCs </w:t>
                  </w:r>
                </w:p>
              </w:tc>
              <w:tc>
                <w:tcPr>
                  <w:tcW w:w="5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highlight w:val="none"/>
                      <w:lang w:val="en-US" w:eastAsia="zh-CN"/>
                    </w:rPr>
                  </w:pPr>
                  <w:r>
                    <w:rPr>
                      <w:rFonts w:hint="eastAsia" w:cs="Times New Roman"/>
                      <w:color w:val="FF0000"/>
                      <w:highlight w:val="none"/>
                      <w:lang w:val="en-US" w:eastAsia="zh-CN"/>
                    </w:rPr>
                    <w:t>4</w:t>
                  </w:r>
                </w:p>
              </w:tc>
              <w:tc>
                <w:tcPr>
                  <w:tcW w:w="562"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highlight w:val="none"/>
                    </w:rPr>
                  </w:pPr>
                  <w:r>
                    <w:rPr>
                      <w:rFonts w:hint="eastAsia" w:cs="Times New Roman"/>
                      <w:color w:val="FF0000"/>
                      <w:highlight w:val="none"/>
                      <w:lang w:val="en-US" w:eastAsia="zh-CN"/>
                    </w:rPr>
                    <w:t>60</w:t>
                  </w:r>
                  <w:r>
                    <w:rPr>
                      <w:rFonts w:hint="default" w:ascii="Times New Roman" w:hAnsi="Times New Roman" w:cs="Times New Roman"/>
                      <w:color w:val="FF0000"/>
                      <w:highlight w:val="none"/>
                    </w:rPr>
                    <w:t>000</w:t>
                  </w: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3.8</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1.583</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26.39</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highlight w:val="none"/>
                      <w:lang w:val="en-US" w:eastAsia="zh-CN"/>
                    </w:rPr>
                  </w:pPr>
                  <w:r>
                    <w:rPr>
                      <w:rFonts w:hint="eastAsia" w:cs="Times New Roman"/>
                      <w:color w:val="FF0000"/>
                      <w:highlight w:val="none"/>
                      <w:lang w:val="en-US" w:eastAsia="zh-CN"/>
                    </w:rPr>
                    <w:t>0.19</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highlight w:val="none"/>
                      <w:lang w:val="en-US" w:eastAsia="zh-CN"/>
                    </w:rPr>
                  </w:pPr>
                  <w:r>
                    <w:rPr>
                      <w:rFonts w:hint="eastAsia" w:cs="Times New Roman"/>
                      <w:color w:val="FF0000"/>
                      <w:highlight w:val="none"/>
                      <w:lang w:val="en-US" w:eastAsia="zh-CN"/>
                    </w:rPr>
                    <w:t>0.079</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1.319</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highlight w:val="none"/>
                      <w:lang w:val="en-US" w:eastAsia="zh-CN"/>
                    </w:rPr>
                  </w:pPr>
                  <w:r>
                    <w:rPr>
                      <w:rFonts w:hint="eastAsia" w:cs="Times New Roman"/>
                      <w:color w:val="FF0000"/>
                      <w:highlight w:val="none"/>
                      <w:lang w:val="en-US" w:eastAsia="zh-CN"/>
                    </w:rPr>
                    <w:t>0.2</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lang w:val="zh-CN"/>
                    </w:rPr>
                  </w:pPr>
                  <w:r>
                    <w:rPr>
                      <w:rFonts w:hint="eastAsia" w:eastAsia="Times New Roman" w:cs="Times New Roman"/>
                      <w:color w:val="auto"/>
                      <w:sz w:val="21"/>
                      <w:szCs w:val="21"/>
                      <w:lang w:val="zh-CN"/>
                    </w:rPr>
                    <w:t>颗粒物</w:t>
                  </w:r>
                </w:p>
              </w:tc>
              <w:tc>
                <w:tcPr>
                  <w:tcW w:w="5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3</w:t>
                  </w: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auto"/>
                      <w:highlight w:val="none"/>
                      <w:lang w:val="en-US" w:eastAsia="zh-CN"/>
                    </w:rPr>
                  </w:pP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2.85</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1.1875</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19.79</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0.1425</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0.0594</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0.99</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0.15</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苯</w:t>
                  </w:r>
                </w:p>
              </w:tc>
              <w:tc>
                <w:tcPr>
                  <w:tcW w:w="5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0.008</w:t>
                  </w: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0.0076</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0.0032</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0.053</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0.00152</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0.0006</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0.0106</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0.0004</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甲苯</w:t>
                  </w:r>
                </w:p>
              </w:tc>
              <w:tc>
                <w:tcPr>
                  <w:tcW w:w="5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0.006</w:t>
                  </w: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0.0057</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0.0024</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0.040</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0.00114</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0.0005</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0.0079</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0.0003</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0.0003</w:t>
                  </w:r>
                </w:p>
              </w:tc>
            </w:tr>
          </w:tbl>
          <w:p>
            <w:pPr>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Autospacing="0" w:line="360" w:lineRule="auto"/>
              <w:ind w:left="420" w:leftChars="200" w:right="0" w:rightChars="0"/>
              <w:rPr>
                <w:rFonts w:hint="default" w:ascii="Times New Roman" w:hAnsi="Times New Roman" w:cs="Times New Roman"/>
                <w:color w:val="auto"/>
                <w:sz w:val="24"/>
                <w:szCs w:val="28"/>
                <w:lang w:val="zh-CN" w:eastAsia="zh-CN"/>
              </w:rPr>
            </w:pPr>
            <w:r>
              <w:rPr>
                <w:rFonts w:hint="eastAsia" w:ascii="Times New Roman" w:hAnsi="Times New Roman" w:cs="Times New Roman"/>
                <w:color w:val="auto"/>
                <w:sz w:val="24"/>
                <w:szCs w:val="28"/>
                <w:lang w:val="en-US" w:eastAsia="zh-CN"/>
              </w:rPr>
              <w:t>烤漆生产线产排污情况：</w:t>
            </w:r>
          </w:p>
          <w:p>
            <w:pPr>
              <w:keepNext w:val="0"/>
              <w:keepLines w:val="0"/>
              <w:pageBreakBefore w:val="0"/>
              <w:widowControl w:val="0"/>
              <w:numPr>
                <w:ilvl w:val="0"/>
                <w:numId w:val="0"/>
              </w:numPr>
              <w:suppressLineNumbers w:val="0"/>
              <w:kinsoku/>
              <w:wordWrap/>
              <w:overflowPunct/>
              <w:topLinePunct w:val="0"/>
              <w:bidi w:val="0"/>
              <w:adjustRightInd/>
              <w:snapToGrid/>
              <w:spacing w:before="0" w:beforeAutospacing="0" w:after="0" w:afterAutospacing="0" w:line="360" w:lineRule="auto"/>
              <w:ind w:left="0" w:leftChars="0" w:right="0" w:rightChars="0" w:firstLine="420" w:firstLineChars="175"/>
              <w:rPr>
                <w:rFonts w:hint="default" w:ascii="Times New Roman" w:hAnsi="Times New Roman" w:cs="Times New Roman"/>
                <w:color w:val="auto"/>
                <w:sz w:val="24"/>
                <w:szCs w:val="28"/>
                <w:lang w:val="zh-CN" w:eastAsia="zh-CN"/>
              </w:rPr>
            </w:pPr>
            <w:r>
              <w:rPr>
                <w:rFonts w:hint="eastAsia" w:ascii="Times New Roman" w:hAnsi="Times New Roman" w:cs="Times New Roman"/>
                <w:color w:val="auto"/>
                <w:sz w:val="24"/>
                <w:szCs w:val="28"/>
                <w:lang w:val="zh-CN" w:eastAsia="zh-CN"/>
              </w:rPr>
              <w:t>本项目</w:t>
            </w:r>
            <w:r>
              <w:rPr>
                <w:rFonts w:hint="eastAsia" w:ascii="Times New Roman" w:hAnsi="Times New Roman" w:cs="Times New Roman"/>
                <w:color w:val="auto"/>
                <w:sz w:val="24"/>
                <w:szCs w:val="28"/>
                <w:lang w:val="en-US" w:eastAsia="zh-CN"/>
              </w:rPr>
              <w:t>烤漆生产线</w:t>
            </w:r>
            <w:r>
              <w:rPr>
                <w:rFonts w:hint="eastAsia" w:ascii="Times New Roman" w:hAnsi="Times New Roman" w:cs="Times New Roman"/>
                <w:color w:val="auto"/>
                <w:sz w:val="24"/>
                <w:szCs w:val="28"/>
                <w:lang w:val="zh-CN" w:eastAsia="zh-CN"/>
              </w:rPr>
              <w:t>产生的有机废气和漆雾，主要产生于喷漆工序、固化工序及烘干工序。</w:t>
            </w:r>
            <w:r>
              <w:rPr>
                <w:rFonts w:hint="default" w:ascii="Times New Roman" w:hAnsi="Times New Roman" w:cs="Times New Roman"/>
                <w:color w:val="auto"/>
                <w:sz w:val="24"/>
                <w:szCs w:val="28"/>
                <w:lang w:val="zh-CN" w:eastAsia="zh-CN"/>
              </w:rPr>
              <w:t>主要特征污染物为</w:t>
            </w:r>
            <w:r>
              <w:rPr>
                <w:rFonts w:hint="eastAsia" w:ascii="Times New Roman" w:hAnsi="Times New Roman" w:cs="Times New Roman"/>
                <w:color w:val="auto"/>
                <w:sz w:val="24"/>
                <w:szCs w:val="28"/>
                <w:lang w:val="zh-CN" w:eastAsia="zh-CN"/>
              </w:rPr>
              <w:t>非甲烷总烃、VOC</w:t>
            </w:r>
            <w:r>
              <w:rPr>
                <w:rFonts w:hint="eastAsia" w:ascii="Times New Roman" w:hAnsi="Times New Roman" w:cs="Times New Roman"/>
                <w:color w:val="auto"/>
                <w:sz w:val="24"/>
                <w:szCs w:val="28"/>
                <w:lang w:val="en-US" w:eastAsia="zh-CN"/>
              </w:rPr>
              <w:t>s</w:t>
            </w:r>
            <w:r>
              <w:rPr>
                <w:rFonts w:hint="eastAsia" w:ascii="Times New Roman" w:hAnsi="Times New Roman" w:cs="Times New Roman"/>
                <w:color w:val="auto"/>
                <w:sz w:val="24"/>
                <w:szCs w:val="28"/>
                <w:lang w:val="zh-CN" w:eastAsia="zh-CN"/>
              </w:rPr>
              <w:t>和颗粒物。</w:t>
            </w:r>
          </w:p>
          <w:p>
            <w:pPr>
              <w:keepNext w:val="0"/>
              <w:keepLines w:val="0"/>
              <w:suppressLineNumbers w:val="0"/>
              <w:autoSpaceDE w:val="0"/>
              <w:autoSpaceDN w:val="0"/>
              <w:adjustRightInd w:val="0"/>
              <w:spacing w:before="0" w:beforeAutospacing="0" w:after="0" w:afterAutospacing="0" w:line="360" w:lineRule="auto"/>
              <w:ind w:left="0" w:right="0" w:firstLine="422" w:firstLineChars="200"/>
              <w:jc w:val="center"/>
              <w:rPr>
                <w:rFonts w:hint="eastAsia" w:cs="Times New Roman"/>
                <w:b/>
                <w:bCs w:val="0"/>
                <w:color w:val="auto"/>
                <w:kern w:val="0"/>
                <w:sz w:val="21"/>
                <w:szCs w:val="21"/>
                <w:lang w:val="en-US" w:eastAsia="zh-CN"/>
              </w:rPr>
            </w:pPr>
            <w:r>
              <w:rPr>
                <w:rFonts w:hint="default" w:ascii="Times New Roman" w:hAnsi="Times New Roman" w:cs="Times New Roman"/>
                <w:b/>
                <w:bCs w:val="0"/>
                <w:color w:val="auto"/>
                <w:kern w:val="0"/>
                <w:sz w:val="21"/>
                <w:szCs w:val="21"/>
                <w:lang w:val="en-US" w:eastAsia="zh-CN"/>
              </w:rPr>
              <w:t>表</w:t>
            </w:r>
            <w:r>
              <w:rPr>
                <w:rFonts w:hint="eastAsia" w:ascii="Times New Roman" w:hAnsi="Times New Roman" w:cs="Times New Roman"/>
                <w:b/>
                <w:bCs w:val="0"/>
                <w:color w:val="auto"/>
                <w:kern w:val="0"/>
                <w:sz w:val="21"/>
                <w:szCs w:val="21"/>
                <w:lang w:val="en-US" w:eastAsia="zh-CN"/>
              </w:rPr>
              <w:t>7</w:t>
            </w:r>
            <w:r>
              <w:rPr>
                <w:rFonts w:hint="default" w:ascii="Times New Roman" w:hAnsi="Times New Roman" w:cs="Times New Roman"/>
                <w:b/>
                <w:bCs w:val="0"/>
                <w:color w:val="auto"/>
                <w:kern w:val="0"/>
                <w:sz w:val="21"/>
                <w:szCs w:val="21"/>
                <w:lang w:val="en-US" w:eastAsia="zh-CN"/>
              </w:rPr>
              <w:t>-</w:t>
            </w:r>
            <w:r>
              <w:rPr>
                <w:rFonts w:hint="eastAsia" w:cs="Times New Roman"/>
                <w:b/>
                <w:bCs w:val="0"/>
                <w:color w:val="auto"/>
                <w:kern w:val="0"/>
                <w:sz w:val="21"/>
                <w:szCs w:val="21"/>
                <w:lang w:val="en-US" w:eastAsia="zh-CN"/>
              </w:rPr>
              <w:t xml:space="preserve">2 </w:t>
            </w:r>
            <w:r>
              <w:rPr>
                <w:rFonts w:hint="default" w:ascii="Times New Roman" w:hAnsi="Times New Roman" w:cs="Times New Roman"/>
                <w:b/>
                <w:bCs w:val="0"/>
                <w:color w:val="auto"/>
                <w:kern w:val="0"/>
                <w:sz w:val="21"/>
                <w:szCs w:val="21"/>
                <w:lang w:val="en-US" w:eastAsia="zh-CN"/>
              </w:rPr>
              <w:t xml:space="preserve"> 项目烤漆生产线废气</w:t>
            </w:r>
            <w:r>
              <w:rPr>
                <w:rFonts w:hint="eastAsia" w:cs="Times New Roman"/>
                <w:b/>
                <w:bCs w:val="0"/>
                <w:color w:val="auto"/>
                <w:kern w:val="0"/>
                <w:sz w:val="21"/>
                <w:szCs w:val="21"/>
                <w:lang w:val="en-US" w:eastAsia="zh-CN"/>
              </w:rPr>
              <w:t>产排情况一览表</w:t>
            </w:r>
          </w:p>
          <w:tbl>
            <w:tblPr>
              <w:tblStyle w:val="25"/>
              <w:tblW w:w="96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40"/>
              <w:gridCol w:w="562"/>
              <w:gridCol w:w="562"/>
              <w:gridCol w:w="761"/>
              <w:gridCol w:w="1097"/>
              <w:gridCol w:w="1062"/>
              <w:gridCol w:w="974"/>
              <w:gridCol w:w="1136"/>
              <w:gridCol w:w="979"/>
              <w:gridCol w:w="794"/>
              <w:gridCol w:w="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562"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产生量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562"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风量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m³/h</w:t>
                  </w:r>
                </w:p>
              </w:tc>
              <w:tc>
                <w:tcPr>
                  <w:tcW w:w="6009" w:type="dxa"/>
                  <w:gridSpan w:val="6"/>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有组织</w:t>
                  </w:r>
                </w:p>
              </w:tc>
              <w:tc>
                <w:tcPr>
                  <w:tcW w:w="152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rPr>
                    <w:t>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rPr>
                    <w:t>速率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highlight w:val="none"/>
                    </w:rPr>
                    <w:t>kg/h</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产生浓度</w:t>
                  </w:r>
                  <w:r>
                    <w:rPr>
                      <w:rFonts w:hint="default" w:ascii="Times New Roman" w:hAnsi="Times New Roman" w:eastAsia="Times New Roman" w:cs="Times New Roman"/>
                      <w:b/>
                      <w:bCs/>
                      <w:color w:val="auto"/>
                      <w:sz w:val="24"/>
                      <w:lang w:val="zh-CN"/>
                    </w:rPr>
                    <w:t>mg/m</w:t>
                  </w:r>
                  <w:r>
                    <w:rPr>
                      <w:rFonts w:hint="default" w:ascii="Times New Roman" w:hAnsi="Times New Roman" w:eastAsia="Times New Roman" w:cs="Times New Roman"/>
                      <w:b/>
                      <w:bCs/>
                      <w:color w:val="auto"/>
                      <w:sz w:val="24"/>
                      <w:vertAlign w:val="superscript"/>
                      <w:lang w:val="zh-CN"/>
                    </w:rPr>
                    <w:t>3</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排放速率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kg/h</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排放浓度</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eastAsia="Times New Roman" w:cs="Times New Roman"/>
                      <w:b/>
                      <w:bCs/>
                      <w:color w:val="auto"/>
                      <w:sz w:val="24"/>
                      <w:lang w:val="zh-CN"/>
                    </w:rPr>
                    <w:t>mg/m</w:t>
                  </w:r>
                  <w:r>
                    <w:rPr>
                      <w:rFonts w:hint="default" w:ascii="Times New Roman" w:hAnsi="Times New Roman" w:eastAsia="Times New Roman" w:cs="Times New Roman"/>
                      <w:b/>
                      <w:bCs/>
                      <w:color w:val="auto"/>
                      <w:sz w:val="24"/>
                      <w:vertAlign w:val="superscript"/>
                      <w:lang w:val="zh-CN"/>
                    </w:rPr>
                    <w:t>3</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rPr>
                    <w:t>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0"/>
                      <w:highlight w:val="none"/>
                    </w:rPr>
                  </w:pPr>
                  <w:r>
                    <w:rPr>
                      <w:rFonts w:hint="default" w:ascii="Times New Roman" w:hAnsi="Times New Roman" w:cs="Times New Roman"/>
                      <w:b/>
                      <w:bCs/>
                      <w:color w:val="auto"/>
                      <w:szCs w:val="20"/>
                      <w:highlight w:val="none"/>
                    </w:rPr>
                    <w:t>t/</w:t>
                  </w:r>
                  <w:r>
                    <w:rPr>
                      <w:rFonts w:hint="default" w:ascii="Times New Roman" w:hAnsi="Times New Roman" w:cs="Times New Roman"/>
                      <w:b/>
                      <w:bCs/>
                      <w:color w:val="auto"/>
                      <w:highlight w:val="none"/>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lang w:val="zh-CN"/>
                    </w:rPr>
                    <w:t xml:space="preserve">VOCs </w:t>
                  </w:r>
                </w:p>
              </w:tc>
              <w:tc>
                <w:tcPr>
                  <w:tcW w:w="5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0.8</w:t>
                  </w:r>
                </w:p>
              </w:tc>
              <w:tc>
                <w:tcPr>
                  <w:tcW w:w="562"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eastAsia" w:cs="Times New Roman"/>
                      <w:color w:val="auto"/>
                      <w:highlight w:val="none"/>
                      <w:lang w:val="en-US" w:eastAsia="zh-CN"/>
                    </w:rPr>
                    <w:t>40</w:t>
                  </w:r>
                  <w:r>
                    <w:rPr>
                      <w:rFonts w:hint="default" w:ascii="Times New Roman" w:hAnsi="Times New Roman" w:cs="Times New Roman"/>
                      <w:color w:val="auto"/>
                      <w:highlight w:val="none"/>
                    </w:rPr>
                    <w:t>000</w:t>
                  </w: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0.76</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0.317</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7.917</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0.152</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0.063</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1.583</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0.04</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04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lang w:val="zh-CN"/>
                    </w:rPr>
                  </w:pPr>
                  <w:r>
                    <w:rPr>
                      <w:rFonts w:hint="eastAsia" w:eastAsia="Times New Roman" w:cs="Times New Roman"/>
                      <w:color w:val="auto"/>
                      <w:sz w:val="21"/>
                      <w:szCs w:val="21"/>
                      <w:lang w:val="zh-CN"/>
                    </w:rPr>
                    <w:t>颗粒物</w:t>
                  </w:r>
                </w:p>
              </w:tc>
              <w:tc>
                <w:tcPr>
                  <w:tcW w:w="5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0.6</w:t>
                  </w:r>
                </w:p>
              </w:tc>
              <w:tc>
                <w:tcPr>
                  <w:tcW w:w="56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auto"/>
                      <w:highlight w:val="none"/>
                      <w:lang w:val="en-US" w:eastAsia="zh-CN"/>
                    </w:rPr>
                  </w:pPr>
                </w:p>
              </w:tc>
              <w:tc>
                <w:tcPr>
                  <w:tcW w:w="7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0.57</w:t>
                  </w:r>
                </w:p>
              </w:tc>
              <w:tc>
                <w:tcPr>
                  <w:tcW w:w="109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0.238</w:t>
                  </w:r>
                </w:p>
              </w:tc>
              <w:tc>
                <w:tcPr>
                  <w:tcW w:w="106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5.938</w:t>
                  </w:r>
                </w:p>
              </w:tc>
              <w:tc>
                <w:tcPr>
                  <w:tcW w:w="97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auto"/>
                      <w:highlight w:val="none"/>
                      <w:lang w:val="en-US" w:eastAsia="zh-CN"/>
                    </w:rPr>
                  </w:pPr>
                  <w:r>
                    <w:rPr>
                      <w:rFonts w:hint="eastAsia" w:cs="Times New Roman"/>
                      <w:color w:val="auto"/>
                      <w:highlight w:val="none"/>
                      <w:lang w:val="en-US" w:eastAsia="zh-CN"/>
                    </w:rPr>
                    <w:t>0.0285</w:t>
                  </w:r>
                </w:p>
              </w:tc>
              <w:tc>
                <w:tcPr>
                  <w:tcW w:w="11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auto"/>
                      <w:highlight w:val="none"/>
                      <w:lang w:val="en-US" w:eastAsia="zh-CN"/>
                    </w:rPr>
                  </w:pPr>
                  <w:r>
                    <w:rPr>
                      <w:rFonts w:hint="eastAsia" w:cs="Times New Roman"/>
                      <w:color w:val="auto"/>
                      <w:highlight w:val="none"/>
                      <w:lang w:val="en-US" w:eastAsia="zh-CN"/>
                    </w:rPr>
                    <w:t>0.012</w:t>
                  </w:r>
                </w:p>
              </w:tc>
              <w:tc>
                <w:tcPr>
                  <w:tcW w:w="9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0.297</w:t>
                  </w:r>
                </w:p>
              </w:tc>
              <w:tc>
                <w:tcPr>
                  <w:tcW w:w="79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auto"/>
                      <w:highlight w:val="none"/>
                      <w:lang w:val="en-US" w:eastAsia="zh-CN"/>
                    </w:rPr>
                  </w:pPr>
                  <w:r>
                    <w:rPr>
                      <w:rFonts w:hint="eastAsia" w:cs="Times New Roman"/>
                      <w:color w:val="auto"/>
                      <w:highlight w:val="none"/>
                      <w:lang w:val="en-US" w:eastAsia="zh-CN"/>
                    </w:rPr>
                    <w:t>0.03</w:t>
                  </w:r>
                </w:p>
              </w:tc>
              <w:tc>
                <w:tcPr>
                  <w:tcW w:w="7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imes New Roman" w:hAnsi="Times New Roman" w:cs="Times New Roman"/>
                <w:bCs/>
                <w:color w:val="auto"/>
                <w:sz w:val="24"/>
                <w:highlight w:val="none"/>
                <w:lang w:eastAsia="zh-CN"/>
              </w:rPr>
            </w:pP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2</w:t>
            </w:r>
            <w:r>
              <w:rPr>
                <w:rFonts w:hint="eastAsia" w:ascii="Times New Roman" w:hAnsi="Times New Roman" w:cs="Times New Roman"/>
                <w:bCs/>
                <w:color w:val="auto"/>
                <w:sz w:val="24"/>
                <w:highlight w:val="none"/>
                <w:lang w:eastAsia="zh-CN"/>
              </w:rPr>
              <w:t>）大气环境评价等级判定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baseline"/>
              <w:outlineLvl w:val="9"/>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根据《环境影响评价技术导则 大气环境》(HJ2.2-2018)，选择本项目基本污染物及其他污染物为评价因子，分别计算每一种污染物的最大地面浓度占标率Pi，及第i个污染物的地面浓度达标准限值10%时所对应的最远距离D10%。其中Pi 定义为：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center"/>
              <w:textAlignment w:val="baseline"/>
              <w:outlineLvl w:val="9"/>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object>
                <v:shape id="_x0000_i1025" o:spt="75" type="#_x0000_t75" style="height:35pt;width:83pt;" o:ole="t" filled="f" o:preferrelative="t" stroked="f" coordsize="21600,21600">
                  <v:path/>
                  <v:fill on="f" focussize="0,0"/>
                  <v:stroke on="f"/>
                  <v:imagedata r:id="rId15" o:title=""/>
                  <o:lock v:ext="edit" grouping="f" rotation="f" text="f" aspectratio="t"/>
                  <w10:wrap type="none"/>
                  <w10:anchorlock/>
                </v:shape>
                <o:OLEObject Type="Embed" ProgID="Equation.3" ShapeID="_x0000_i1025" DrawAspect="Content" ObjectID="_1468075725" r:id="rId14">
                  <o:LockedField>false</o:LockedField>
                </o:OLEObject>
              </w:objec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baseline"/>
              <w:outlineLvl w:val="9"/>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式中：Pi：第i个污染物的最大地面浓度占标率，%；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baseline"/>
              <w:outlineLvl w:val="9"/>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C</w:t>
            </w:r>
            <w:r>
              <w:rPr>
                <w:rFonts w:hint="default" w:ascii="Times New Roman" w:hAnsi="Times New Roman" w:cs="Times New Roman"/>
                <w:bCs/>
                <w:color w:val="auto"/>
                <w:sz w:val="24"/>
                <w:highlight w:val="none"/>
                <w:vertAlign w:val="subscript"/>
                <w:lang w:val="en-US" w:eastAsia="zh-CN"/>
              </w:rPr>
              <w:t>i</w:t>
            </w:r>
            <w:r>
              <w:rPr>
                <w:rFonts w:hint="default" w:ascii="Times New Roman" w:hAnsi="Times New Roman" w:cs="Times New Roman"/>
                <w:bCs/>
                <w:color w:val="auto"/>
                <w:sz w:val="24"/>
                <w:highlight w:val="none"/>
                <w:lang w:val="en-US" w:eastAsia="zh-CN"/>
              </w:rPr>
              <w:t>：采用估算模式计算出的第i个污染物的最大地面浓度，mg/m</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baseline"/>
              <w:outlineLvl w:val="9"/>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C</w:t>
            </w:r>
            <w:r>
              <w:rPr>
                <w:rFonts w:hint="default" w:ascii="Times New Roman" w:hAnsi="Times New Roman" w:cs="Times New Roman"/>
                <w:bCs/>
                <w:color w:val="auto"/>
                <w:sz w:val="24"/>
                <w:highlight w:val="none"/>
                <w:vertAlign w:val="subscript"/>
                <w:lang w:val="en-US" w:eastAsia="zh-CN"/>
              </w:rPr>
              <w:t>0i</w:t>
            </w:r>
            <w:r>
              <w:rPr>
                <w:rFonts w:hint="default" w:ascii="Times New Roman" w:hAnsi="Times New Roman" w:cs="Times New Roman"/>
                <w:bCs/>
                <w:color w:val="auto"/>
                <w:sz w:val="24"/>
                <w:highlight w:val="none"/>
                <w:lang w:val="en-US" w:eastAsia="zh-CN"/>
              </w:rPr>
              <w:t>：第i 个污染物的环境空气质量标准，mg/m</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baseline"/>
              <w:outlineLvl w:val="9"/>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C</w:t>
            </w:r>
            <w:r>
              <w:rPr>
                <w:rFonts w:hint="eastAsia" w:ascii="Times New Roman" w:hAnsi="Times New Roman" w:cs="Times New Roman"/>
                <w:bCs/>
                <w:color w:val="auto"/>
                <w:sz w:val="24"/>
                <w:highlight w:val="none"/>
                <w:vertAlign w:val="subscript"/>
                <w:lang w:val="en-US" w:eastAsia="zh-CN"/>
              </w:rPr>
              <w:t>0</w:t>
            </w:r>
            <w:r>
              <w:rPr>
                <w:rFonts w:hint="default" w:ascii="Times New Roman" w:hAnsi="Times New Roman" w:cs="Times New Roman"/>
                <w:bCs/>
                <w:color w:val="auto"/>
                <w:sz w:val="24"/>
                <w:highlight w:val="none"/>
                <w:vertAlign w:val="subscript"/>
                <w:lang w:val="en-US" w:eastAsia="zh-CN"/>
              </w:rPr>
              <w:t>i</w:t>
            </w:r>
            <w:r>
              <w:rPr>
                <w:rFonts w:hint="default" w:ascii="Times New Roman" w:hAnsi="Times New Roman" w:cs="Times New Roman"/>
                <w:bCs/>
                <w:color w:val="auto"/>
                <w:sz w:val="24"/>
                <w:highlight w:val="none"/>
                <w:lang w:val="en-US" w:eastAsia="zh-CN"/>
              </w:rPr>
              <w:t>一般选用GB3095中1小时平均取样时间的二级标准的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p>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7-</w:t>
            </w:r>
            <w:r>
              <w:rPr>
                <w:rFonts w:hint="eastAsia" w:cs="Times New Roman"/>
                <w:b/>
                <w:bCs/>
                <w:color w:val="auto"/>
                <w:lang w:val="en-US" w:eastAsia="zh-CN"/>
              </w:rPr>
              <w:t>3</w:t>
            </w:r>
            <w:r>
              <w:rPr>
                <w:rFonts w:hint="default" w:ascii="Times New Roman" w:hAnsi="Times New Roman" w:cs="Times New Roman"/>
                <w:b/>
                <w:bCs/>
                <w:color w:val="auto"/>
              </w:rPr>
              <w:t xml:space="preserve">  大气评价工作等级</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043"/>
              <w:gridCol w:w="46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43"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评价工作等级</w:t>
                  </w:r>
                </w:p>
              </w:tc>
              <w:tc>
                <w:tcPr>
                  <w:tcW w:w="4683"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评价工作分级判据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43"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一级</w:t>
                  </w:r>
                </w:p>
              </w:tc>
              <w:tc>
                <w:tcPr>
                  <w:tcW w:w="4683"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43"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二级</w:t>
                  </w:r>
                </w:p>
              </w:tc>
              <w:tc>
                <w:tcPr>
                  <w:tcW w:w="4683"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43"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三级</w:t>
                  </w:r>
                </w:p>
              </w:tc>
              <w:tc>
                <w:tcPr>
                  <w:tcW w:w="4683" w:type="dxa"/>
                  <w:tcBorders>
                    <w:tl2br w:val="nil"/>
                    <w:tr2bl w:val="nil"/>
                  </w:tcBorders>
                  <w:noWrap w:val="0"/>
                  <w:vAlign w:val="center"/>
                </w:tcPr>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＜1%</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bCs/>
                <w:color w:val="auto"/>
                <w:sz w:val="24"/>
                <w:highlight w:val="none"/>
                <w:lang w:eastAsia="zh-CN"/>
              </w:rPr>
            </w:pP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2</w:t>
            </w:r>
            <w:r>
              <w:rPr>
                <w:rFonts w:hint="eastAsia" w:ascii="Times New Roman" w:hAnsi="Times New Roman" w:cs="Times New Roman"/>
                <w:bCs/>
                <w:color w:val="auto"/>
                <w:sz w:val="24"/>
                <w:highlight w:val="none"/>
                <w:lang w:eastAsia="zh-CN"/>
              </w:rPr>
              <w:t>）污染源参数的确定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cs="Times New Roman"/>
                <w:bCs/>
                <w:color w:val="auto"/>
                <w:sz w:val="24"/>
                <w:highlight w:val="none"/>
                <w:lang w:eastAsia="zh-CN"/>
              </w:rPr>
              <w:t>为了了解</w:t>
            </w:r>
            <w:r>
              <w:rPr>
                <w:rFonts w:hint="eastAsia" w:ascii="Times New Roman" w:hAnsi="Times New Roman" w:cs="Times New Roman"/>
                <w:bCs/>
                <w:color w:val="auto"/>
                <w:sz w:val="24"/>
                <w:highlight w:val="none"/>
                <w:lang w:eastAsia="zh-CN"/>
              </w:rPr>
              <w:t>本项目产生废气</w:t>
            </w:r>
            <w:r>
              <w:rPr>
                <w:rFonts w:hint="default" w:ascii="Times New Roman" w:hAnsi="Times New Roman" w:cs="Times New Roman"/>
                <w:bCs/>
                <w:color w:val="auto"/>
                <w:sz w:val="24"/>
                <w:highlight w:val="none"/>
                <w:lang w:eastAsia="zh-CN"/>
              </w:rPr>
              <w:t>对大气环境的影响情况。</w:t>
            </w:r>
            <w:r>
              <w:rPr>
                <w:rFonts w:hint="default" w:ascii="Times New Roman" w:hAnsi="Times New Roman" w:cs="Times New Roman"/>
                <w:color w:val="auto"/>
                <w:sz w:val="24"/>
                <w:szCs w:val="24"/>
              </w:rPr>
              <w:t>根据《环境影响评价技术导则—大气环境》（HJ</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2.2-20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8）的规定，大气环境防护距离确定方法采用推荐模式中的大气估算模式AERSCREEN</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rPr>
              <w:t>初步预测</w:t>
            </w:r>
            <w:r>
              <w:rPr>
                <w:rFonts w:hint="default" w:ascii="Times New Roman" w:hAnsi="Times New Roman" w:cs="Times New Roman"/>
                <w:color w:val="auto"/>
                <w:sz w:val="24"/>
                <w:szCs w:val="24"/>
                <w:lang w:eastAsia="zh-CN"/>
              </w:rPr>
              <w:t>污染物对周围环境的影响，确定评价等级。并计算</w:t>
            </w:r>
            <w:r>
              <w:rPr>
                <w:rFonts w:hint="default" w:ascii="Times New Roman" w:hAnsi="Times New Roman" w:cs="Times New Roman"/>
                <w:color w:val="auto"/>
                <w:sz w:val="24"/>
                <w:szCs w:val="24"/>
              </w:rPr>
              <w:t>无组织源的大气环境防护距离，结合厂区平面布置图，确定控制距离范围，大气环境影响预测结果应先满足排放监控浓度限值的要求</w:t>
            </w:r>
            <w:r>
              <w:rPr>
                <w:rFonts w:hint="eastAsia" w:ascii="Times New Roman" w:hAnsi="Times New Roman" w:cs="Times New Roman"/>
                <w:color w:val="auto"/>
                <w:sz w:val="24"/>
                <w:szCs w:val="24"/>
                <w:lang w:eastAsia="zh-CN"/>
              </w:rPr>
              <w:t>。本项目的废气污染源（点源和面源）参数见表</w:t>
            </w:r>
            <w:r>
              <w:rPr>
                <w:rFonts w:hint="eastAsia" w:ascii="Times New Roman" w:hAnsi="Times New Roman" w:cs="Times New Roman"/>
                <w:color w:val="auto"/>
                <w:sz w:val="24"/>
                <w:szCs w:val="24"/>
                <w:lang w:val="en-US" w:eastAsia="zh-CN"/>
              </w:rPr>
              <w:t>7-</w:t>
            </w:r>
            <w:r>
              <w:rPr>
                <w:rFonts w:hint="eastAsia" w:cs="Times New Roman"/>
                <w:color w:val="auto"/>
                <w:sz w:val="24"/>
                <w:szCs w:val="24"/>
                <w:lang w:val="en-US" w:eastAsia="zh-CN"/>
              </w:rPr>
              <w:t>4</w:t>
            </w:r>
            <w:r>
              <w:rPr>
                <w:rFonts w:hint="eastAsia" w:ascii="Times New Roman" w:hAnsi="Times New Roman" w:cs="Times New Roman"/>
                <w:color w:val="auto"/>
                <w:sz w:val="24"/>
                <w:szCs w:val="24"/>
                <w:lang w:val="en-US" w:eastAsia="zh-CN"/>
              </w:rPr>
              <w:t>和表7-</w:t>
            </w:r>
            <w:r>
              <w:rPr>
                <w:rFonts w:hint="eastAsia" w:cs="Times New Roman"/>
                <w:color w:val="auto"/>
                <w:sz w:val="24"/>
                <w:szCs w:val="24"/>
                <w:lang w:val="en-US" w:eastAsia="zh-CN"/>
              </w:rPr>
              <w:t>5</w:t>
            </w:r>
            <w:r>
              <w:rPr>
                <w:rFonts w:hint="eastAsia" w:ascii="Times New Roman" w:hAnsi="Times New Roman" w:cs="Times New Roman"/>
                <w:color w:val="auto"/>
                <w:sz w:val="24"/>
                <w:szCs w:val="24"/>
                <w:lang w:val="en-US" w:eastAsia="zh-CN"/>
              </w:rPr>
              <w:t>。</w:t>
            </w:r>
          </w:p>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表7-</w:t>
            </w:r>
            <w:r>
              <w:rPr>
                <w:rFonts w:hint="eastAsia" w:cs="Times New Roman"/>
                <w:b/>
                <w:color w:val="auto"/>
                <w:kern w:val="0"/>
                <w:sz w:val="21"/>
                <w:szCs w:val="21"/>
                <w:lang w:val="en-US" w:eastAsia="zh-CN" w:bidi="ar-SA"/>
              </w:rPr>
              <w:t>4</w:t>
            </w:r>
            <w:r>
              <w:rPr>
                <w:rFonts w:hint="default" w:ascii="Times New Roman" w:hAnsi="Times New Roman" w:eastAsia="宋体" w:cs="Times New Roman"/>
                <w:b/>
                <w:color w:val="auto"/>
                <w:kern w:val="0"/>
                <w:sz w:val="21"/>
                <w:szCs w:val="21"/>
                <w:lang w:val="en-US" w:eastAsia="zh-CN" w:bidi="ar-SA"/>
              </w:rPr>
              <w:t xml:space="preserve"> 主要废气污染源参数一览表(点源)</w:t>
            </w:r>
          </w:p>
          <w:tbl>
            <w:tblPr>
              <w:tblStyle w:val="26"/>
              <w:tblW w:w="97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66"/>
              <w:gridCol w:w="1150"/>
              <w:gridCol w:w="1055"/>
              <w:gridCol w:w="1212"/>
              <w:gridCol w:w="712"/>
              <w:gridCol w:w="675"/>
              <w:gridCol w:w="708"/>
              <w:gridCol w:w="765"/>
              <w:gridCol w:w="865"/>
              <w:gridCol w:w="813"/>
              <w:gridCol w:w="6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1166"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污染源名称</w:t>
                  </w:r>
                </w:p>
              </w:tc>
              <w:tc>
                <w:tcPr>
                  <w:tcW w:w="2205" w:type="dxa"/>
                  <w:gridSpan w:val="2"/>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排气筒底部中心坐标(o)</w:t>
                  </w:r>
                </w:p>
              </w:tc>
              <w:tc>
                <w:tcPr>
                  <w:tcW w:w="1212"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排气筒底部海拔高度(m)</w:t>
                  </w:r>
                </w:p>
              </w:tc>
              <w:tc>
                <w:tcPr>
                  <w:tcW w:w="2860" w:type="dxa"/>
                  <w:gridSpan w:val="4"/>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排气筒参数</w:t>
                  </w:r>
                </w:p>
              </w:tc>
              <w:tc>
                <w:tcPr>
                  <w:tcW w:w="865"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污染物名称</w:t>
                  </w:r>
                </w:p>
              </w:tc>
              <w:tc>
                <w:tcPr>
                  <w:tcW w:w="813"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排放速率</w:t>
                  </w:r>
                </w:p>
              </w:tc>
              <w:tc>
                <w:tcPr>
                  <w:tcW w:w="670"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83" w:hRule="atLeast"/>
                <w:jc w:val="center"/>
              </w:trPr>
              <w:tc>
                <w:tcPr>
                  <w:tcW w:w="116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15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经度</w:t>
                  </w:r>
                </w:p>
              </w:tc>
              <w:tc>
                <w:tcPr>
                  <w:tcW w:w="1055"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纬度</w:t>
                  </w:r>
                </w:p>
              </w:tc>
              <w:tc>
                <w:tcPr>
                  <w:tcW w:w="12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p>
              </w:tc>
              <w:tc>
                <w:tcPr>
                  <w:tcW w:w="712"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高度</w:t>
                  </w:r>
                </w:p>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(m)</w:t>
                  </w:r>
                </w:p>
              </w:tc>
              <w:tc>
                <w:tcPr>
                  <w:tcW w:w="675"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内径</w:t>
                  </w:r>
                </w:p>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(m)</w:t>
                  </w:r>
                </w:p>
              </w:tc>
              <w:tc>
                <w:tcPr>
                  <w:tcW w:w="708"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温度</w:t>
                  </w:r>
                </w:p>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w:t>
                  </w:r>
                </w:p>
              </w:tc>
              <w:tc>
                <w:tcPr>
                  <w:tcW w:w="765"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流速</w:t>
                  </w:r>
                </w:p>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(m/s)</w:t>
                  </w:r>
                </w:p>
              </w:tc>
              <w:tc>
                <w:tcPr>
                  <w:tcW w:w="86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813"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670"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3" w:hRule="atLeast"/>
                <w:jc w:val="center"/>
              </w:trPr>
              <w:tc>
                <w:tcPr>
                  <w:tcW w:w="1166"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排气筒1#</w:t>
                  </w:r>
                </w:p>
              </w:tc>
              <w:tc>
                <w:tcPr>
                  <w:tcW w:w="1150"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116.518588</w:t>
                  </w:r>
                </w:p>
              </w:tc>
              <w:tc>
                <w:tcPr>
                  <w:tcW w:w="1055"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23.617016</w:t>
                  </w:r>
                </w:p>
              </w:tc>
              <w:tc>
                <w:tcPr>
                  <w:tcW w:w="1212"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20.0</w:t>
                  </w:r>
                </w:p>
              </w:tc>
              <w:tc>
                <w:tcPr>
                  <w:tcW w:w="712"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15.0</w:t>
                  </w:r>
                </w:p>
              </w:tc>
              <w:tc>
                <w:tcPr>
                  <w:tcW w:w="675"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w:t>
                  </w:r>
                  <w:r>
                    <w:rPr>
                      <w:rFonts w:hint="eastAsia" w:cs="Times New Roman"/>
                      <w:color w:val="auto"/>
                      <w:szCs w:val="21"/>
                      <w:lang w:val="en-US" w:eastAsia="zh-CN"/>
                    </w:rPr>
                    <w:t>8</w:t>
                  </w:r>
                </w:p>
              </w:tc>
              <w:tc>
                <w:tcPr>
                  <w:tcW w:w="708"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25.0</w:t>
                  </w:r>
                </w:p>
              </w:tc>
              <w:tc>
                <w:tcPr>
                  <w:tcW w:w="765"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26.05</w:t>
                  </w:r>
                </w:p>
              </w:tc>
              <w:tc>
                <w:tcPr>
                  <w:tcW w:w="865"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VOC</w:t>
                  </w:r>
                  <w:r>
                    <w:rPr>
                      <w:rFonts w:hint="eastAsia" w:ascii="Times New Roman" w:hAnsi="Times New Roman" w:cs="Times New Roman"/>
                      <w:color w:val="auto"/>
                      <w:szCs w:val="21"/>
                      <w:vertAlign w:val="subscript"/>
                      <w:lang w:val="en-US" w:eastAsia="zh-CN"/>
                    </w:rPr>
                    <w:t>S</w:t>
                  </w:r>
                  <w:r>
                    <w:rPr>
                      <w:rFonts w:hint="default" w:ascii="Times New Roman" w:hAnsi="Times New Roman" w:cs="Times New Roman"/>
                      <w:color w:val="auto"/>
                      <w:szCs w:val="21"/>
                      <w:lang w:val="en-US" w:eastAsia="zh-CN"/>
                    </w:rPr>
                    <w:t xml:space="preserve">  </w:t>
                  </w:r>
                </w:p>
              </w:tc>
              <w:tc>
                <w:tcPr>
                  <w:tcW w:w="813"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FF0000"/>
                      <w:highlight w:val="none"/>
                      <w:lang w:val="en-US" w:eastAsia="zh-CN"/>
                    </w:rPr>
                    <w:t>0.0</w:t>
                  </w:r>
                  <w:r>
                    <w:rPr>
                      <w:rFonts w:hint="eastAsia" w:cs="Times New Roman"/>
                      <w:color w:val="FF0000"/>
                      <w:highlight w:val="none"/>
                      <w:lang w:val="en-US" w:eastAsia="zh-CN"/>
                    </w:rPr>
                    <w:t>79</w:t>
                  </w:r>
                </w:p>
              </w:tc>
              <w:tc>
                <w:tcPr>
                  <w:tcW w:w="67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116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150"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5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2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67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0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6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865"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NMHC</w:t>
                  </w:r>
                </w:p>
              </w:tc>
              <w:tc>
                <w:tcPr>
                  <w:tcW w:w="813"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FF0000"/>
                      <w:highlight w:val="none"/>
                      <w:lang w:val="en-US" w:eastAsia="zh-CN"/>
                    </w:rPr>
                    <w:t>0.0</w:t>
                  </w:r>
                  <w:r>
                    <w:rPr>
                      <w:rFonts w:hint="eastAsia" w:cs="Times New Roman"/>
                      <w:color w:val="FF0000"/>
                      <w:highlight w:val="none"/>
                      <w:lang w:val="en-US" w:eastAsia="zh-CN"/>
                    </w:rPr>
                    <w:t>79</w:t>
                  </w:r>
                </w:p>
              </w:tc>
              <w:tc>
                <w:tcPr>
                  <w:tcW w:w="67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4" w:hRule="atLeast"/>
                <w:jc w:val="center"/>
              </w:trPr>
              <w:tc>
                <w:tcPr>
                  <w:tcW w:w="116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150"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5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2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67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0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6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865"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TSP</w:t>
                  </w:r>
                </w:p>
              </w:tc>
              <w:tc>
                <w:tcPr>
                  <w:tcW w:w="813"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0.0594</w:t>
                  </w:r>
                </w:p>
              </w:tc>
              <w:tc>
                <w:tcPr>
                  <w:tcW w:w="67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4" w:hRule="atLeast"/>
                <w:jc w:val="center"/>
              </w:trPr>
              <w:tc>
                <w:tcPr>
                  <w:tcW w:w="116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150"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5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2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67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0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6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865"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szCs w:val="21"/>
                      <w:lang w:val="en-US" w:eastAsia="zh-CN"/>
                    </w:rPr>
                  </w:pPr>
                  <w:r>
                    <w:rPr>
                      <w:rFonts w:hint="eastAsia" w:cs="Times New Roman"/>
                      <w:color w:val="auto"/>
                      <w:szCs w:val="21"/>
                      <w:lang w:val="en-US" w:eastAsia="zh-CN"/>
                    </w:rPr>
                    <w:t>苯</w:t>
                  </w:r>
                </w:p>
              </w:tc>
              <w:tc>
                <w:tcPr>
                  <w:tcW w:w="813"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0.0006</w:t>
                  </w:r>
                </w:p>
              </w:tc>
              <w:tc>
                <w:tcPr>
                  <w:tcW w:w="67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6" w:hRule="atLeast"/>
                <w:jc w:val="center"/>
              </w:trPr>
              <w:tc>
                <w:tcPr>
                  <w:tcW w:w="116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150"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5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2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67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0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6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865"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szCs w:val="21"/>
                      <w:lang w:val="en-US" w:eastAsia="zh-CN"/>
                    </w:rPr>
                  </w:pPr>
                  <w:r>
                    <w:rPr>
                      <w:rFonts w:hint="eastAsia" w:cs="Times New Roman"/>
                      <w:color w:val="auto"/>
                      <w:szCs w:val="21"/>
                      <w:lang w:val="en-US" w:eastAsia="zh-CN"/>
                    </w:rPr>
                    <w:t>甲苯</w:t>
                  </w:r>
                </w:p>
              </w:tc>
              <w:tc>
                <w:tcPr>
                  <w:tcW w:w="813"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0.0005</w:t>
                  </w:r>
                </w:p>
              </w:tc>
              <w:tc>
                <w:tcPr>
                  <w:tcW w:w="67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166"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排气筒2#</w:t>
                  </w:r>
                </w:p>
              </w:tc>
              <w:tc>
                <w:tcPr>
                  <w:tcW w:w="1150"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116.518598</w:t>
                  </w:r>
                </w:p>
              </w:tc>
              <w:tc>
                <w:tcPr>
                  <w:tcW w:w="1055"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23.616676</w:t>
                  </w:r>
                </w:p>
              </w:tc>
              <w:tc>
                <w:tcPr>
                  <w:tcW w:w="1212"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20.0</w:t>
                  </w:r>
                </w:p>
              </w:tc>
              <w:tc>
                <w:tcPr>
                  <w:tcW w:w="712"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15.0</w:t>
                  </w:r>
                </w:p>
              </w:tc>
              <w:tc>
                <w:tcPr>
                  <w:tcW w:w="675"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0.8</w:t>
                  </w:r>
                </w:p>
              </w:tc>
              <w:tc>
                <w:tcPr>
                  <w:tcW w:w="708"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25.0</w:t>
                  </w:r>
                </w:p>
              </w:tc>
              <w:tc>
                <w:tcPr>
                  <w:tcW w:w="765"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17.36</w:t>
                  </w:r>
                </w:p>
              </w:tc>
              <w:tc>
                <w:tcPr>
                  <w:tcW w:w="865"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VOC</w:t>
                  </w:r>
                  <w:r>
                    <w:rPr>
                      <w:rFonts w:hint="eastAsia" w:ascii="Times New Roman" w:hAnsi="Times New Roman" w:cs="Times New Roman"/>
                      <w:color w:val="auto"/>
                      <w:szCs w:val="21"/>
                      <w:vertAlign w:val="subscript"/>
                      <w:lang w:val="en-US" w:eastAsia="zh-CN"/>
                    </w:rPr>
                    <w:t>S</w:t>
                  </w:r>
                  <w:r>
                    <w:rPr>
                      <w:rFonts w:hint="default" w:ascii="Times New Roman" w:hAnsi="Times New Roman" w:cs="Times New Roman"/>
                      <w:color w:val="auto"/>
                      <w:szCs w:val="21"/>
                      <w:lang w:val="en-US" w:eastAsia="zh-CN"/>
                    </w:rPr>
                    <w:t xml:space="preserve">  </w:t>
                  </w:r>
                </w:p>
              </w:tc>
              <w:tc>
                <w:tcPr>
                  <w:tcW w:w="813"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0.063</w:t>
                  </w:r>
                </w:p>
              </w:tc>
              <w:tc>
                <w:tcPr>
                  <w:tcW w:w="67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7" w:hRule="atLeast"/>
                <w:jc w:val="center"/>
              </w:trPr>
              <w:tc>
                <w:tcPr>
                  <w:tcW w:w="116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cs="Times New Roman"/>
                      <w:color w:val="auto"/>
                      <w:szCs w:val="21"/>
                      <w:lang w:val="en-US" w:eastAsia="zh-CN"/>
                    </w:rPr>
                  </w:pPr>
                </w:p>
              </w:tc>
              <w:tc>
                <w:tcPr>
                  <w:tcW w:w="1150"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5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2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67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0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6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865"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NMHC</w:t>
                  </w:r>
                </w:p>
              </w:tc>
              <w:tc>
                <w:tcPr>
                  <w:tcW w:w="813"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0.063</w:t>
                  </w:r>
                </w:p>
              </w:tc>
              <w:tc>
                <w:tcPr>
                  <w:tcW w:w="67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2" w:hRule="atLeast"/>
                <w:jc w:val="center"/>
              </w:trPr>
              <w:tc>
                <w:tcPr>
                  <w:tcW w:w="116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cs="Times New Roman"/>
                      <w:color w:val="auto"/>
                      <w:szCs w:val="21"/>
                      <w:lang w:val="en-US" w:eastAsia="zh-CN"/>
                    </w:rPr>
                  </w:pPr>
                </w:p>
              </w:tc>
              <w:tc>
                <w:tcPr>
                  <w:tcW w:w="1150"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5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2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12"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67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0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76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865"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TSP</w:t>
                  </w:r>
                </w:p>
              </w:tc>
              <w:tc>
                <w:tcPr>
                  <w:tcW w:w="813"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0.012</w:t>
                  </w:r>
                </w:p>
              </w:tc>
              <w:tc>
                <w:tcPr>
                  <w:tcW w:w="67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kg/h</w:t>
                  </w:r>
                </w:p>
              </w:tc>
            </w:tr>
          </w:tbl>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表</w:t>
            </w:r>
            <w:r>
              <w:rPr>
                <w:rFonts w:hint="default" w:ascii="Times New Roman" w:hAnsi="Times New Roman" w:cs="Times New Roman"/>
                <w:b/>
                <w:color w:val="auto"/>
                <w:kern w:val="0"/>
                <w:sz w:val="21"/>
                <w:szCs w:val="21"/>
                <w:lang w:val="en-US" w:eastAsia="zh-CN" w:bidi="ar-SA"/>
              </w:rPr>
              <w:t>7-</w:t>
            </w:r>
            <w:r>
              <w:rPr>
                <w:rFonts w:hint="eastAsia" w:cs="Times New Roman"/>
                <w:b/>
                <w:color w:val="auto"/>
                <w:kern w:val="0"/>
                <w:sz w:val="21"/>
                <w:szCs w:val="21"/>
                <w:lang w:val="en-US" w:eastAsia="zh-CN" w:bidi="ar-SA"/>
              </w:rPr>
              <w:t>5</w:t>
            </w:r>
            <w:r>
              <w:rPr>
                <w:rFonts w:hint="eastAsia" w:ascii="Times New Roman" w:hAnsi="Times New Roman" w:cs="Times New Roman"/>
                <w:b/>
                <w:color w:val="auto"/>
                <w:kern w:val="0"/>
                <w:sz w:val="21"/>
                <w:szCs w:val="21"/>
                <w:lang w:val="en-US" w:eastAsia="zh-CN" w:bidi="ar-SA"/>
              </w:rPr>
              <w:t xml:space="preserve"> </w:t>
            </w:r>
            <w:r>
              <w:rPr>
                <w:rFonts w:hint="default" w:ascii="Times New Roman" w:hAnsi="Times New Roman" w:eastAsia="宋体" w:cs="Times New Roman"/>
                <w:b/>
                <w:color w:val="auto"/>
                <w:kern w:val="0"/>
                <w:sz w:val="21"/>
                <w:szCs w:val="21"/>
                <w:lang w:val="en-US" w:eastAsia="zh-CN" w:bidi="ar-SA"/>
              </w:rPr>
              <w:t xml:space="preserve"> 主要废气污染源参数一览表(矩形面源)</w:t>
            </w:r>
          </w:p>
          <w:tbl>
            <w:tblPr>
              <w:tblStyle w:val="26"/>
              <w:tblW w:w="96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068"/>
              <w:gridCol w:w="878"/>
              <w:gridCol w:w="919"/>
              <w:gridCol w:w="891"/>
              <w:gridCol w:w="881"/>
              <w:gridCol w:w="950"/>
              <w:gridCol w:w="1073"/>
              <w:gridCol w:w="1005"/>
              <w:gridCol w:w="10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5"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污染源名称</w:t>
                  </w:r>
                </w:p>
              </w:tc>
              <w:tc>
                <w:tcPr>
                  <w:tcW w:w="1946" w:type="dxa"/>
                  <w:gridSpan w:val="2"/>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坐标</w:t>
                  </w:r>
                </w:p>
              </w:tc>
              <w:tc>
                <w:tcPr>
                  <w:tcW w:w="919"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海拔高度/m</w:t>
                  </w:r>
                </w:p>
              </w:tc>
              <w:tc>
                <w:tcPr>
                  <w:tcW w:w="2722" w:type="dxa"/>
                  <w:gridSpan w:val="3"/>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矩形面源</w:t>
                  </w:r>
                </w:p>
              </w:tc>
              <w:tc>
                <w:tcPr>
                  <w:tcW w:w="1073"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污染物</w:t>
                  </w:r>
                </w:p>
              </w:tc>
              <w:tc>
                <w:tcPr>
                  <w:tcW w:w="1005"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排放</w:t>
                  </w:r>
                  <w:r>
                    <w:rPr>
                      <w:rFonts w:hint="eastAsia" w:ascii="Times New Roman" w:hAnsi="Times New Roman" w:cs="Times New Roman"/>
                      <w:b/>
                      <w:bCs/>
                      <w:color w:val="auto"/>
                      <w:szCs w:val="21"/>
                      <w:lang w:val="en-US" w:eastAsia="zh-CN"/>
                    </w:rPr>
                    <w:t>量t/a</w:t>
                  </w:r>
                </w:p>
              </w:tc>
              <w:tc>
                <w:tcPr>
                  <w:tcW w:w="1008"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eastAsia" w:cs="Times New Roman"/>
                      <w:b/>
                      <w:bCs/>
                      <w:color w:val="auto"/>
                      <w:szCs w:val="21"/>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6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68"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X</w:t>
                  </w:r>
                </w:p>
              </w:tc>
              <w:tc>
                <w:tcPr>
                  <w:tcW w:w="878"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Y</w:t>
                  </w:r>
                </w:p>
              </w:tc>
              <w:tc>
                <w:tcPr>
                  <w:tcW w:w="91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p>
              </w:tc>
              <w:tc>
                <w:tcPr>
                  <w:tcW w:w="89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长度/m</w:t>
                  </w:r>
                </w:p>
              </w:tc>
              <w:tc>
                <w:tcPr>
                  <w:tcW w:w="88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宽度/m</w:t>
                  </w:r>
                </w:p>
              </w:tc>
              <w:tc>
                <w:tcPr>
                  <w:tcW w:w="95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有效高度/m</w:t>
                  </w:r>
                </w:p>
              </w:tc>
              <w:tc>
                <w:tcPr>
                  <w:tcW w:w="1073"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0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0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65"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生产车间</w:t>
                  </w:r>
                </w:p>
              </w:tc>
              <w:tc>
                <w:tcPr>
                  <w:tcW w:w="1068"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116.518262</w:t>
                  </w:r>
                </w:p>
              </w:tc>
              <w:tc>
                <w:tcPr>
                  <w:tcW w:w="878"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23.616284</w:t>
                  </w:r>
                </w:p>
              </w:tc>
              <w:tc>
                <w:tcPr>
                  <w:tcW w:w="919"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20.0</w:t>
                  </w:r>
                </w:p>
              </w:tc>
              <w:tc>
                <w:tcPr>
                  <w:tcW w:w="891"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54.0</w:t>
                  </w:r>
                </w:p>
              </w:tc>
              <w:tc>
                <w:tcPr>
                  <w:tcW w:w="881"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37.6</w:t>
                  </w:r>
                </w:p>
              </w:tc>
              <w:tc>
                <w:tcPr>
                  <w:tcW w:w="950"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5.0</w:t>
                  </w:r>
                </w:p>
              </w:tc>
              <w:tc>
                <w:tcPr>
                  <w:tcW w:w="1073"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VOC</w:t>
                  </w:r>
                  <w:r>
                    <w:rPr>
                      <w:rFonts w:hint="eastAsia" w:ascii="Times New Roman" w:hAnsi="Times New Roman" w:cs="Times New Roman"/>
                      <w:color w:val="auto"/>
                      <w:szCs w:val="21"/>
                      <w:vertAlign w:val="subscript"/>
                      <w:lang w:val="en-US" w:eastAsia="zh-CN"/>
                    </w:rPr>
                    <w:t>S</w:t>
                  </w:r>
                  <w:r>
                    <w:rPr>
                      <w:rFonts w:hint="default" w:ascii="Times New Roman" w:hAnsi="Times New Roman" w:cs="Times New Roman"/>
                      <w:color w:val="auto"/>
                      <w:szCs w:val="21"/>
                      <w:lang w:val="en-US" w:eastAsia="zh-CN"/>
                    </w:rPr>
                    <w:t xml:space="preserve">  </w:t>
                  </w:r>
                </w:p>
              </w:tc>
              <w:tc>
                <w:tcPr>
                  <w:tcW w:w="1005"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FF0000"/>
                      <w:szCs w:val="21"/>
                      <w:lang w:val="en-US" w:eastAsia="zh-CN"/>
                    </w:rPr>
                  </w:pPr>
                  <w:r>
                    <w:rPr>
                      <w:rFonts w:hint="eastAsia" w:eastAsia="宋体" w:cs="Times New Roman"/>
                      <w:color w:val="FF0000"/>
                      <w:highlight w:val="none"/>
                      <w:lang w:val="en-US" w:eastAsia="zh-CN"/>
                    </w:rPr>
                    <w:t>0.</w:t>
                  </w:r>
                  <w:r>
                    <w:rPr>
                      <w:rFonts w:hint="eastAsia" w:cs="Times New Roman"/>
                      <w:color w:val="FF0000"/>
                      <w:highlight w:val="none"/>
                      <w:lang w:val="en-US" w:eastAsia="zh-CN"/>
                    </w:rPr>
                    <w:t>24</w:t>
                  </w:r>
                </w:p>
              </w:tc>
              <w:tc>
                <w:tcPr>
                  <w:tcW w:w="1008"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FF0000"/>
                      <w:szCs w:val="21"/>
                      <w:lang w:val="en-US" w:eastAsia="zh-CN"/>
                    </w:rPr>
                  </w:pPr>
                  <w:r>
                    <w:rPr>
                      <w:rFonts w:hint="eastAsia" w:cs="Times New Roman"/>
                      <w:color w:val="FF0000"/>
                      <w:szCs w:val="21"/>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6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6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p>
              </w:tc>
              <w:tc>
                <w:tcPr>
                  <w:tcW w:w="87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p>
              </w:tc>
              <w:tc>
                <w:tcPr>
                  <w:tcW w:w="91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p>
              </w:tc>
              <w:tc>
                <w:tcPr>
                  <w:tcW w:w="891"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881"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950"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73"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NMHC</w:t>
                  </w:r>
                </w:p>
              </w:tc>
              <w:tc>
                <w:tcPr>
                  <w:tcW w:w="100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FF0000"/>
                      <w:kern w:val="2"/>
                      <w:sz w:val="21"/>
                      <w:szCs w:val="24"/>
                      <w:highlight w:val="none"/>
                      <w:lang w:val="en-US" w:eastAsia="zh-CN" w:bidi="ar-SA"/>
                    </w:rPr>
                  </w:pPr>
                  <w:r>
                    <w:rPr>
                      <w:rFonts w:hint="eastAsia" w:eastAsia="宋体" w:cs="Times New Roman"/>
                      <w:color w:val="FF0000"/>
                      <w:highlight w:val="none"/>
                      <w:lang w:val="en-US" w:eastAsia="zh-CN"/>
                    </w:rPr>
                    <w:t>0.</w:t>
                  </w:r>
                  <w:r>
                    <w:rPr>
                      <w:rFonts w:hint="eastAsia" w:cs="Times New Roman"/>
                      <w:color w:val="FF0000"/>
                      <w:highlight w:val="none"/>
                      <w:lang w:val="en-US" w:eastAsia="zh-CN"/>
                    </w:rPr>
                    <w:t>24</w:t>
                  </w:r>
                </w:p>
              </w:tc>
              <w:tc>
                <w:tcPr>
                  <w:tcW w:w="100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0.</w:t>
                  </w:r>
                  <w:r>
                    <w:rPr>
                      <w:rFonts w:hint="eastAsia" w:cs="Times New Roman"/>
                      <w:color w:val="FF0000"/>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6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p>
              </w:tc>
              <w:tc>
                <w:tcPr>
                  <w:tcW w:w="87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p>
              </w:tc>
              <w:tc>
                <w:tcPr>
                  <w:tcW w:w="91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p>
              </w:tc>
              <w:tc>
                <w:tcPr>
                  <w:tcW w:w="891"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881"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950"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73"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TSP</w:t>
                  </w:r>
                </w:p>
              </w:tc>
              <w:tc>
                <w:tcPr>
                  <w:tcW w:w="100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w:t>
                  </w:r>
                  <w:r>
                    <w:rPr>
                      <w:rFonts w:hint="eastAsia" w:cs="Times New Roman"/>
                      <w:color w:val="auto"/>
                      <w:highlight w:val="none"/>
                      <w:lang w:val="en-US" w:eastAsia="zh-CN"/>
                    </w:rPr>
                    <w:t>18</w:t>
                  </w:r>
                </w:p>
              </w:tc>
              <w:tc>
                <w:tcPr>
                  <w:tcW w:w="100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6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6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p>
              </w:tc>
              <w:tc>
                <w:tcPr>
                  <w:tcW w:w="87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p>
              </w:tc>
              <w:tc>
                <w:tcPr>
                  <w:tcW w:w="91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p>
              </w:tc>
              <w:tc>
                <w:tcPr>
                  <w:tcW w:w="891"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881"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950"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73"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苯</w:t>
                  </w:r>
                </w:p>
              </w:tc>
              <w:tc>
                <w:tcPr>
                  <w:tcW w:w="100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0.0004</w:t>
                  </w:r>
                </w:p>
              </w:tc>
              <w:tc>
                <w:tcPr>
                  <w:tcW w:w="100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0.00016</w:t>
                  </w:r>
                  <w:r>
                    <w:rPr>
                      <w:rFonts w:hint="eastAsia" w:ascii="Times New Roman" w:hAnsi="Times New Roman" w:cs="Times New Roman"/>
                      <w:color w:val="auto"/>
                      <w:highlight w:val="none"/>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9" w:hRule="atLeast"/>
                <w:jc w:val="center"/>
              </w:trPr>
              <w:tc>
                <w:tcPr>
                  <w:tcW w:w="965"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6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p>
              </w:tc>
              <w:tc>
                <w:tcPr>
                  <w:tcW w:w="878"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p>
              </w:tc>
              <w:tc>
                <w:tcPr>
                  <w:tcW w:w="91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highlight w:val="none"/>
                      <w:lang w:val="en-US" w:eastAsia="zh-CN"/>
                    </w:rPr>
                  </w:pPr>
                </w:p>
              </w:tc>
              <w:tc>
                <w:tcPr>
                  <w:tcW w:w="891"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881"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950"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Cs w:val="21"/>
                      <w:lang w:val="en-US" w:eastAsia="zh-CN"/>
                    </w:rPr>
                  </w:pPr>
                </w:p>
              </w:tc>
              <w:tc>
                <w:tcPr>
                  <w:tcW w:w="1073"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甲苯</w:t>
                  </w:r>
                </w:p>
              </w:tc>
              <w:tc>
                <w:tcPr>
                  <w:tcW w:w="100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0.0003</w:t>
                  </w:r>
                </w:p>
              </w:tc>
              <w:tc>
                <w:tcPr>
                  <w:tcW w:w="100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0.000125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outlineLvl w:val="9"/>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本评价预测将</w:t>
            </w:r>
            <w:r>
              <w:rPr>
                <w:rFonts w:hint="eastAsia" w:cs="Times New Roman"/>
                <w:b w:val="0"/>
                <w:bCs/>
                <w:color w:val="auto"/>
                <w:kern w:val="0"/>
                <w:sz w:val="21"/>
                <w:szCs w:val="21"/>
                <w:lang w:val="en-US" w:eastAsia="zh-CN"/>
              </w:rPr>
              <w:t>UV喷涂生产线</w:t>
            </w:r>
            <w:r>
              <w:rPr>
                <w:rFonts w:hint="eastAsia" w:ascii="Times New Roman" w:hAnsi="Times New Roman" w:cs="Times New Roman"/>
                <w:b w:val="0"/>
                <w:bCs/>
                <w:color w:val="auto"/>
                <w:kern w:val="0"/>
                <w:sz w:val="21"/>
                <w:szCs w:val="21"/>
                <w:lang w:val="en-US" w:eastAsia="zh-CN"/>
              </w:rPr>
              <w:t>和</w:t>
            </w:r>
            <w:r>
              <w:rPr>
                <w:rFonts w:hint="default" w:ascii="Times New Roman" w:hAnsi="Times New Roman" w:cs="Times New Roman"/>
                <w:b w:val="0"/>
                <w:bCs/>
                <w:color w:val="auto"/>
                <w:kern w:val="0"/>
                <w:sz w:val="21"/>
                <w:szCs w:val="21"/>
                <w:lang w:val="en-US" w:eastAsia="zh-CN"/>
              </w:rPr>
              <w:t>烤漆生产线</w:t>
            </w:r>
            <w:r>
              <w:rPr>
                <w:rFonts w:hint="eastAsia" w:ascii="Times New Roman" w:hAnsi="Times New Roman" w:cs="Times New Roman"/>
                <w:b w:val="0"/>
                <w:bCs/>
                <w:color w:val="auto"/>
                <w:kern w:val="0"/>
                <w:sz w:val="21"/>
                <w:szCs w:val="21"/>
                <w:lang w:val="en-US" w:eastAsia="zh-CN"/>
              </w:rPr>
              <w:t>产生的无组织废气源强进行叠加后预测。即</w:t>
            </w:r>
            <w:r>
              <w:rPr>
                <w:rFonts w:hint="eastAsia" w:ascii="Times New Roman" w:hAnsi="Times New Roman" w:cs="Times New Roman"/>
                <w:color w:val="auto"/>
                <w:szCs w:val="21"/>
                <w:lang w:val="en-US" w:eastAsia="zh-CN"/>
              </w:rPr>
              <w:t>VOC</w:t>
            </w:r>
            <w:r>
              <w:rPr>
                <w:rFonts w:hint="eastAsia" w:ascii="Times New Roman" w:hAnsi="Times New Roman" w:cs="Times New Roman"/>
                <w:color w:val="auto"/>
                <w:szCs w:val="21"/>
                <w:vertAlign w:val="subscript"/>
                <w:lang w:val="en-US" w:eastAsia="zh-CN"/>
              </w:rPr>
              <w:t>S</w:t>
            </w:r>
            <w:r>
              <w:rPr>
                <w:rFonts w:hint="eastAsia" w:ascii="Times New Roman" w:hAnsi="Times New Roman" w:cs="Times New Roman"/>
                <w:b w:val="0"/>
                <w:bCs/>
                <w:color w:val="auto"/>
                <w:kern w:val="0"/>
                <w:sz w:val="21"/>
                <w:szCs w:val="21"/>
                <w:lang w:val="en-US" w:eastAsia="zh-CN"/>
              </w:rPr>
              <w:t>的排放量为</w:t>
            </w:r>
            <w:r>
              <w:rPr>
                <w:rFonts w:hint="eastAsia" w:ascii="Times New Roman" w:hAnsi="Times New Roman" w:cs="Times New Roman"/>
                <w:b w:val="0"/>
                <w:bCs/>
                <w:color w:val="FF0000"/>
                <w:kern w:val="0"/>
                <w:sz w:val="21"/>
                <w:szCs w:val="21"/>
                <w:lang w:val="en-US" w:eastAsia="zh-CN"/>
              </w:rPr>
              <w:t>0.</w:t>
            </w:r>
            <w:r>
              <w:rPr>
                <w:rFonts w:hint="eastAsia" w:cs="Times New Roman"/>
                <w:b w:val="0"/>
                <w:bCs/>
                <w:color w:val="FF0000"/>
                <w:kern w:val="0"/>
                <w:sz w:val="21"/>
                <w:szCs w:val="21"/>
                <w:lang w:val="en-US" w:eastAsia="zh-CN"/>
              </w:rPr>
              <w:t>2</w:t>
            </w:r>
            <w:r>
              <w:rPr>
                <w:rFonts w:hint="eastAsia" w:ascii="Times New Roman" w:hAnsi="Times New Roman" w:cs="Times New Roman"/>
                <w:b w:val="0"/>
                <w:bCs/>
                <w:color w:val="FF0000"/>
                <w:kern w:val="0"/>
                <w:sz w:val="21"/>
                <w:szCs w:val="21"/>
                <w:lang w:val="en-US" w:eastAsia="zh-CN"/>
              </w:rPr>
              <w:t>+0.0</w:t>
            </w:r>
            <w:r>
              <w:rPr>
                <w:rFonts w:hint="eastAsia" w:cs="Times New Roman"/>
                <w:b w:val="0"/>
                <w:bCs/>
                <w:color w:val="FF0000"/>
                <w:kern w:val="0"/>
                <w:sz w:val="21"/>
                <w:szCs w:val="21"/>
                <w:lang w:val="en-US" w:eastAsia="zh-CN"/>
              </w:rPr>
              <w:t>4</w:t>
            </w:r>
            <w:r>
              <w:rPr>
                <w:rFonts w:hint="eastAsia" w:ascii="Times New Roman" w:hAnsi="Times New Roman" w:cs="Times New Roman"/>
                <w:b w:val="0"/>
                <w:bCs/>
                <w:color w:val="FF0000"/>
                <w:kern w:val="0"/>
                <w:sz w:val="21"/>
                <w:szCs w:val="21"/>
                <w:lang w:val="en-US" w:eastAsia="zh-CN"/>
              </w:rPr>
              <w:t>=0.</w:t>
            </w:r>
            <w:r>
              <w:rPr>
                <w:rFonts w:hint="eastAsia" w:cs="Times New Roman"/>
                <w:b w:val="0"/>
                <w:bCs/>
                <w:color w:val="FF0000"/>
                <w:kern w:val="0"/>
                <w:sz w:val="21"/>
                <w:szCs w:val="21"/>
                <w:lang w:val="en-US" w:eastAsia="zh-CN"/>
              </w:rPr>
              <w:t>24</w:t>
            </w:r>
            <w:r>
              <w:rPr>
                <w:rFonts w:hint="eastAsia" w:ascii="Times New Roman" w:hAnsi="Times New Roman" w:cs="Times New Roman"/>
                <w:color w:val="FF0000"/>
                <w:szCs w:val="21"/>
                <w:lang w:val="en-US" w:eastAsia="zh-CN"/>
              </w:rPr>
              <w:t>t/a</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TSP</w:t>
            </w:r>
            <w:r>
              <w:rPr>
                <w:rFonts w:hint="eastAsia" w:ascii="Times New Roman" w:hAnsi="Times New Roman" w:cs="Times New Roman"/>
                <w:b w:val="0"/>
                <w:bCs/>
                <w:color w:val="auto"/>
                <w:kern w:val="0"/>
                <w:sz w:val="21"/>
                <w:szCs w:val="21"/>
                <w:lang w:val="en-US" w:eastAsia="zh-CN"/>
              </w:rPr>
              <w:t>的排放量为0.15+0.0</w:t>
            </w:r>
            <w:r>
              <w:rPr>
                <w:rFonts w:hint="eastAsia" w:cs="Times New Roman"/>
                <w:b w:val="0"/>
                <w:bCs/>
                <w:color w:val="auto"/>
                <w:kern w:val="0"/>
                <w:sz w:val="21"/>
                <w:szCs w:val="21"/>
                <w:lang w:val="en-US" w:eastAsia="zh-CN"/>
              </w:rPr>
              <w:t>3</w:t>
            </w:r>
            <w:r>
              <w:rPr>
                <w:rFonts w:hint="eastAsia" w:ascii="Times New Roman" w:hAnsi="Times New Roman" w:cs="Times New Roman"/>
                <w:b w:val="0"/>
                <w:bCs/>
                <w:color w:val="auto"/>
                <w:kern w:val="0"/>
                <w:sz w:val="21"/>
                <w:szCs w:val="21"/>
                <w:lang w:val="en-US" w:eastAsia="zh-CN"/>
              </w:rPr>
              <w:t>=0.</w:t>
            </w:r>
            <w:r>
              <w:rPr>
                <w:rFonts w:hint="eastAsia" w:cs="Times New Roman"/>
                <w:b w:val="0"/>
                <w:bCs/>
                <w:color w:val="auto"/>
                <w:kern w:val="0"/>
                <w:sz w:val="21"/>
                <w:szCs w:val="21"/>
                <w:lang w:val="en-US" w:eastAsia="zh-CN"/>
              </w:rPr>
              <w:t>18</w:t>
            </w:r>
            <w:r>
              <w:rPr>
                <w:rFonts w:hint="eastAsia" w:ascii="Times New Roman" w:hAnsi="Times New Roman" w:cs="Times New Roman"/>
                <w:color w:val="auto"/>
                <w:szCs w:val="21"/>
                <w:lang w:val="en-US" w:eastAsia="zh-CN"/>
              </w:rPr>
              <w:t>t/a</w:t>
            </w:r>
            <w:r>
              <w:rPr>
                <w:rFonts w:hint="eastAsia" w:ascii="Times New Roman" w:hAnsi="Times New Roman" w:cs="Times New Roman"/>
                <w:b w:val="0"/>
                <w:bCs/>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（3）项目参数的确定</w:t>
            </w:r>
          </w:p>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表7-</w:t>
            </w:r>
            <w:r>
              <w:rPr>
                <w:rFonts w:hint="eastAsia" w:cs="Times New Roman"/>
                <w:b/>
                <w:color w:val="auto"/>
                <w:kern w:val="0"/>
                <w:sz w:val="21"/>
                <w:szCs w:val="21"/>
                <w:lang w:val="en-US" w:eastAsia="zh-CN" w:bidi="ar-SA"/>
              </w:rPr>
              <w:t>6</w:t>
            </w:r>
            <w:r>
              <w:rPr>
                <w:rFonts w:hint="eastAsia" w:ascii="Times New Roman" w:hAnsi="Times New Roman" w:cs="Times New Roman"/>
                <w:b/>
                <w:color w:val="auto"/>
                <w:kern w:val="0"/>
                <w:sz w:val="21"/>
                <w:szCs w:val="21"/>
                <w:lang w:val="en-US" w:eastAsia="zh-CN" w:bidi="ar-SA"/>
              </w:rPr>
              <w:t xml:space="preserve"> </w:t>
            </w:r>
            <w:r>
              <w:rPr>
                <w:rFonts w:hint="default" w:ascii="Times New Roman" w:hAnsi="Times New Roman" w:eastAsia="宋体" w:cs="Times New Roman"/>
                <w:b/>
                <w:color w:val="auto"/>
                <w:kern w:val="0"/>
                <w:sz w:val="21"/>
                <w:szCs w:val="21"/>
                <w:lang w:val="en-US" w:eastAsia="zh-CN" w:bidi="ar-SA"/>
              </w:rPr>
              <w:t xml:space="preserve"> 估算模型参数表</w:t>
            </w:r>
          </w:p>
          <w:tbl>
            <w:tblPr>
              <w:tblStyle w:val="25"/>
              <w:tblW w:w="96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71"/>
              <w:gridCol w:w="2772"/>
              <w:gridCol w:w="41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543" w:type="dxa"/>
                  <w:gridSpan w:val="2"/>
                  <w:tcBorders>
                    <w:tl2br w:val="nil"/>
                    <w:tr2bl w:val="nil"/>
                  </w:tcBorders>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参数</w:t>
                  </w:r>
                </w:p>
              </w:tc>
              <w:tc>
                <w:tcPr>
                  <w:tcW w:w="4140" w:type="dxa"/>
                  <w:tcBorders>
                    <w:tl2br w:val="nil"/>
                    <w:tr2bl w:val="nil"/>
                  </w:tcBorders>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5543"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城市/农村选项</w:t>
                  </w:r>
                </w:p>
              </w:tc>
              <w:tc>
                <w:tcPr>
                  <w:tcW w:w="41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543"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最高环境温度</w:t>
                  </w:r>
                </w:p>
              </w:tc>
              <w:tc>
                <w:tcPr>
                  <w:tcW w:w="41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38.1</w:t>
                  </w:r>
                  <w:r>
                    <w:rPr>
                      <w:rFonts w:hint="default" w:ascii="Times New Roman" w:hAnsi="Times New Roman" w:eastAsia="宋体" w:cs="Times New Roman"/>
                      <w:color w:val="auto"/>
                      <w:sz w:val="21"/>
                      <w:szCs w:val="21"/>
                    </w:rPr>
                    <w:t>°C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543"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最低环境温度</w:t>
                  </w:r>
                </w:p>
              </w:tc>
              <w:tc>
                <w:tcPr>
                  <w:tcW w:w="41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0.4</w:t>
                  </w:r>
                  <w:r>
                    <w:rPr>
                      <w:rFonts w:hint="default" w:ascii="Times New Roman" w:hAnsi="Times New Roman" w:eastAsia="宋体" w:cs="Times New Roman"/>
                      <w:color w:val="auto"/>
                      <w:sz w:val="21"/>
                      <w:szCs w:val="21"/>
                    </w:rPr>
                    <w:t>°C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543"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土地利用类型</w:t>
                  </w:r>
                </w:p>
              </w:tc>
              <w:tc>
                <w:tcPr>
                  <w:tcW w:w="41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543"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区域湿度条件</w:t>
                  </w:r>
                </w:p>
              </w:tc>
              <w:tc>
                <w:tcPr>
                  <w:tcW w:w="41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中等</w:t>
                  </w:r>
                  <w:r>
                    <w:rPr>
                      <w:rFonts w:hint="eastAsia" w:cs="Times New Roman"/>
                      <w:color w:val="auto"/>
                      <w:szCs w:val="21"/>
                      <w:lang w:eastAsia="zh-CN"/>
                    </w:rPr>
                    <w:t>湿度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771"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是否考虑地形</w:t>
                  </w:r>
                </w:p>
              </w:tc>
              <w:tc>
                <w:tcPr>
                  <w:tcW w:w="277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考虑地形</w:t>
                  </w:r>
                </w:p>
              </w:tc>
              <w:tc>
                <w:tcPr>
                  <w:tcW w:w="41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7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77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地形数据分辨率（m）</w:t>
                  </w:r>
                </w:p>
              </w:tc>
              <w:tc>
                <w:tcPr>
                  <w:tcW w:w="41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771"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是否考虑海岸线熏烟</w:t>
                  </w:r>
                </w:p>
              </w:tc>
              <w:tc>
                <w:tcPr>
                  <w:tcW w:w="277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考虑海岸线熏烟</w:t>
                  </w:r>
                </w:p>
              </w:tc>
              <w:tc>
                <w:tcPr>
                  <w:tcW w:w="41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7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77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海岸线距离（km）</w:t>
                  </w:r>
                </w:p>
              </w:tc>
              <w:tc>
                <w:tcPr>
                  <w:tcW w:w="41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7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77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海岸方向（°）</w:t>
                  </w:r>
                </w:p>
              </w:tc>
              <w:tc>
                <w:tcPr>
                  <w:tcW w:w="414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keepNext w:val="0"/>
              <w:keepLines w:val="0"/>
              <w:suppressLineNumbers w:val="0"/>
              <w:spacing w:before="0" w:beforeAutospacing="0" w:after="0" w:afterAutospacing="0" w:line="480" w:lineRule="exact"/>
              <w:ind w:left="0" w:right="0" w:firstLine="422" w:firstLineChars="176"/>
              <w:jc w:val="left"/>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）预测结果及评价等级的确定</w:t>
            </w:r>
          </w:p>
          <w:p>
            <w:pPr>
              <w:keepNext w:val="0"/>
              <w:keepLines w:val="0"/>
              <w:suppressLineNumbers w:val="0"/>
              <w:spacing w:before="0" w:beforeAutospacing="0" w:after="0" w:afterAutospacing="0" w:line="480" w:lineRule="exact"/>
              <w:ind w:left="0" w:right="0" w:firstLine="422" w:firstLineChars="176"/>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本项目采用</w:t>
            </w:r>
            <w:r>
              <w:rPr>
                <w:rFonts w:hint="default" w:ascii="Times New Roman" w:hAnsi="Times New Roman" w:cs="Times New Roman"/>
                <w:color w:val="auto"/>
                <w:sz w:val="24"/>
                <w:szCs w:val="24"/>
              </w:rPr>
              <w:t>大气估算模式AERSCREEN</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rPr>
              <w:t>初步预测</w:t>
            </w:r>
            <w:r>
              <w:rPr>
                <w:rFonts w:hint="default" w:ascii="Times New Roman" w:hAnsi="Times New Roman" w:cs="Times New Roman"/>
                <w:color w:val="auto"/>
                <w:sz w:val="24"/>
                <w:szCs w:val="24"/>
                <w:lang w:eastAsia="zh-CN"/>
              </w:rPr>
              <w:t>污染物对周围环境的影响，确定评价等级。</w:t>
            </w:r>
            <w:r>
              <w:rPr>
                <w:rFonts w:hint="default" w:ascii="Times New Roman" w:hAnsi="Times New Roman" w:cs="Times New Roman"/>
                <w:color w:val="auto"/>
                <w:sz w:val="24"/>
                <w:szCs w:val="24"/>
              </w:rPr>
              <w:t>本项目所有污染源的正常排放的污染物的P</w:t>
            </w:r>
            <w:r>
              <w:rPr>
                <w:rFonts w:hint="default" w:ascii="Times New Roman" w:hAnsi="Times New Roman" w:cs="Times New Roman"/>
                <w:color w:val="auto"/>
                <w:sz w:val="24"/>
                <w:szCs w:val="24"/>
                <w:vertAlign w:val="subscript"/>
              </w:rPr>
              <w:t>max</w:t>
            </w:r>
            <w:r>
              <w:rPr>
                <w:rFonts w:hint="default" w:ascii="Times New Roman" w:hAnsi="Times New Roman" w:cs="Times New Roman"/>
                <w:color w:val="auto"/>
                <w:sz w:val="24"/>
                <w:szCs w:val="24"/>
              </w:rPr>
              <w:t>和D</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预测结果如下：</w:t>
            </w:r>
          </w:p>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表7-</w:t>
            </w:r>
            <w:r>
              <w:rPr>
                <w:rFonts w:hint="eastAsia" w:cs="Times New Roman"/>
                <w:b/>
                <w:color w:val="auto"/>
                <w:kern w:val="0"/>
                <w:sz w:val="21"/>
                <w:szCs w:val="21"/>
                <w:lang w:val="en-US" w:eastAsia="zh-CN" w:bidi="ar-SA"/>
              </w:rPr>
              <w:t>7</w:t>
            </w:r>
            <w:r>
              <w:rPr>
                <w:rFonts w:hint="default" w:ascii="Times New Roman" w:hAnsi="Times New Roman" w:eastAsia="宋体" w:cs="Times New Roman"/>
                <w:b/>
                <w:color w:val="auto"/>
                <w:kern w:val="0"/>
                <w:sz w:val="21"/>
                <w:szCs w:val="21"/>
                <w:lang w:val="en-US" w:eastAsia="zh-CN" w:bidi="ar-SA"/>
              </w:rPr>
              <w:t xml:space="preserve">   P</w:t>
            </w:r>
            <w:r>
              <w:rPr>
                <w:rFonts w:hint="default" w:ascii="Times New Roman" w:hAnsi="Times New Roman" w:eastAsia="宋体" w:cs="Times New Roman"/>
                <w:b/>
                <w:color w:val="auto"/>
                <w:kern w:val="0"/>
                <w:sz w:val="21"/>
                <w:szCs w:val="21"/>
                <w:vertAlign w:val="subscript"/>
                <w:lang w:val="en-US" w:eastAsia="zh-CN" w:bidi="ar-SA"/>
              </w:rPr>
              <w:t>max</w:t>
            </w:r>
            <w:r>
              <w:rPr>
                <w:rFonts w:hint="default" w:ascii="Times New Roman" w:hAnsi="Times New Roman" w:eastAsia="宋体" w:cs="Times New Roman"/>
                <w:b/>
                <w:color w:val="auto"/>
                <w:kern w:val="0"/>
                <w:sz w:val="21"/>
                <w:szCs w:val="21"/>
                <w:lang w:val="en-US" w:eastAsia="zh-CN" w:bidi="ar-SA"/>
              </w:rPr>
              <w:t>和D10%预测和计算结果一览表</w:t>
            </w:r>
          </w:p>
          <w:tbl>
            <w:tblPr>
              <w:tblStyle w:val="26"/>
              <w:tblW w:w="96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240"/>
              <w:gridCol w:w="1367"/>
              <w:gridCol w:w="1497"/>
              <w:gridCol w:w="1564"/>
              <w:gridCol w:w="1484"/>
              <w:gridCol w:w="11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326"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rPr>
                  </w:pPr>
                  <w:r>
                    <w:rPr>
                      <w:rFonts w:hint="default" w:ascii="Times New Roman" w:hAnsi="Times New Roman" w:cs="Times New Roman"/>
                      <w:b/>
                      <w:bCs/>
                      <w:color w:val="auto"/>
                    </w:rPr>
                    <w:t>污染源名称</w:t>
                  </w: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rPr>
                  </w:pPr>
                  <w:r>
                    <w:rPr>
                      <w:rFonts w:hint="default" w:ascii="Times New Roman" w:hAnsi="Times New Roman" w:cs="Times New Roman"/>
                      <w:b/>
                      <w:bCs/>
                      <w:color w:val="auto"/>
                      <w:szCs w:val="21"/>
                    </w:rPr>
                    <w:t>评价因子</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rPr>
                  </w:pPr>
                  <w:r>
                    <w:rPr>
                      <w:rFonts w:hint="default" w:ascii="Times New Roman" w:hAnsi="Times New Roman" w:cs="Times New Roman"/>
                      <w:b/>
                      <w:bCs/>
                      <w:color w:val="auto"/>
                      <w:szCs w:val="21"/>
                    </w:rPr>
                    <w:t>评价标准</w:t>
                  </w:r>
                  <w:r>
                    <w:rPr>
                      <w:rFonts w:hint="eastAsia" w:ascii="Times New Roman" w:hAnsi="Times New Roman" w:cs="Times New Roman"/>
                      <w:b/>
                      <w:bCs/>
                      <w:color w:val="auto"/>
                      <w:szCs w:val="21"/>
                      <w:lang w:val="en-US" w:eastAsia="zh-CN"/>
                    </w:rPr>
                    <w:t xml:space="preserve">                                                   </w:t>
                  </w:r>
                  <w:r>
                    <w:rPr>
                      <w:rFonts w:hint="default" w:ascii="Times New Roman" w:hAnsi="Times New Roman" w:cs="Times New Roman"/>
                      <w:b/>
                      <w:bCs/>
                      <w:color w:val="auto"/>
                      <w:szCs w:val="21"/>
                    </w:rPr>
                    <w:t>(μg/m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149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rPr>
                  </w:pPr>
                  <w:r>
                    <w:rPr>
                      <w:rFonts w:hint="eastAsia" w:ascii="Times New Roman" w:hAnsi="Times New Roman" w:cs="Times New Roman"/>
                      <w:b/>
                      <w:bCs/>
                      <w:color w:val="auto"/>
                      <w:szCs w:val="21"/>
                      <w:lang w:eastAsia="zh-CN"/>
                    </w:rPr>
                    <w:t>最大落地浓度</w:t>
                  </w:r>
                  <w:r>
                    <w:rPr>
                      <w:rFonts w:hint="default" w:ascii="Times New Roman" w:hAnsi="Times New Roman" w:cs="Times New Roman"/>
                      <w:b/>
                      <w:bCs/>
                      <w:color w:val="auto"/>
                      <w:szCs w:val="21"/>
                    </w:rPr>
                    <w:t>C</w:t>
                  </w:r>
                  <w:r>
                    <w:rPr>
                      <w:rFonts w:hint="default" w:ascii="Times New Roman" w:hAnsi="Times New Roman" w:cs="Times New Roman"/>
                      <w:b/>
                      <w:bCs/>
                      <w:color w:val="auto"/>
                      <w:szCs w:val="21"/>
                      <w:vertAlign w:val="subscript"/>
                    </w:rPr>
                    <w:t>max</w:t>
                  </w:r>
                  <w:r>
                    <w:rPr>
                      <w:rFonts w:hint="default" w:ascii="Times New Roman" w:hAnsi="Times New Roman" w:cs="Times New Roman"/>
                      <w:b/>
                      <w:bCs/>
                      <w:color w:val="auto"/>
                      <w:szCs w:val="21"/>
                    </w:rPr>
                    <w:t>(μg/m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156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rPr>
                  </w:pPr>
                  <w:r>
                    <w:rPr>
                      <w:rFonts w:hint="eastAsia" w:ascii="Times New Roman" w:hAnsi="Times New Roman" w:cs="Times New Roman"/>
                      <w:b/>
                      <w:bCs/>
                      <w:color w:val="auto"/>
                      <w:szCs w:val="21"/>
                      <w:lang w:eastAsia="zh-CN"/>
                    </w:rPr>
                    <w:t>最大落地浓度占标率</w:t>
                  </w:r>
                  <w:r>
                    <w:rPr>
                      <w:rFonts w:hint="default" w:ascii="Times New Roman" w:hAnsi="Times New Roman" w:cs="Times New Roman"/>
                      <w:b/>
                      <w:bCs/>
                      <w:color w:val="auto"/>
                      <w:szCs w:val="21"/>
                    </w:rPr>
                    <w:t>P</w:t>
                  </w:r>
                  <w:r>
                    <w:rPr>
                      <w:rFonts w:hint="default" w:ascii="Times New Roman" w:hAnsi="Times New Roman" w:cs="Times New Roman"/>
                      <w:b/>
                      <w:bCs/>
                      <w:color w:val="auto"/>
                      <w:szCs w:val="21"/>
                      <w:vertAlign w:val="subscript"/>
                    </w:rPr>
                    <w:t>max</w:t>
                  </w:r>
                  <w:r>
                    <w:rPr>
                      <w:rFonts w:hint="default" w:ascii="Times New Roman" w:hAnsi="Times New Roman" w:cs="Times New Roman"/>
                      <w:b/>
                      <w:bCs/>
                      <w:color w:val="auto"/>
                      <w:szCs w:val="21"/>
                    </w:rPr>
                    <w:t>(%)</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b/>
                      <w:bCs/>
                      <w:color w:val="auto"/>
                      <w:szCs w:val="21"/>
                    </w:rPr>
                  </w:pPr>
                  <w:r>
                    <w:rPr>
                      <w:rFonts w:hint="eastAsia" w:ascii="Times New Roman" w:hAnsi="Times New Roman" w:cs="Times New Roman"/>
                      <w:b/>
                      <w:bCs/>
                      <w:color w:val="auto"/>
                      <w:szCs w:val="21"/>
                      <w:lang w:eastAsia="zh-CN"/>
                    </w:rPr>
                    <w:t>下风向最大浓度出现距离</w:t>
                  </w:r>
                  <w:r>
                    <w:rPr>
                      <w:rFonts w:hint="default" w:ascii="Times New Roman" w:hAnsi="Times New Roman" w:cs="Times New Roman"/>
                      <w:b/>
                      <w:bCs/>
                      <w:color w:val="auto"/>
                      <w:szCs w:val="21"/>
                    </w:rPr>
                    <w:t>D</w:t>
                  </w:r>
                  <w:r>
                    <w:rPr>
                      <w:rFonts w:hint="default" w:ascii="Times New Roman" w:hAnsi="Times New Roman" w:cs="Times New Roman"/>
                      <w:b/>
                      <w:bCs/>
                      <w:color w:val="auto"/>
                      <w:szCs w:val="21"/>
                      <w:vertAlign w:val="subscript"/>
                    </w:rPr>
                    <w:t>10%</w:t>
                  </w:r>
                  <w:r>
                    <w:rPr>
                      <w:rFonts w:hint="default" w:ascii="Times New Roman" w:hAnsi="Times New Roman" w:cs="Times New Roman"/>
                      <w:b/>
                      <w:bCs/>
                      <w:color w:val="auto"/>
                      <w:szCs w:val="21"/>
                    </w:rPr>
                    <w:t>(m)</w:t>
                  </w:r>
                </w:p>
              </w:tc>
              <w:tc>
                <w:tcPr>
                  <w:tcW w:w="1179"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eastAsia="zh-CN"/>
                    </w:rPr>
                    <w:t>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26"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lang w:val="en-US"/>
                    </w:rPr>
                  </w:pPr>
                  <w:r>
                    <w:rPr>
                      <w:rFonts w:hint="eastAsia" w:cs="Times New Roman"/>
                      <w:color w:val="auto"/>
                      <w:lang w:eastAsia="zh-CN"/>
                    </w:rPr>
                    <w:t>排气筒</w:t>
                  </w:r>
                  <w:r>
                    <w:rPr>
                      <w:rFonts w:hint="eastAsia" w:cs="Times New Roman"/>
                      <w:color w:val="auto"/>
                      <w:lang w:val="en-US" w:eastAsia="zh-CN"/>
                    </w:rPr>
                    <w:t>1#</w:t>
                  </w: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VOC</w:t>
                  </w:r>
                  <w:r>
                    <w:rPr>
                      <w:rFonts w:hint="eastAsia" w:ascii="Times New Roman" w:hAnsi="Times New Roman" w:cs="Times New Roman"/>
                      <w:color w:val="auto"/>
                      <w:szCs w:val="21"/>
                      <w:vertAlign w:val="subscript"/>
                      <w:lang w:val="en-US" w:eastAsia="zh-CN"/>
                    </w:rPr>
                    <w:t>S</w:t>
                  </w:r>
                  <w:r>
                    <w:rPr>
                      <w:rFonts w:hint="default" w:ascii="Times New Roman" w:hAnsi="Times New Roman" w:cs="Times New Roman"/>
                      <w:color w:val="auto"/>
                      <w:szCs w:val="21"/>
                      <w:lang w:val="en-US" w:eastAsia="zh-CN"/>
                    </w:rPr>
                    <w:t xml:space="preserve">  </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r>
                    <w:rPr>
                      <w:rFonts w:hint="eastAsia" w:cs="Times New Roman"/>
                      <w:color w:val="auto"/>
                      <w:lang w:val="en-US" w:eastAsia="zh-CN"/>
                    </w:rPr>
                    <w:t>12</w:t>
                  </w:r>
                  <w:r>
                    <w:rPr>
                      <w:rFonts w:hint="default" w:ascii="Times New Roman" w:hAnsi="Times New Roman" w:cs="Times New Roman"/>
                      <w:color w:val="auto"/>
                    </w:rPr>
                    <w:t>00.0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3.770</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0.</w:t>
                  </w:r>
                  <w:r>
                    <w:rPr>
                      <w:rFonts w:hint="eastAsia" w:cs="Times New Roman"/>
                      <w:color w:val="FF0000"/>
                      <w:highlight w:val="none"/>
                      <w:lang w:val="en-US" w:eastAsia="zh-CN"/>
                    </w:rPr>
                    <w:t>314</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r>
                    <w:rPr>
                      <w:rFonts w:hint="default" w:ascii="Times New Roman" w:hAnsi="Times New Roman" w:cs="Times New Roman"/>
                      <w:color w:val="auto"/>
                    </w:rPr>
                    <w:t>/</w:t>
                  </w:r>
                </w:p>
              </w:tc>
              <w:tc>
                <w:tcPr>
                  <w:tcW w:w="1179"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2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NMHC</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w:t>
                  </w:r>
                  <w:r>
                    <w:rPr>
                      <w:rFonts w:hint="eastAsia" w:cs="Times New Roman"/>
                      <w:color w:val="auto"/>
                      <w:lang w:val="en-US" w:eastAsia="zh-CN"/>
                    </w:rPr>
                    <w:t>0</w:t>
                  </w:r>
                  <w:r>
                    <w:rPr>
                      <w:rFonts w:hint="eastAsia" w:ascii="Times New Roman" w:hAnsi="Times New Roman" w:cs="Times New Roman"/>
                      <w:color w:val="auto"/>
                      <w:lang w:val="en-US" w:eastAsia="zh-CN"/>
                    </w:rPr>
                    <w:t>00.0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3.770</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0.</w:t>
                  </w:r>
                  <w:r>
                    <w:rPr>
                      <w:rFonts w:hint="eastAsia" w:cs="Times New Roman"/>
                      <w:color w:val="FF0000"/>
                      <w:highlight w:val="none"/>
                      <w:lang w:val="en-US" w:eastAsia="zh-CN"/>
                    </w:rPr>
                    <w:t>189</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117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2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TSP</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r>
                    <w:rPr>
                      <w:rFonts w:hint="default" w:ascii="Times New Roman" w:hAnsi="Times New Roman" w:cs="Times New Roman"/>
                      <w:color w:val="auto"/>
                    </w:rPr>
                    <w:t>900.0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2.828</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0.314</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r>
                    <w:rPr>
                      <w:rFonts w:hint="default" w:ascii="Times New Roman" w:hAnsi="Times New Roman" w:cs="Times New Roman"/>
                      <w:color w:val="auto"/>
                    </w:rPr>
                    <w:t>/</w:t>
                  </w:r>
                </w:p>
              </w:tc>
              <w:tc>
                <w:tcPr>
                  <w:tcW w:w="117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2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苯</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lang w:val="en-US" w:eastAsia="zh-CN"/>
                    </w:rPr>
                  </w:pPr>
                  <w:r>
                    <w:rPr>
                      <w:rFonts w:hint="eastAsia" w:eastAsia="宋体" w:cs="Times New Roman"/>
                      <w:color w:val="auto"/>
                      <w:lang w:val="en-US" w:eastAsia="zh-CN"/>
                    </w:rPr>
                    <w:t>110.0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0.029</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0.026</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117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2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甲苯</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lang w:val="en-US" w:eastAsia="zh-CN"/>
                    </w:rPr>
                  </w:pPr>
                  <w:r>
                    <w:rPr>
                      <w:rFonts w:hint="eastAsia" w:cs="Times New Roman"/>
                      <w:color w:val="auto"/>
                      <w:lang w:val="en-US" w:eastAsia="zh-CN"/>
                    </w:rPr>
                    <w:t>200.0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0.024</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0.012</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lang w:val="en-US" w:eastAsia="zh-CN"/>
                    </w:rPr>
                  </w:pPr>
                  <w:r>
                    <w:rPr>
                      <w:rFonts w:hint="eastAsia" w:cs="Times New Roman"/>
                      <w:color w:val="auto"/>
                      <w:lang w:val="en-US" w:eastAsia="zh-CN"/>
                    </w:rPr>
                    <w:t>/</w:t>
                  </w:r>
                </w:p>
              </w:tc>
              <w:tc>
                <w:tcPr>
                  <w:tcW w:w="117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26"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r>
                    <w:rPr>
                      <w:rFonts w:hint="eastAsia" w:cs="Times New Roman"/>
                      <w:color w:val="auto"/>
                      <w:lang w:eastAsia="zh-CN"/>
                    </w:rPr>
                    <w:t>排气筒</w:t>
                  </w:r>
                  <w:r>
                    <w:rPr>
                      <w:rFonts w:hint="eastAsia" w:cs="Times New Roman"/>
                      <w:color w:val="auto"/>
                      <w:lang w:val="en-US" w:eastAsia="zh-CN"/>
                    </w:rPr>
                    <w:t>2#</w:t>
                  </w: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VOC</w:t>
                  </w:r>
                  <w:r>
                    <w:rPr>
                      <w:rFonts w:hint="eastAsia" w:ascii="Times New Roman" w:hAnsi="Times New Roman" w:cs="Times New Roman"/>
                      <w:color w:val="auto"/>
                      <w:szCs w:val="21"/>
                      <w:vertAlign w:val="subscript"/>
                      <w:lang w:val="en-US" w:eastAsia="zh-CN"/>
                    </w:rPr>
                    <w:t>S</w:t>
                  </w:r>
                  <w:r>
                    <w:rPr>
                      <w:rFonts w:hint="default" w:ascii="Times New Roman" w:hAnsi="Times New Roman" w:cs="Times New Roman"/>
                      <w:color w:val="auto"/>
                      <w:szCs w:val="21"/>
                      <w:lang w:val="en-US" w:eastAsia="zh-CN"/>
                    </w:rPr>
                    <w:t xml:space="preserve">  </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12</w:t>
                  </w:r>
                  <w:r>
                    <w:rPr>
                      <w:rFonts w:hint="default" w:ascii="Times New Roman" w:hAnsi="Times New Roman" w:cs="Times New Roman"/>
                      <w:color w:val="auto"/>
                    </w:rPr>
                    <w:t>00.0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5.838</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.487</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r>
                    <w:rPr>
                      <w:rFonts w:hint="default" w:ascii="Times New Roman" w:hAnsi="Times New Roman" w:cs="Times New Roman"/>
                      <w:color w:val="auto"/>
                    </w:rPr>
                    <w:t>/</w:t>
                  </w:r>
                </w:p>
              </w:tc>
              <w:tc>
                <w:tcPr>
                  <w:tcW w:w="117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2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NMHC</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2</w:t>
                  </w:r>
                  <w:r>
                    <w:rPr>
                      <w:rFonts w:hint="eastAsia" w:cs="Times New Roman"/>
                      <w:color w:val="auto"/>
                      <w:lang w:val="en-US" w:eastAsia="zh-CN"/>
                    </w:rPr>
                    <w:t>0</w:t>
                  </w:r>
                  <w:r>
                    <w:rPr>
                      <w:rFonts w:hint="eastAsia" w:ascii="Times New Roman" w:hAnsi="Times New Roman" w:cs="Times New Roman"/>
                      <w:color w:val="auto"/>
                      <w:lang w:val="en-US" w:eastAsia="zh-CN"/>
                    </w:rPr>
                    <w:t>00.0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5.838</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292</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17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2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TSP</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900.0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1.103</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r>
                    <w:rPr>
                      <w:rFonts w:hint="eastAsia" w:cs="Times New Roman"/>
                      <w:color w:val="auto"/>
                      <w:highlight w:val="none"/>
                      <w:lang w:val="en-US" w:eastAsia="zh-CN"/>
                    </w:rPr>
                    <w:t>123</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r>
                    <w:rPr>
                      <w:rFonts w:hint="default" w:ascii="Times New Roman" w:hAnsi="Times New Roman" w:cs="Times New Roman"/>
                      <w:color w:val="auto"/>
                    </w:rPr>
                    <w:t>/</w:t>
                  </w:r>
                </w:p>
              </w:tc>
              <w:tc>
                <w:tcPr>
                  <w:tcW w:w="117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26"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lang w:eastAsia="zh-CN"/>
                    </w:rPr>
                  </w:pPr>
                  <w:r>
                    <w:rPr>
                      <w:rFonts w:hint="eastAsia" w:cs="Times New Roman"/>
                      <w:color w:val="auto"/>
                      <w:lang w:eastAsia="zh-CN"/>
                    </w:rPr>
                    <w:t>生产车间</w:t>
                  </w: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VOC</w:t>
                  </w:r>
                  <w:r>
                    <w:rPr>
                      <w:rFonts w:hint="eastAsia" w:ascii="Times New Roman" w:hAnsi="Times New Roman" w:cs="Times New Roman"/>
                      <w:color w:val="auto"/>
                      <w:szCs w:val="21"/>
                      <w:vertAlign w:val="subscript"/>
                      <w:lang w:val="en-US" w:eastAsia="zh-CN"/>
                    </w:rPr>
                    <w:t>S</w:t>
                  </w:r>
                  <w:r>
                    <w:rPr>
                      <w:rFonts w:hint="default" w:ascii="Times New Roman" w:hAnsi="Times New Roman" w:cs="Times New Roman"/>
                      <w:color w:val="auto"/>
                      <w:szCs w:val="21"/>
                      <w:lang w:val="en-US" w:eastAsia="zh-CN"/>
                    </w:rPr>
                    <w:t xml:space="preserve">  </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12</w:t>
                  </w:r>
                  <w:r>
                    <w:rPr>
                      <w:rFonts w:hint="default" w:ascii="Times New Roman" w:hAnsi="Times New Roman" w:cs="Times New Roman"/>
                      <w:color w:val="auto"/>
                    </w:rPr>
                    <w:t>00.0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62.274</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5.189</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17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2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NMHC</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2</w:t>
                  </w:r>
                  <w:r>
                    <w:rPr>
                      <w:rFonts w:hint="eastAsia" w:cs="Times New Roman"/>
                      <w:color w:val="auto"/>
                      <w:lang w:val="en-US" w:eastAsia="zh-CN"/>
                    </w:rPr>
                    <w:t>0</w:t>
                  </w:r>
                  <w:r>
                    <w:rPr>
                      <w:rFonts w:hint="eastAsia" w:ascii="Times New Roman" w:hAnsi="Times New Roman" w:cs="Times New Roman"/>
                      <w:color w:val="auto"/>
                      <w:lang w:val="en-US" w:eastAsia="zh-CN"/>
                    </w:rPr>
                    <w:t>00.0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62.274</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3.114</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r>
                    <w:rPr>
                      <w:rFonts w:hint="default" w:ascii="Times New Roman" w:hAnsi="Times New Roman" w:cs="Times New Roman"/>
                      <w:color w:val="auto"/>
                    </w:rPr>
                    <w:t>/</w:t>
                  </w:r>
                </w:p>
              </w:tc>
              <w:tc>
                <w:tcPr>
                  <w:tcW w:w="117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2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TSP</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900.0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46.439</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5.160</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17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2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苯</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110.0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0.103</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0.094</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r>
                    <w:rPr>
                      <w:rFonts w:hint="default" w:ascii="Times New Roman" w:hAnsi="Times New Roman" w:cs="Times New Roman"/>
                      <w:color w:val="auto"/>
                    </w:rPr>
                    <w:t>/</w:t>
                  </w:r>
                </w:p>
              </w:tc>
              <w:tc>
                <w:tcPr>
                  <w:tcW w:w="117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32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rPr>
                  </w:pPr>
                </w:p>
              </w:tc>
              <w:tc>
                <w:tcPr>
                  <w:tcW w:w="1240"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甲苯</w:t>
                  </w:r>
                </w:p>
              </w:tc>
              <w:tc>
                <w:tcPr>
                  <w:tcW w:w="1367"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200.0</w:t>
                  </w:r>
                </w:p>
              </w:tc>
              <w:tc>
                <w:tcPr>
                  <w:tcW w:w="149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0.077</w:t>
                  </w:r>
                </w:p>
              </w:tc>
              <w:tc>
                <w:tcPr>
                  <w:tcW w:w="156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0.039</w:t>
                  </w:r>
                </w:p>
              </w:tc>
              <w:tc>
                <w:tcPr>
                  <w:tcW w:w="1484"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179"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cs="Times New Roman"/>
                      <w:color w:val="auto"/>
                      <w:lang w:val="en-US" w:eastAsia="zh-CN"/>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20" w:firstLineChars="200"/>
              <w:jc w:val="left"/>
              <w:textAlignment w:val="auto"/>
              <w:outlineLvl w:val="9"/>
              <w:rPr>
                <w:rFonts w:hint="default" w:ascii="Times New Roman" w:hAnsi="Times New Roman" w:cs="Times New Roman"/>
                <w:color w:val="auto"/>
                <w:spacing w:val="10"/>
                <w:sz w:val="24"/>
              </w:rPr>
            </w:pPr>
            <w:r>
              <w:rPr>
                <w:rFonts w:hint="default" w:ascii="Times New Roman" w:hAnsi="Times New Roman" w:cs="Times New Roman"/>
                <w:color w:val="auto"/>
                <w:spacing w:val="10"/>
                <w:sz w:val="24"/>
              </w:rPr>
              <w:t>项目所在区域为环境质量达标区域，根据表</w:t>
            </w:r>
            <w:r>
              <w:rPr>
                <w:rFonts w:hint="eastAsia" w:ascii="Times New Roman" w:hAnsi="Times New Roman" w:cs="Times New Roman"/>
                <w:color w:val="auto"/>
                <w:spacing w:val="10"/>
                <w:sz w:val="24"/>
                <w:lang w:val="en-US" w:eastAsia="zh-CN"/>
              </w:rPr>
              <w:t>7</w:t>
            </w:r>
            <w:r>
              <w:rPr>
                <w:rFonts w:hint="default" w:ascii="Times New Roman" w:hAnsi="Times New Roman" w:cs="Times New Roman"/>
                <w:color w:val="auto"/>
                <w:spacing w:val="10"/>
                <w:sz w:val="24"/>
              </w:rPr>
              <w:t>-</w:t>
            </w:r>
            <w:r>
              <w:rPr>
                <w:rFonts w:hint="eastAsia" w:cs="Times New Roman"/>
                <w:color w:val="auto"/>
                <w:spacing w:val="10"/>
                <w:sz w:val="24"/>
                <w:lang w:val="en-US" w:eastAsia="zh-CN"/>
              </w:rPr>
              <w:t>9</w:t>
            </w:r>
            <w:r>
              <w:rPr>
                <w:rFonts w:hint="default" w:ascii="Times New Roman" w:hAnsi="Times New Roman" w:cs="Times New Roman"/>
                <w:color w:val="auto"/>
                <w:spacing w:val="10"/>
                <w:sz w:val="24"/>
              </w:rPr>
              <w:t>中的计算结果可知，污染物的最大地面浓度占标率P</w:t>
            </w:r>
            <w:r>
              <w:rPr>
                <w:rFonts w:hint="default" w:ascii="Times New Roman" w:hAnsi="Times New Roman" w:cs="Times New Roman"/>
                <w:color w:val="auto"/>
                <w:spacing w:val="10"/>
                <w:sz w:val="24"/>
                <w:vertAlign w:val="subscript"/>
              </w:rPr>
              <w:t>max</w:t>
            </w:r>
            <w:r>
              <w:rPr>
                <w:rFonts w:hint="default" w:ascii="Times New Roman" w:hAnsi="Times New Roman" w:cs="Times New Roman"/>
                <w:color w:val="auto"/>
                <w:spacing w:val="10"/>
                <w:sz w:val="24"/>
              </w:rPr>
              <w:t>=P</w:t>
            </w:r>
            <w:r>
              <w:rPr>
                <w:rFonts w:hint="eastAsia" w:cs="Times New Roman"/>
                <w:color w:val="auto"/>
                <w:vertAlign w:val="subscript"/>
                <w:lang w:val="en-US" w:eastAsia="zh-CN"/>
              </w:rPr>
              <w:t>VOCs</w:t>
            </w:r>
            <w:r>
              <w:rPr>
                <w:rFonts w:hint="default" w:ascii="Times New Roman" w:hAnsi="Times New Roman" w:cs="Times New Roman"/>
                <w:color w:val="auto"/>
                <w:spacing w:val="10"/>
                <w:sz w:val="24"/>
              </w:rPr>
              <w:t>=</w:t>
            </w:r>
            <w:r>
              <w:rPr>
                <w:rFonts w:hint="eastAsia" w:cs="Times New Roman"/>
                <w:color w:val="auto"/>
                <w:spacing w:val="10"/>
                <w:sz w:val="24"/>
                <w:lang w:val="en-US" w:eastAsia="zh-CN"/>
              </w:rPr>
              <w:t>5.189</w:t>
            </w:r>
            <w:r>
              <w:rPr>
                <w:rFonts w:hint="default" w:ascii="Times New Roman" w:hAnsi="Times New Roman" w:cs="Times New Roman"/>
                <w:color w:val="auto"/>
                <w:spacing w:val="10"/>
                <w:sz w:val="24"/>
                <w:lang w:val="en-US" w:eastAsia="zh-CN"/>
              </w:rPr>
              <w:t>%</w:t>
            </w:r>
            <w:r>
              <w:rPr>
                <w:rFonts w:hint="default" w:ascii="Times New Roman" w:hAnsi="Times New Roman" w:cs="Times New Roman"/>
                <w:color w:val="auto"/>
                <w:spacing w:val="10"/>
                <w:sz w:val="24"/>
              </w:rPr>
              <w:t>&lt;10%，因此，确定</w:t>
            </w:r>
            <w:r>
              <w:rPr>
                <w:rFonts w:hint="eastAsia" w:ascii="Times New Roman" w:hAnsi="Times New Roman" w:cs="Times New Roman"/>
                <w:color w:val="auto"/>
                <w:spacing w:val="10"/>
                <w:sz w:val="24"/>
                <w:lang w:eastAsia="zh-CN"/>
              </w:rPr>
              <w:t>本</w:t>
            </w:r>
            <w:r>
              <w:rPr>
                <w:rFonts w:hint="default" w:ascii="Times New Roman" w:hAnsi="Times New Roman" w:cs="Times New Roman"/>
                <w:color w:val="auto"/>
                <w:spacing w:val="10"/>
                <w:sz w:val="24"/>
              </w:rPr>
              <w:t>项目环境空气评价等级为二级。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20" w:firstLineChars="200"/>
              <w:jc w:val="left"/>
              <w:textAlignment w:val="auto"/>
              <w:outlineLvl w:val="9"/>
              <w:rPr>
                <w:rFonts w:hint="eastAsia" w:ascii="Times New Roman" w:hAnsi="Times New Roman" w:cs="Times New Roman"/>
                <w:color w:val="auto"/>
                <w:spacing w:val="10"/>
                <w:sz w:val="24"/>
                <w:lang w:eastAsia="zh-CN"/>
              </w:rPr>
            </w:pPr>
            <w:r>
              <w:rPr>
                <w:rFonts w:hint="eastAsia" w:ascii="Times New Roman" w:hAnsi="Times New Roman" w:cs="Times New Roman"/>
                <w:color w:val="auto"/>
                <w:spacing w:val="10"/>
                <w:sz w:val="24"/>
                <w:lang w:eastAsia="zh-CN"/>
              </w:rPr>
              <w:t>（</w:t>
            </w:r>
            <w:r>
              <w:rPr>
                <w:rFonts w:hint="eastAsia" w:ascii="Times New Roman" w:hAnsi="Times New Roman" w:cs="Times New Roman"/>
                <w:color w:val="auto"/>
                <w:spacing w:val="10"/>
                <w:sz w:val="24"/>
                <w:lang w:val="en-US" w:eastAsia="zh-CN"/>
              </w:rPr>
              <w:t>5</w:t>
            </w:r>
            <w:r>
              <w:rPr>
                <w:rFonts w:hint="eastAsia" w:ascii="Times New Roman" w:hAnsi="Times New Roman" w:cs="Times New Roman"/>
                <w:color w:val="auto"/>
                <w:spacing w:val="10"/>
                <w:sz w:val="24"/>
                <w:lang w:eastAsia="zh-CN"/>
              </w:rPr>
              <w:t>）大气环境防护距离的确定</w:t>
            </w:r>
          </w:p>
          <w:p>
            <w:pPr>
              <w:keepNext w:val="0"/>
              <w:keepLines w:val="0"/>
              <w:suppressLineNumbers w:val="0"/>
              <w:spacing w:before="0" w:beforeAutospacing="0" w:after="0" w:afterAutospacing="0" w:line="360" w:lineRule="auto"/>
              <w:ind w:left="0" w:right="0" w:firstLine="470" w:firstLineChars="196"/>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根据《环境影响评价技术导则—大气环境》（HJ</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2.2-20</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8）的规定，大气环境防护距离确定方法采用推荐模式中的大气估算模式AERSCREEN计算各无组织源的大气环境防护距离，计算出的距离是以污染源中心为起点的控制距离，并结合厂区平面布置图，确定控制距离范围，超出厂界以外的范围，即为项目大气环境防护区域，对于属于同一生产单元的无组织排放源，应合并作为单一面源计算并确定其大气环境防护距离，有场界无组织排放监控浓度限值，大气环境影响预测结果应先满足无组织排放监控浓度限值的要求。</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计算结果见下表。</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7-</w:t>
            </w:r>
            <w:r>
              <w:rPr>
                <w:rFonts w:hint="eastAsia" w:cs="Times New Roman"/>
                <w:b/>
                <w:color w:val="auto"/>
                <w:sz w:val="21"/>
                <w:szCs w:val="21"/>
                <w:lang w:val="en-US" w:eastAsia="zh-CN"/>
              </w:rPr>
              <w:t>8</w:t>
            </w:r>
            <w:r>
              <w:rPr>
                <w:rFonts w:hint="default" w:ascii="Times New Roman" w:hAnsi="Times New Roman" w:cs="Times New Roman"/>
                <w:b/>
                <w:color w:val="auto"/>
                <w:sz w:val="21"/>
                <w:szCs w:val="21"/>
              </w:rPr>
              <w:t xml:space="preserve">  大气环境防护距离的计算结果</w:t>
            </w:r>
          </w:p>
          <w:tbl>
            <w:tblPr>
              <w:tblStyle w:val="25"/>
              <w:tblW w:w="96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094"/>
              <w:gridCol w:w="1353"/>
              <w:gridCol w:w="1106"/>
              <w:gridCol w:w="1218"/>
              <w:gridCol w:w="1349"/>
              <w:gridCol w:w="1221"/>
              <w:gridCol w:w="11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10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产生位置</w:t>
                  </w:r>
                </w:p>
              </w:tc>
              <w:tc>
                <w:tcPr>
                  <w:tcW w:w="10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35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w:t>
                  </w:r>
                  <w:r>
                    <w:rPr>
                      <w:rFonts w:hint="default" w:ascii="Times New Roman" w:hAnsi="Times New Roman" w:cs="Times New Roman"/>
                      <w:b/>
                      <w:bCs/>
                      <w:color w:val="auto"/>
                      <w:sz w:val="21"/>
                      <w:szCs w:val="21"/>
                      <w:lang w:eastAsia="zh-CN"/>
                    </w:rPr>
                    <w:t>速率</w:t>
                  </w:r>
                  <w:r>
                    <w:rPr>
                      <w:rFonts w:hint="default" w:ascii="Times New Roman" w:hAnsi="Times New Roman" w:eastAsia="宋体" w:cs="Times New Roman"/>
                      <w:b/>
                      <w:bCs/>
                      <w:color w:val="auto"/>
                      <w:sz w:val="21"/>
                      <w:szCs w:val="21"/>
                    </w:rPr>
                    <w:t>（</w:t>
                  </w:r>
                  <w:r>
                    <w:rPr>
                      <w:rFonts w:hint="eastAsia" w:cs="Times New Roman"/>
                      <w:b/>
                      <w:bCs/>
                      <w:color w:val="auto"/>
                      <w:sz w:val="21"/>
                      <w:szCs w:val="21"/>
                      <w:highlight w:val="none"/>
                      <w:lang w:val="en-US" w:eastAsia="zh-CN"/>
                    </w:rPr>
                    <w:t>kg/h</w:t>
                  </w:r>
                  <w:r>
                    <w:rPr>
                      <w:rFonts w:hint="default" w:ascii="Times New Roman" w:hAnsi="Times New Roman" w:eastAsia="宋体" w:cs="Times New Roman"/>
                      <w:b/>
                      <w:bCs/>
                      <w:color w:val="auto"/>
                      <w:sz w:val="21"/>
                      <w:szCs w:val="21"/>
                    </w:rPr>
                    <w:t>）</w:t>
                  </w:r>
                </w:p>
              </w:tc>
              <w:tc>
                <w:tcPr>
                  <w:tcW w:w="110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面源高度（m）</w:t>
                  </w:r>
                </w:p>
              </w:tc>
              <w:tc>
                <w:tcPr>
                  <w:tcW w:w="121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eastAsia="zh-CN"/>
                    </w:rPr>
                    <w:t>矩形</w:t>
                  </w:r>
                  <w:r>
                    <w:rPr>
                      <w:rFonts w:hint="default" w:ascii="Times New Roman" w:hAnsi="Times New Roman" w:eastAsia="宋体" w:cs="Times New Roman"/>
                      <w:b/>
                      <w:bCs/>
                      <w:color w:val="auto"/>
                      <w:sz w:val="21"/>
                      <w:szCs w:val="21"/>
                    </w:rPr>
                    <w:t>长宽</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（L*B）</w:t>
                  </w:r>
                </w:p>
              </w:tc>
              <w:tc>
                <w:tcPr>
                  <w:tcW w:w="134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评价标准</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22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w:t>
                  </w:r>
                  <w:r>
                    <w:rPr>
                      <w:rFonts w:hint="default" w:ascii="Times New Roman" w:hAnsi="Times New Roman" w:cs="Times New Roman"/>
                      <w:b/>
                      <w:bCs/>
                      <w:color w:val="auto"/>
                      <w:sz w:val="21"/>
                      <w:szCs w:val="21"/>
                      <w:vertAlign w:val="subscript"/>
                    </w:rPr>
                    <w:t>max</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(μg/m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19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计算结果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0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eastAsia="宋体" w:cs="Times New Roman"/>
                      <w:color w:val="auto"/>
                      <w:lang w:eastAsia="zh-CN"/>
                    </w:rPr>
                    <w:t>生产车间</w:t>
                  </w:r>
                </w:p>
              </w:tc>
              <w:tc>
                <w:tcPr>
                  <w:tcW w:w="10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VOC</w:t>
                  </w:r>
                  <w:r>
                    <w:rPr>
                      <w:rFonts w:hint="eastAsia" w:ascii="Times New Roman" w:hAnsi="Times New Roman" w:cs="Times New Roman"/>
                      <w:color w:val="auto"/>
                      <w:szCs w:val="21"/>
                      <w:vertAlign w:val="subscript"/>
                      <w:lang w:val="en-US" w:eastAsia="zh-CN"/>
                    </w:rPr>
                    <w:t>S</w:t>
                  </w:r>
                  <w:r>
                    <w:rPr>
                      <w:rFonts w:hint="default" w:ascii="Times New Roman" w:hAnsi="Times New Roman" w:cs="Times New Roman"/>
                      <w:color w:val="auto"/>
                      <w:szCs w:val="21"/>
                      <w:lang w:val="en-US" w:eastAsia="zh-CN"/>
                    </w:rPr>
                    <w:t xml:space="preserve">  </w:t>
                  </w:r>
                </w:p>
              </w:tc>
              <w:tc>
                <w:tcPr>
                  <w:tcW w:w="1353"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0.058</w:t>
                  </w:r>
                </w:p>
              </w:tc>
              <w:tc>
                <w:tcPr>
                  <w:tcW w:w="110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21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37.6</w:t>
                  </w:r>
                </w:p>
              </w:tc>
              <w:tc>
                <w:tcPr>
                  <w:tcW w:w="134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12</w:t>
                  </w:r>
                  <w:r>
                    <w:rPr>
                      <w:rFonts w:hint="default" w:ascii="Times New Roman" w:hAnsi="Times New Roman" w:cs="Times New Roman"/>
                      <w:color w:val="auto"/>
                    </w:rPr>
                    <w:t>00.0</w:t>
                  </w:r>
                </w:p>
              </w:tc>
              <w:tc>
                <w:tcPr>
                  <w:tcW w:w="122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FF0000"/>
                      <w:highlight w:val="none"/>
                      <w:lang w:val="en-US" w:eastAsia="zh-CN"/>
                    </w:rPr>
                    <w:t>62.274</w:t>
                  </w:r>
                </w:p>
              </w:tc>
              <w:tc>
                <w:tcPr>
                  <w:tcW w:w="119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无超标点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0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NMHC</w:t>
                  </w:r>
                </w:p>
              </w:tc>
              <w:tc>
                <w:tcPr>
                  <w:tcW w:w="1353"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58</w:t>
                  </w:r>
                </w:p>
              </w:tc>
              <w:tc>
                <w:tcPr>
                  <w:tcW w:w="110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21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c>
                <w:tcPr>
                  <w:tcW w:w="134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2</w:t>
                  </w:r>
                  <w:r>
                    <w:rPr>
                      <w:rFonts w:hint="eastAsia" w:cs="Times New Roman"/>
                      <w:color w:val="auto"/>
                      <w:lang w:val="en-US" w:eastAsia="zh-CN"/>
                    </w:rPr>
                    <w:t>0</w:t>
                  </w:r>
                  <w:r>
                    <w:rPr>
                      <w:rFonts w:hint="eastAsia" w:ascii="Times New Roman" w:hAnsi="Times New Roman" w:cs="Times New Roman"/>
                      <w:color w:val="auto"/>
                      <w:lang w:val="en-US" w:eastAsia="zh-CN"/>
                    </w:rPr>
                    <w:t>00.0</w:t>
                  </w:r>
                </w:p>
              </w:tc>
              <w:tc>
                <w:tcPr>
                  <w:tcW w:w="122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FF0000"/>
                      <w:highlight w:val="none"/>
                      <w:lang w:val="en-US" w:eastAsia="zh-CN"/>
                    </w:rPr>
                    <w:t>62.274</w:t>
                  </w:r>
                </w:p>
              </w:tc>
              <w:tc>
                <w:tcPr>
                  <w:tcW w:w="119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无超标点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0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TSP</w:t>
                  </w:r>
                </w:p>
              </w:tc>
              <w:tc>
                <w:tcPr>
                  <w:tcW w:w="1353"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0.075</w:t>
                  </w:r>
                </w:p>
              </w:tc>
              <w:tc>
                <w:tcPr>
                  <w:tcW w:w="110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21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c>
                <w:tcPr>
                  <w:tcW w:w="134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900.0</w:t>
                  </w:r>
                </w:p>
              </w:tc>
              <w:tc>
                <w:tcPr>
                  <w:tcW w:w="122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leftChars="0" w:right="0" w:rightChars="0"/>
                    <w:jc w:val="center"/>
                    <w:textAlignment w:val="baseline"/>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46.439</w:t>
                  </w:r>
                </w:p>
              </w:tc>
              <w:tc>
                <w:tcPr>
                  <w:tcW w:w="119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无超标点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0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苯</w:t>
                  </w:r>
                </w:p>
              </w:tc>
              <w:tc>
                <w:tcPr>
                  <w:tcW w:w="135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0.00016</w:t>
                  </w:r>
                  <w:r>
                    <w:rPr>
                      <w:rFonts w:hint="eastAsia" w:ascii="Times New Roman" w:hAnsi="Times New Roman" w:cs="Times New Roman"/>
                      <w:color w:val="auto"/>
                      <w:highlight w:val="none"/>
                      <w:lang w:val="en-US" w:eastAsia="zh-CN"/>
                    </w:rPr>
                    <w:t>7</w:t>
                  </w:r>
                </w:p>
              </w:tc>
              <w:tc>
                <w:tcPr>
                  <w:tcW w:w="110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21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c>
                <w:tcPr>
                  <w:tcW w:w="134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110.0</w:t>
                  </w:r>
                </w:p>
              </w:tc>
              <w:tc>
                <w:tcPr>
                  <w:tcW w:w="12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0.103</w:t>
                  </w:r>
                </w:p>
              </w:tc>
              <w:tc>
                <w:tcPr>
                  <w:tcW w:w="119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无超标点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0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0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甲苯</w:t>
                  </w:r>
                </w:p>
              </w:tc>
              <w:tc>
                <w:tcPr>
                  <w:tcW w:w="135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0.000125</w:t>
                  </w:r>
                </w:p>
              </w:tc>
              <w:tc>
                <w:tcPr>
                  <w:tcW w:w="110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21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c>
                <w:tcPr>
                  <w:tcW w:w="134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200.0</w:t>
                  </w:r>
                </w:p>
              </w:tc>
              <w:tc>
                <w:tcPr>
                  <w:tcW w:w="12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0.077</w:t>
                  </w:r>
                </w:p>
              </w:tc>
              <w:tc>
                <w:tcPr>
                  <w:tcW w:w="119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无超标点</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imes New Roman" w:hAnsi="Times New Roman" w:cs="Times New Roman"/>
                <w:color w:val="auto"/>
                <w:spacing w:val="10"/>
                <w:sz w:val="24"/>
                <w:lang w:eastAsia="zh-CN"/>
              </w:rPr>
            </w:pPr>
            <w:r>
              <w:rPr>
                <w:rFonts w:hint="default" w:ascii="Times New Roman" w:hAnsi="Times New Roman" w:cs="Times New Roman"/>
                <w:color w:val="auto"/>
                <w:sz w:val="24"/>
                <w:szCs w:val="24"/>
              </w:rPr>
              <w:t>通过对大气环境防护距离标准计算程序计算结果可知，项目无组织排放</w:t>
            </w:r>
            <w:r>
              <w:rPr>
                <w:rFonts w:hint="default" w:ascii="Times New Roman" w:hAnsi="Times New Roman" w:eastAsia="宋体" w:cs="Times New Roman"/>
                <w:color w:val="auto"/>
                <w:kern w:val="0"/>
                <w:sz w:val="24"/>
                <w:szCs w:val="24"/>
              </w:rPr>
              <w:t>VOC</w:t>
            </w:r>
            <w:r>
              <w:rPr>
                <w:rFonts w:hint="default" w:ascii="Times New Roman" w:hAnsi="Times New Roman" w:eastAsia="宋体" w:cs="Times New Roman"/>
                <w:color w:val="auto"/>
                <w:kern w:val="0"/>
                <w:sz w:val="24"/>
                <w:szCs w:val="24"/>
                <w:vertAlign w:val="subscript"/>
              </w:rPr>
              <w:t>S</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NMHC</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TSP</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苯</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甲苯等污染物</w:t>
            </w:r>
            <w:r>
              <w:rPr>
                <w:rFonts w:hint="default" w:ascii="Times New Roman" w:hAnsi="Times New Roman" w:cs="Times New Roman"/>
                <w:color w:val="auto"/>
                <w:sz w:val="24"/>
                <w:szCs w:val="24"/>
              </w:rPr>
              <w:t>对厂界外大气环境影响不大</w:t>
            </w:r>
            <w:r>
              <w:rPr>
                <w:rFonts w:hint="eastAsia" w:ascii="Times New Roman" w:hAnsi="Times New Roman" w:cs="Times New Roman"/>
                <w:color w:val="auto"/>
                <w:sz w:val="24"/>
                <w:szCs w:val="24"/>
                <w:lang w:eastAsia="zh-CN"/>
              </w:rPr>
              <w:t>，无超标点，本项目不需设置大气环境防护距离</w:t>
            </w:r>
            <w:r>
              <w:rPr>
                <w:rFonts w:hint="default" w:ascii="Times New Roman" w:hAnsi="Times New Roman"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20" w:firstLineChars="200"/>
              <w:jc w:val="left"/>
              <w:textAlignment w:val="auto"/>
              <w:outlineLvl w:val="9"/>
              <w:rPr>
                <w:rFonts w:hint="eastAsia" w:ascii="Times New Roman" w:hAnsi="Times New Roman" w:cs="Times New Roman"/>
                <w:color w:val="auto"/>
                <w:spacing w:val="10"/>
                <w:sz w:val="24"/>
                <w:lang w:eastAsia="zh-CN"/>
              </w:rPr>
            </w:pPr>
            <w:r>
              <w:rPr>
                <w:rFonts w:hint="eastAsia" w:ascii="Times New Roman" w:hAnsi="Times New Roman" w:cs="Times New Roman"/>
                <w:color w:val="auto"/>
                <w:spacing w:val="10"/>
                <w:sz w:val="24"/>
                <w:lang w:eastAsia="zh-CN"/>
              </w:rPr>
              <w:t>（</w:t>
            </w:r>
            <w:r>
              <w:rPr>
                <w:rFonts w:hint="eastAsia" w:ascii="Times New Roman" w:hAnsi="Times New Roman" w:cs="Times New Roman"/>
                <w:color w:val="auto"/>
                <w:spacing w:val="10"/>
                <w:sz w:val="24"/>
                <w:lang w:val="en-US" w:eastAsia="zh-CN"/>
              </w:rPr>
              <w:t>6</w:t>
            </w:r>
            <w:r>
              <w:rPr>
                <w:rFonts w:hint="eastAsia" w:ascii="Times New Roman" w:hAnsi="Times New Roman" w:cs="Times New Roman"/>
                <w:color w:val="auto"/>
                <w:spacing w:val="10"/>
                <w:sz w:val="24"/>
                <w:lang w:eastAsia="zh-CN"/>
              </w:rPr>
              <w:t>）污染物排放核算表</w:t>
            </w:r>
          </w:p>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eastAsia="zh-CN"/>
              </w:rPr>
              <w:t>表</w:t>
            </w:r>
            <w:r>
              <w:rPr>
                <w:rFonts w:hint="eastAsia" w:ascii="Times New Roman" w:hAnsi="Times New Roman" w:cs="Times New Roman"/>
                <w:b/>
                <w:color w:val="auto"/>
                <w:sz w:val="21"/>
                <w:szCs w:val="21"/>
                <w:lang w:val="en-US" w:eastAsia="zh-CN"/>
              </w:rPr>
              <w:t>7-</w:t>
            </w:r>
            <w:r>
              <w:rPr>
                <w:rFonts w:hint="eastAsia" w:cs="Times New Roman"/>
                <w:b/>
                <w:color w:val="auto"/>
                <w:sz w:val="21"/>
                <w:szCs w:val="21"/>
                <w:lang w:val="en-US" w:eastAsia="zh-CN"/>
              </w:rPr>
              <w:t>9</w:t>
            </w:r>
            <w:r>
              <w:rPr>
                <w:rFonts w:hint="eastAsia" w:ascii="Times New Roman" w:hAnsi="Times New Roman" w:cs="Times New Roman"/>
                <w:b/>
                <w:color w:val="auto"/>
                <w:sz w:val="21"/>
                <w:szCs w:val="21"/>
                <w:lang w:val="en-US" w:eastAsia="zh-CN"/>
              </w:rPr>
              <w:t>大气污染物有组织排放量核算表</w:t>
            </w:r>
          </w:p>
          <w:tbl>
            <w:tblPr>
              <w:tblStyle w:val="2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939"/>
              <w:gridCol w:w="2250"/>
              <w:gridCol w:w="1486"/>
              <w:gridCol w:w="1909"/>
              <w:gridCol w:w="1537"/>
              <w:gridCol w:w="1368"/>
            </w:tblGrid>
            <w:tr>
              <w:tblPrEx>
                <w:tblCellMar>
                  <w:top w:w="15" w:type="dxa"/>
                  <w:left w:w="15" w:type="dxa"/>
                  <w:bottom w:w="15" w:type="dxa"/>
                  <w:right w:w="15" w:type="dxa"/>
                </w:tblCellMar>
              </w:tblPrEx>
              <w:trPr>
                <w:trHeight w:val="540" w:hRule="atLeast"/>
                <w:jc w:val="center"/>
              </w:trPr>
              <w:tc>
                <w:tcPr>
                  <w:tcW w:w="939" w:type="dxa"/>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250" w:type="dxa"/>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排放口编号</w:t>
                  </w:r>
                </w:p>
              </w:tc>
              <w:tc>
                <w:tcPr>
                  <w:tcW w:w="1486" w:type="dxa"/>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909" w:type="dxa"/>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核算排放浓度/（</w:t>
                  </w:r>
                  <w:r>
                    <w:rPr>
                      <w:rFonts w:hint="eastAsia" w:ascii="Times New Roman" w:hAnsi="Times New Roman" w:cs="Times New Roman"/>
                      <w:b/>
                      <w:bCs/>
                      <w:color w:val="auto"/>
                      <w:sz w:val="21"/>
                      <w:szCs w:val="21"/>
                      <w:highlight w:val="none"/>
                      <w:lang w:val="en-US" w:eastAsia="zh-CN"/>
                    </w:rPr>
                    <w:t>m</w:t>
                  </w:r>
                  <w:r>
                    <w:rPr>
                      <w:rFonts w:hint="default" w:ascii="Times New Roman" w:hAnsi="Times New Roman" w:cs="Times New Roman"/>
                      <w:b/>
                      <w:bCs/>
                      <w:color w:val="auto"/>
                      <w:sz w:val="21"/>
                      <w:szCs w:val="21"/>
                      <w:highlight w:val="none"/>
                    </w:rPr>
                    <w:t>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1537" w:type="dxa"/>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核算排放速率/（kg/h）</w:t>
                  </w:r>
                </w:p>
              </w:tc>
              <w:tc>
                <w:tcPr>
                  <w:tcW w:w="1368" w:type="dxa"/>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核算年排放量/（t/a）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6" w:hRule="atLeast"/>
                <w:jc w:val="center"/>
              </w:trPr>
              <w:tc>
                <w:tcPr>
                  <w:tcW w:w="9489" w:type="dxa"/>
                  <w:gridSpan w:val="6"/>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主要排放口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2" w:hRule="atLeast"/>
                <w:jc w:val="center"/>
              </w:trPr>
              <w:tc>
                <w:tcPr>
                  <w:tcW w:w="939" w:type="dxa"/>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2250" w:type="dxa"/>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486" w:type="dxa"/>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9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3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23" w:hRule="atLeast"/>
                <w:jc w:val="center"/>
              </w:trPr>
              <w:tc>
                <w:tcPr>
                  <w:tcW w:w="9489" w:type="dxa"/>
                  <w:gridSpan w:val="6"/>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一般排放口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939" w:type="dxa"/>
                  <w:vMerge w:val="restart"/>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250" w:type="dxa"/>
                  <w:vMerge w:val="restart"/>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排气筒</w:t>
                  </w:r>
                  <w:r>
                    <w:rPr>
                      <w:rFonts w:hint="eastAsia" w:cs="Times New Roman"/>
                      <w:color w:val="auto"/>
                      <w:sz w:val="21"/>
                      <w:szCs w:val="21"/>
                      <w:highlight w:val="none"/>
                      <w:lang w:val="en-US" w:eastAsia="zh-CN"/>
                    </w:rPr>
                    <w:t>1#</w:t>
                  </w:r>
                </w:p>
              </w:tc>
              <w:tc>
                <w:tcPr>
                  <w:tcW w:w="14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VOC</w:t>
                  </w:r>
                  <w:r>
                    <w:rPr>
                      <w:rFonts w:hint="eastAsia" w:ascii="Times New Roman" w:hAnsi="Times New Roman" w:cs="Times New Roman"/>
                      <w:color w:val="auto"/>
                      <w:szCs w:val="21"/>
                      <w:vertAlign w:val="subscript"/>
                      <w:lang w:val="en-US" w:eastAsia="zh-CN"/>
                    </w:rPr>
                    <w:t>S</w:t>
                  </w:r>
                  <w:r>
                    <w:rPr>
                      <w:rFonts w:hint="default" w:ascii="Times New Roman" w:hAnsi="Times New Roman" w:cs="Times New Roman"/>
                      <w:color w:val="auto"/>
                      <w:szCs w:val="21"/>
                      <w:lang w:val="en-US" w:eastAsia="zh-CN"/>
                    </w:rPr>
                    <w:t xml:space="preserve">  </w:t>
                  </w:r>
                </w:p>
              </w:tc>
              <w:tc>
                <w:tcPr>
                  <w:tcW w:w="19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4"/>
                      <w:highlight w:val="none"/>
                      <w:lang w:val="en-US" w:eastAsia="zh-CN" w:bidi="ar-SA"/>
                    </w:rPr>
                  </w:pPr>
                  <w:r>
                    <w:rPr>
                      <w:rFonts w:hint="eastAsia" w:cs="Times New Roman"/>
                      <w:color w:val="FF0000"/>
                      <w:highlight w:val="none"/>
                      <w:lang w:val="en-US" w:eastAsia="zh-CN"/>
                    </w:rPr>
                    <w:t>1.319</w:t>
                  </w:r>
                </w:p>
              </w:tc>
              <w:tc>
                <w:tcPr>
                  <w:tcW w:w="15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4"/>
                      <w:highlight w:val="none"/>
                      <w:lang w:val="en-US" w:eastAsia="zh-CN" w:bidi="ar-SA"/>
                    </w:rPr>
                  </w:pPr>
                  <w:r>
                    <w:rPr>
                      <w:rFonts w:hint="eastAsia" w:cs="Times New Roman"/>
                      <w:color w:val="FF0000"/>
                      <w:highlight w:val="none"/>
                      <w:lang w:val="en-US" w:eastAsia="zh-CN"/>
                    </w:rPr>
                    <w:t>0.079</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4"/>
                      <w:highlight w:val="none"/>
                      <w:lang w:val="en-US" w:eastAsia="zh-CN" w:bidi="ar-SA"/>
                    </w:rPr>
                  </w:pPr>
                  <w:r>
                    <w:rPr>
                      <w:rFonts w:hint="eastAsia" w:cs="Times New Roman"/>
                      <w:color w:val="FF0000"/>
                      <w:highlight w:val="none"/>
                      <w:lang w:val="en-US" w:eastAsia="zh-CN"/>
                    </w:rPr>
                    <w:t>0.190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939" w:type="dxa"/>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2250" w:type="dxa"/>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14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NMHC</w:t>
                  </w:r>
                </w:p>
              </w:tc>
              <w:tc>
                <w:tcPr>
                  <w:tcW w:w="19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4"/>
                      <w:highlight w:val="none"/>
                      <w:lang w:val="en-US" w:eastAsia="zh-CN" w:bidi="ar-SA"/>
                    </w:rPr>
                  </w:pPr>
                  <w:r>
                    <w:rPr>
                      <w:rFonts w:hint="eastAsia" w:cs="Times New Roman"/>
                      <w:color w:val="FF0000"/>
                      <w:highlight w:val="none"/>
                      <w:lang w:val="en-US" w:eastAsia="zh-CN"/>
                    </w:rPr>
                    <w:t>1.319</w:t>
                  </w:r>
                </w:p>
              </w:tc>
              <w:tc>
                <w:tcPr>
                  <w:tcW w:w="15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4"/>
                      <w:highlight w:val="none"/>
                      <w:lang w:val="en-US" w:eastAsia="zh-CN" w:bidi="ar-SA"/>
                    </w:rPr>
                  </w:pPr>
                  <w:r>
                    <w:rPr>
                      <w:rFonts w:hint="eastAsia" w:cs="Times New Roman"/>
                      <w:color w:val="FF0000"/>
                      <w:highlight w:val="none"/>
                      <w:lang w:val="en-US" w:eastAsia="zh-CN"/>
                    </w:rPr>
                    <w:t>0.079</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4"/>
                      <w:highlight w:val="none"/>
                      <w:lang w:val="en-US" w:eastAsia="zh-CN" w:bidi="ar-SA"/>
                    </w:rPr>
                  </w:pPr>
                  <w:r>
                    <w:rPr>
                      <w:rFonts w:hint="eastAsia" w:cs="Times New Roman"/>
                      <w:color w:val="FF0000"/>
                      <w:highlight w:val="none"/>
                      <w:lang w:val="en-US" w:eastAsia="zh-CN"/>
                    </w:rPr>
                    <w:t>0.190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939" w:type="dxa"/>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2250" w:type="dxa"/>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14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TSP</w:t>
                  </w:r>
                </w:p>
              </w:tc>
              <w:tc>
                <w:tcPr>
                  <w:tcW w:w="19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0.99</w:t>
                  </w:r>
                </w:p>
              </w:tc>
              <w:tc>
                <w:tcPr>
                  <w:tcW w:w="15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0.0594</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0.1425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939" w:type="dxa"/>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2250" w:type="dxa"/>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14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苯</w:t>
                  </w:r>
                </w:p>
              </w:tc>
              <w:tc>
                <w:tcPr>
                  <w:tcW w:w="19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0.0106</w:t>
                  </w:r>
                </w:p>
              </w:tc>
              <w:tc>
                <w:tcPr>
                  <w:tcW w:w="15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0.0006</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0.00152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939" w:type="dxa"/>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2250" w:type="dxa"/>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14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甲苯</w:t>
                  </w:r>
                </w:p>
              </w:tc>
              <w:tc>
                <w:tcPr>
                  <w:tcW w:w="19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0.0079</w:t>
                  </w:r>
                </w:p>
              </w:tc>
              <w:tc>
                <w:tcPr>
                  <w:tcW w:w="15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0.0005</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0.00114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939" w:type="dxa"/>
                  <w:vMerge w:val="restart"/>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250" w:type="dxa"/>
                  <w:vMerge w:val="restart"/>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w:t>
                  </w:r>
                  <w:r>
                    <w:rPr>
                      <w:rFonts w:hint="eastAsia" w:cs="Times New Roman"/>
                      <w:color w:val="auto"/>
                      <w:sz w:val="21"/>
                      <w:szCs w:val="21"/>
                      <w:highlight w:val="none"/>
                      <w:lang w:val="en-US" w:eastAsia="zh-CN"/>
                    </w:rPr>
                    <w:t>2#</w:t>
                  </w:r>
                </w:p>
              </w:tc>
              <w:tc>
                <w:tcPr>
                  <w:tcW w:w="14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VOC</w:t>
                  </w:r>
                  <w:r>
                    <w:rPr>
                      <w:rFonts w:hint="eastAsia" w:ascii="Times New Roman" w:hAnsi="Times New Roman" w:cs="Times New Roman"/>
                      <w:color w:val="auto"/>
                      <w:szCs w:val="21"/>
                      <w:vertAlign w:val="subscript"/>
                      <w:lang w:val="en-US" w:eastAsia="zh-CN"/>
                    </w:rPr>
                    <w:t>S</w:t>
                  </w:r>
                  <w:r>
                    <w:rPr>
                      <w:rFonts w:hint="default" w:ascii="Times New Roman" w:hAnsi="Times New Roman" w:cs="Times New Roman"/>
                      <w:color w:val="auto"/>
                      <w:szCs w:val="21"/>
                      <w:lang w:val="en-US" w:eastAsia="zh-CN"/>
                    </w:rPr>
                    <w:t xml:space="preserve">  </w:t>
                  </w:r>
                </w:p>
              </w:tc>
              <w:tc>
                <w:tcPr>
                  <w:tcW w:w="19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1.583</w:t>
                  </w:r>
                </w:p>
              </w:tc>
              <w:tc>
                <w:tcPr>
                  <w:tcW w:w="15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0.063</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0.152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939" w:type="dxa"/>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2250" w:type="dxa"/>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14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NMHC</w:t>
                  </w:r>
                </w:p>
              </w:tc>
              <w:tc>
                <w:tcPr>
                  <w:tcW w:w="19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1.583</w:t>
                  </w:r>
                </w:p>
              </w:tc>
              <w:tc>
                <w:tcPr>
                  <w:tcW w:w="15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0.063</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0.152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939" w:type="dxa"/>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2250" w:type="dxa"/>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148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TSP</w:t>
                  </w:r>
                </w:p>
              </w:tc>
              <w:tc>
                <w:tcPr>
                  <w:tcW w:w="19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0.297</w:t>
                  </w:r>
                </w:p>
              </w:tc>
              <w:tc>
                <w:tcPr>
                  <w:tcW w:w="153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0.012</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0.0285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3189" w:type="dxa"/>
                  <w:gridSpan w:val="2"/>
                  <w:vMerge w:val="restart"/>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合计</w:t>
                  </w:r>
                </w:p>
              </w:tc>
              <w:tc>
                <w:tcPr>
                  <w:tcW w:w="4932" w:type="dxa"/>
                  <w:gridSpan w:val="3"/>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szCs w:val="21"/>
                      <w:lang w:val="en-US" w:eastAsia="zh-CN"/>
                    </w:rPr>
                    <w:t>VOC</w:t>
                  </w:r>
                  <w:r>
                    <w:rPr>
                      <w:rFonts w:hint="eastAsia" w:ascii="Times New Roman" w:hAnsi="Times New Roman" w:cs="Times New Roman"/>
                      <w:color w:val="auto"/>
                      <w:szCs w:val="21"/>
                      <w:vertAlign w:val="subscript"/>
                      <w:lang w:val="en-US" w:eastAsia="zh-CN"/>
                    </w:rPr>
                    <w:t>S</w:t>
                  </w:r>
                  <w:r>
                    <w:rPr>
                      <w:rFonts w:hint="default" w:ascii="Times New Roman" w:hAnsi="Times New Roman" w:cs="Times New Roman"/>
                      <w:color w:val="auto"/>
                      <w:szCs w:val="21"/>
                      <w:lang w:val="en-US" w:eastAsia="zh-CN"/>
                    </w:rPr>
                    <w:t xml:space="preserve">  </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0.342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3189" w:type="dxa"/>
                  <w:gridSpan w:val="2"/>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4932" w:type="dxa"/>
                  <w:gridSpan w:val="3"/>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eastAsia" w:cs="Times New Roman"/>
                      <w:color w:val="auto"/>
                      <w:szCs w:val="21"/>
                      <w:lang w:val="en-US" w:eastAsia="zh-CN"/>
                    </w:rPr>
                    <w:t>NMHC</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cs="Times New Roman"/>
                      <w:color w:val="FF0000"/>
                      <w:highlight w:val="none"/>
                      <w:lang w:val="en-US" w:eastAsia="zh-CN"/>
                    </w:rPr>
                  </w:pPr>
                  <w:r>
                    <w:rPr>
                      <w:rFonts w:hint="eastAsia" w:cs="Times New Roman"/>
                      <w:color w:val="FF0000"/>
                      <w:highlight w:val="none"/>
                      <w:lang w:val="en-US" w:eastAsia="zh-CN"/>
                    </w:rPr>
                    <w:t>0.342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3189" w:type="dxa"/>
                  <w:gridSpan w:val="2"/>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4932" w:type="dxa"/>
                  <w:gridSpan w:val="3"/>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default" w:ascii="Times New Roman" w:hAnsi="Times New Roman" w:cs="Times New Roman"/>
                      <w:color w:val="auto"/>
                      <w:szCs w:val="21"/>
                      <w:lang w:val="en-US" w:eastAsia="zh-CN"/>
                    </w:rPr>
                    <w:t>TSP</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0.171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3189" w:type="dxa"/>
                  <w:gridSpan w:val="2"/>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4932" w:type="dxa"/>
                  <w:gridSpan w:val="3"/>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cs="Times New Roman"/>
                      <w:color w:val="auto"/>
                      <w:szCs w:val="21"/>
                      <w:lang w:val="en-US" w:eastAsia="zh-CN"/>
                    </w:rPr>
                    <w:t>苯</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0.00152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3189" w:type="dxa"/>
                  <w:gridSpan w:val="2"/>
                  <w:vMerge w:val="continue"/>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p>
              </w:tc>
              <w:tc>
                <w:tcPr>
                  <w:tcW w:w="4932" w:type="dxa"/>
                  <w:gridSpan w:val="3"/>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cs="Times New Roman"/>
                      <w:color w:val="auto"/>
                      <w:szCs w:val="21"/>
                      <w:lang w:val="en-US" w:eastAsia="zh-CN"/>
                    </w:rPr>
                    <w:t>甲苯</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0.00114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jc w:val="center"/>
              </w:trPr>
              <w:tc>
                <w:tcPr>
                  <w:tcW w:w="9489" w:type="dxa"/>
                  <w:gridSpan w:val="6"/>
                  <w:tcBorders>
                    <w:tl2br w:val="nil"/>
                    <w:tr2bl w:val="nil"/>
                  </w:tcBorders>
                  <w:noWrap w:val="0"/>
                  <w:vAlign w:val="center"/>
                </w:tcPr>
                <w:p>
                  <w:pPr>
                    <w:pStyle w:val="5"/>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有组织排放统计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jc w:val="center"/>
              </w:trPr>
              <w:tc>
                <w:tcPr>
                  <w:tcW w:w="8121" w:type="dxa"/>
                  <w:gridSpan w:val="5"/>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Cs w:val="21"/>
                      <w:lang w:val="en-US" w:eastAsia="zh-CN"/>
                    </w:rPr>
                    <w:t>VOC</w:t>
                  </w:r>
                  <w:r>
                    <w:rPr>
                      <w:rFonts w:hint="eastAsia" w:ascii="Times New Roman" w:hAnsi="Times New Roman" w:cs="Times New Roman"/>
                      <w:b/>
                      <w:bCs/>
                      <w:color w:val="auto"/>
                      <w:szCs w:val="21"/>
                      <w:vertAlign w:val="subscript"/>
                      <w:lang w:val="en-US" w:eastAsia="zh-CN"/>
                    </w:rPr>
                    <w:t>S</w:t>
                  </w:r>
                  <w:r>
                    <w:rPr>
                      <w:rFonts w:hint="default" w:ascii="Times New Roman" w:hAnsi="Times New Roman" w:cs="Times New Roman"/>
                      <w:b/>
                      <w:bCs/>
                      <w:color w:val="auto"/>
                      <w:szCs w:val="21"/>
                      <w:lang w:val="en-US" w:eastAsia="zh-CN"/>
                    </w:rPr>
                    <w:t xml:space="preserve">  </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b/>
                      <w:bCs/>
                      <w:color w:val="FF0000"/>
                      <w:highlight w:val="none"/>
                      <w:lang w:val="en-US" w:eastAsia="zh-CN"/>
                    </w:rPr>
                  </w:pPr>
                  <w:r>
                    <w:rPr>
                      <w:rFonts w:hint="default" w:eastAsia="宋体" w:cs="Times New Roman"/>
                      <w:b/>
                      <w:bCs/>
                      <w:color w:val="FF0000"/>
                      <w:highlight w:val="none"/>
                      <w:lang w:val="en-US" w:eastAsia="zh-CN"/>
                    </w:rPr>
                    <w:t>0.342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jc w:val="center"/>
              </w:trPr>
              <w:tc>
                <w:tcPr>
                  <w:tcW w:w="8121" w:type="dxa"/>
                  <w:gridSpan w:val="5"/>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eastAsia" w:cs="Times New Roman"/>
                      <w:b/>
                      <w:bCs/>
                      <w:color w:val="auto"/>
                      <w:szCs w:val="21"/>
                      <w:lang w:val="en-US" w:eastAsia="zh-CN"/>
                    </w:rPr>
                    <w:t>NMHC</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cs="Times New Roman"/>
                      <w:b/>
                      <w:bCs/>
                      <w:color w:val="FF0000"/>
                      <w:highlight w:val="none"/>
                      <w:lang w:val="en-US" w:eastAsia="zh-CN"/>
                    </w:rPr>
                  </w:pPr>
                  <w:r>
                    <w:rPr>
                      <w:rFonts w:hint="default" w:eastAsia="宋体" w:cs="Times New Roman"/>
                      <w:b/>
                      <w:bCs/>
                      <w:color w:val="FF0000"/>
                      <w:highlight w:val="none"/>
                      <w:lang w:val="en-US" w:eastAsia="zh-CN"/>
                    </w:rPr>
                    <w:t>0.342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jc w:val="center"/>
              </w:trPr>
              <w:tc>
                <w:tcPr>
                  <w:tcW w:w="8121" w:type="dxa"/>
                  <w:gridSpan w:val="5"/>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Cs w:val="21"/>
                      <w:lang w:val="en-US" w:eastAsia="zh-CN"/>
                    </w:rPr>
                    <w:t>TSP</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b/>
                      <w:bCs/>
                      <w:color w:val="auto"/>
                      <w:highlight w:val="none"/>
                      <w:lang w:val="en-US" w:eastAsia="zh-CN"/>
                    </w:rPr>
                  </w:pPr>
                  <w:r>
                    <w:rPr>
                      <w:rFonts w:hint="eastAsia" w:eastAsia="宋体" w:cs="Times New Roman"/>
                      <w:b/>
                      <w:bCs/>
                      <w:color w:val="auto"/>
                      <w:highlight w:val="none"/>
                      <w:lang w:val="en-US" w:eastAsia="zh-CN"/>
                    </w:rPr>
                    <w:t>0.171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jc w:val="center"/>
              </w:trPr>
              <w:tc>
                <w:tcPr>
                  <w:tcW w:w="8121" w:type="dxa"/>
                  <w:gridSpan w:val="5"/>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lang w:eastAsia="zh-CN"/>
                    </w:rPr>
                  </w:pPr>
                  <w:r>
                    <w:rPr>
                      <w:rFonts w:hint="eastAsia" w:cs="Times New Roman"/>
                      <w:b/>
                      <w:bCs/>
                      <w:color w:val="auto"/>
                      <w:szCs w:val="21"/>
                      <w:lang w:val="en-US" w:eastAsia="zh-CN"/>
                    </w:rPr>
                    <w:t>苯</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b/>
                      <w:bCs/>
                      <w:color w:val="auto"/>
                      <w:highlight w:val="none"/>
                      <w:lang w:val="en-US" w:eastAsia="zh-CN"/>
                    </w:rPr>
                  </w:pPr>
                  <w:r>
                    <w:rPr>
                      <w:rFonts w:hint="eastAsia" w:eastAsia="宋体" w:cs="Times New Roman"/>
                      <w:b/>
                      <w:bCs/>
                      <w:color w:val="auto"/>
                      <w:highlight w:val="none"/>
                      <w:lang w:val="en-US" w:eastAsia="zh-CN"/>
                    </w:rPr>
                    <w:t>0.00152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jc w:val="center"/>
              </w:trPr>
              <w:tc>
                <w:tcPr>
                  <w:tcW w:w="8121" w:type="dxa"/>
                  <w:gridSpan w:val="5"/>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lang w:eastAsia="zh-CN"/>
                    </w:rPr>
                  </w:pPr>
                  <w:r>
                    <w:rPr>
                      <w:rFonts w:hint="eastAsia" w:cs="Times New Roman"/>
                      <w:b/>
                      <w:bCs/>
                      <w:color w:val="auto"/>
                      <w:szCs w:val="21"/>
                      <w:lang w:val="en-US" w:eastAsia="zh-CN"/>
                    </w:rPr>
                    <w:t>甲苯</w:t>
                  </w:r>
                </w:p>
              </w:tc>
              <w:tc>
                <w:tcPr>
                  <w:tcW w:w="136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b/>
                      <w:bCs/>
                      <w:color w:val="auto"/>
                      <w:highlight w:val="none"/>
                      <w:lang w:val="en-US" w:eastAsia="zh-CN"/>
                    </w:rPr>
                  </w:pPr>
                  <w:r>
                    <w:rPr>
                      <w:rFonts w:hint="eastAsia" w:eastAsia="宋体" w:cs="Times New Roman"/>
                      <w:b/>
                      <w:bCs/>
                      <w:color w:val="auto"/>
                      <w:highlight w:val="none"/>
                      <w:lang w:val="en-US" w:eastAsia="zh-CN"/>
                    </w:rPr>
                    <w:t>0.00114</w:t>
                  </w:r>
                </w:p>
              </w:tc>
            </w:tr>
          </w:tbl>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表</w:t>
            </w:r>
            <w:r>
              <w:rPr>
                <w:rFonts w:hint="eastAsia" w:ascii="Times New Roman" w:hAnsi="Times New Roman" w:cs="Times New Roman"/>
                <w:b/>
                <w:color w:val="auto"/>
                <w:sz w:val="21"/>
                <w:szCs w:val="21"/>
                <w:lang w:val="en-US" w:eastAsia="zh-CN"/>
              </w:rPr>
              <w:t>7-</w:t>
            </w:r>
            <w:r>
              <w:rPr>
                <w:rFonts w:hint="eastAsia" w:cs="Times New Roman"/>
                <w:b/>
                <w:color w:val="auto"/>
                <w:sz w:val="21"/>
                <w:szCs w:val="21"/>
                <w:lang w:val="en-US" w:eastAsia="zh-CN"/>
              </w:rPr>
              <w:t>10</w:t>
            </w:r>
            <w:r>
              <w:rPr>
                <w:rFonts w:hint="default" w:ascii="Times New Roman" w:hAnsi="Times New Roman" w:cs="Times New Roman"/>
                <w:b/>
                <w:color w:val="auto"/>
                <w:sz w:val="21"/>
                <w:szCs w:val="21"/>
                <w:lang w:eastAsia="zh-CN"/>
              </w:rPr>
              <w:t xml:space="preserve"> 大气污染物无组织排放量核算表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7"/>
              <w:gridCol w:w="1045"/>
              <w:gridCol w:w="1165"/>
              <w:gridCol w:w="1192"/>
              <w:gridCol w:w="2087"/>
              <w:gridCol w:w="1801"/>
              <w:gridCol w:w="1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697"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序号</w:t>
                  </w:r>
                </w:p>
              </w:tc>
              <w:tc>
                <w:tcPr>
                  <w:tcW w:w="1045"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产污环节</w:t>
                  </w:r>
                </w:p>
              </w:tc>
              <w:tc>
                <w:tcPr>
                  <w:tcW w:w="1165"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污染物</w:t>
                  </w:r>
                </w:p>
              </w:tc>
              <w:tc>
                <w:tcPr>
                  <w:tcW w:w="1192"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主要污染防治措施</w:t>
                  </w:r>
                </w:p>
              </w:tc>
              <w:tc>
                <w:tcPr>
                  <w:tcW w:w="3888" w:type="dxa"/>
                  <w:gridSpan w:val="2"/>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国家或地方污染物排放标准</w:t>
                  </w:r>
                </w:p>
              </w:tc>
              <w:tc>
                <w:tcPr>
                  <w:tcW w:w="1415"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b/>
                      <w:bCs/>
                      <w:i w:val="0"/>
                      <w:color w:val="auto"/>
                      <w:sz w:val="21"/>
                      <w:szCs w:val="21"/>
                      <w:u w:val="none"/>
                    </w:rPr>
                  </w:pPr>
                </w:p>
              </w:tc>
              <w:tc>
                <w:tcPr>
                  <w:tcW w:w="1045"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b/>
                      <w:bCs/>
                      <w:i w:val="0"/>
                      <w:color w:val="auto"/>
                      <w:sz w:val="21"/>
                      <w:szCs w:val="21"/>
                      <w:u w:val="none"/>
                    </w:rPr>
                  </w:pPr>
                </w:p>
              </w:tc>
              <w:tc>
                <w:tcPr>
                  <w:tcW w:w="1165"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b/>
                      <w:bCs/>
                      <w:i w:val="0"/>
                      <w:color w:val="auto"/>
                      <w:sz w:val="21"/>
                      <w:szCs w:val="21"/>
                      <w:u w:val="none"/>
                    </w:rPr>
                  </w:pPr>
                </w:p>
              </w:tc>
              <w:tc>
                <w:tcPr>
                  <w:tcW w:w="119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b/>
                      <w:bCs/>
                      <w:i w:val="0"/>
                      <w:color w:val="auto"/>
                      <w:sz w:val="21"/>
                      <w:szCs w:val="21"/>
                      <w:u w:val="none"/>
                    </w:rPr>
                  </w:pPr>
                </w:p>
              </w:tc>
              <w:tc>
                <w:tcPr>
                  <w:tcW w:w="208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标准名称</w:t>
                  </w:r>
                </w:p>
              </w:tc>
              <w:tc>
                <w:tcPr>
                  <w:tcW w:w="180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浓度限值/（</w:t>
                  </w:r>
                  <w:r>
                    <w:rPr>
                      <w:rFonts w:hint="eastAsia" w:ascii="Times New Roman" w:hAnsi="Times New Roman" w:eastAsia="宋体" w:cs="Times New Roman"/>
                      <w:b/>
                      <w:bCs/>
                      <w:i w:val="0"/>
                      <w:color w:val="auto"/>
                      <w:kern w:val="0"/>
                      <w:sz w:val="21"/>
                      <w:szCs w:val="21"/>
                      <w:u w:val="none"/>
                      <w:lang w:val="en-US" w:eastAsia="zh-CN" w:bidi="ar"/>
                    </w:rPr>
                    <w:t>m</w:t>
                  </w:r>
                  <w:r>
                    <w:rPr>
                      <w:rFonts w:hint="default" w:ascii="Times New Roman" w:hAnsi="Times New Roman" w:eastAsia="宋体" w:cs="Times New Roman"/>
                      <w:b/>
                      <w:bCs/>
                      <w:i w:val="0"/>
                      <w:color w:val="auto"/>
                      <w:kern w:val="0"/>
                      <w:sz w:val="21"/>
                      <w:szCs w:val="21"/>
                      <w:u w:val="none"/>
                      <w:lang w:val="en-US" w:eastAsia="zh-CN" w:bidi="ar"/>
                    </w:rPr>
                    <w:t>g/m</w:t>
                  </w:r>
                  <w:r>
                    <w:rPr>
                      <w:rFonts w:hint="default" w:ascii="Times New Roman" w:hAnsi="Times New Roman" w:eastAsia="宋体" w:cs="Times New Roman"/>
                      <w:b/>
                      <w:bCs/>
                      <w:i w:val="0"/>
                      <w:color w:val="auto"/>
                      <w:kern w:val="0"/>
                      <w:sz w:val="21"/>
                      <w:szCs w:val="21"/>
                      <w:u w:val="none"/>
                      <w:vertAlign w:val="superscript"/>
                      <w:lang w:val="en-US" w:eastAsia="zh-CN" w:bidi="ar"/>
                    </w:rPr>
                    <w:t>3</w:t>
                  </w:r>
                  <w:r>
                    <w:rPr>
                      <w:rFonts w:hint="default" w:ascii="Times New Roman" w:hAnsi="Times New Roman" w:eastAsia="宋体" w:cs="Times New Roman"/>
                      <w:b/>
                      <w:bCs/>
                      <w:i w:val="0"/>
                      <w:color w:val="auto"/>
                      <w:kern w:val="0"/>
                      <w:sz w:val="21"/>
                      <w:szCs w:val="21"/>
                      <w:u w:val="none"/>
                      <w:lang w:val="en-US" w:eastAsia="zh-CN" w:bidi="ar"/>
                    </w:rPr>
                    <w:t>）</w:t>
                  </w:r>
                </w:p>
              </w:tc>
              <w:tc>
                <w:tcPr>
                  <w:tcW w:w="1415"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b/>
                      <w:bCs/>
                      <w:i w:val="0"/>
                      <w:color w:val="auto"/>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045"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UV喷涂生产线</w:t>
                  </w:r>
                </w:p>
              </w:tc>
              <w:tc>
                <w:tcPr>
                  <w:tcW w:w="1165" w:type="dxa"/>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i w:val="0"/>
                      <w:color w:val="auto"/>
                      <w:kern w:val="2"/>
                      <w:sz w:val="21"/>
                      <w:szCs w:val="21"/>
                      <w:u w:val="none"/>
                      <w:lang w:val="en-US" w:eastAsia="zh-CN" w:bidi="ar-SA"/>
                    </w:rPr>
                  </w:pPr>
                  <w:r>
                    <w:rPr>
                      <w:rFonts w:hint="eastAsia" w:ascii="Times New Roman" w:hAnsi="Times New Roman" w:cs="Times New Roman"/>
                      <w:b w:val="0"/>
                      <w:bCs w:val="0"/>
                      <w:color w:val="auto"/>
                      <w:szCs w:val="21"/>
                      <w:lang w:val="en-US" w:eastAsia="zh-CN"/>
                    </w:rPr>
                    <w:t>VOC</w:t>
                  </w:r>
                  <w:r>
                    <w:rPr>
                      <w:rFonts w:hint="eastAsia" w:ascii="Times New Roman" w:hAnsi="Times New Roman" w:cs="Times New Roman"/>
                      <w:b w:val="0"/>
                      <w:bCs w:val="0"/>
                      <w:color w:val="auto"/>
                      <w:szCs w:val="21"/>
                      <w:vertAlign w:val="subscript"/>
                      <w:lang w:val="en-US" w:eastAsia="zh-CN"/>
                    </w:rPr>
                    <w:t>S</w:t>
                  </w:r>
                  <w:r>
                    <w:rPr>
                      <w:rFonts w:hint="default" w:ascii="Times New Roman" w:hAnsi="Times New Roman" w:cs="Times New Roman"/>
                      <w:b w:val="0"/>
                      <w:bCs w:val="0"/>
                      <w:color w:val="auto"/>
                      <w:szCs w:val="21"/>
                      <w:lang w:val="en-US" w:eastAsia="zh-CN"/>
                    </w:rPr>
                    <w:t xml:space="preserve">  </w:t>
                  </w:r>
                </w:p>
              </w:tc>
              <w:tc>
                <w:tcPr>
                  <w:tcW w:w="1192"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eastAsia" w:ascii="Times New Roman" w:hAnsi="Times New Roman" w:eastAsia="宋体" w:cs="Times New Roman"/>
                      <w:i w:val="0"/>
                      <w:color w:val="auto"/>
                      <w:sz w:val="21"/>
                      <w:szCs w:val="21"/>
                      <w:u w:val="none"/>
                      <w:lang w:eastAsia="zh-CN"/>
                    </w:rPr>
                  </w:pPr>
                  <w:r>
                    <w:rPr>
                      <w:rFonts w:hint="eastAsia" w:eastAsia="宋体" w:cs="Times New Roman"/>
                      <w:i w:val="0"/>
                      <w:color w:val="auto"/>
                      <w:sz w:val="21"/>
                      <w:szCs w:val="21"/>
                      <w:u w:val="none"/>
                      <w:lang w:eastAsia="zh-CN"/>
                    </w:rPr>
                    <w:t>加强</w:t>
                  </w:r>
                  <w:r>
                    <w:rPr>
                      <w:rFonts w:hint="eastAsia" w:ascii="Times New Roman" w:hAnsi="Times New Roman" w:eastAsia="宋体" w:cs="Times New Roman"/>
                      <w:i w:val="0"/>
                      <w:color w:val="auto"/>
                      <w:sz w:val="21"/>
                      <w:szCs w:val="21"/>
                      <w:u w:val="none"/>
                      <w:lang w:eastAsia="zh-CN"/>
                    </w:rPr>
                    <w:t>车间通风</w:t>
                  </w:r>
                </w:p>
              </w:tc>
              <w:tc>
                <w:tcPr>
                  <w:tcW w:w="208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zh-CN" w:eastAsia="zh-CN"/>
                    </w:rPr>
                    <w:t>《家具制造行业挥发性有机化合物排放标准》（DB44/814-2010</w:t>
                  </w:r>
                  <w:r>
                    <w:rPr>
                      <w:rFonts w:hint="eastAsia" w:ascii="Times New Roman" w:hAnsi="Times New Roman" w:cs="Times New Roman"/>
                      <w:i w:val="0"/>
                      <w:color w:val="auto"/>
                      <w:sz w:val="21"/>
                      <w:szCs w:val="21"/>
                      <w:u w:val="none"/>
                      <w:lang w:val="zh-CN" w:eastAsia="zh-CN"/>
                    </w:rPr>
                    <w:t>）</w:t>
                  </w:r>
                </w:p>
              </w:tc>
              <w:tc>
                <w:tcPr>
                  <w:tcW w:w="180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2.0</w:t>
                  </w:r>
                </w:p>
              </w:tc>
              <w:tc>
                <w:tcPr>
                  <w:tcW w:w="141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FF0000"/>
                      <w:kern w:val="0"/>
                      <w:sz w:val="21"/>
                      <w:szCs w:val="21"/>
                      <w:u w:val="none"/>
                      <w:lang w:val="en-US" w:eastAsia="zh-CN" w:bidi="ar"/>
                    </w:rPr>
                    <w:t>0.</w:t>
                  </w:r>
                  <w:r>
                    <w:rPr>
                      <w:rFonts w:hint="eastAsia" w:cs="Times New Roman"/>
                      <w:i w:val="0"/>
                      <w:color w:val="FF0000"/>
                      <w:kern w:val="0"/>
                      <w:sz w:val="21"/>
                      <w:szCs w:val="21"/>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p>
              </w:tc>
              <w:tc>
                <w:tcPr>
                  <w:tcW w:w="1045"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p>
              </w:tc>
              <w:tc>
                <w:tcPr>
                  <w:tcW w:w="1165" w:type="dxa"/>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color w:val="auto"/>
                      <w:kern w:val="2"/>
                      <w:sz w:val="21"/>
                      <w:szCs w:val="21"/>
                      <w:u w:val="none"/>
                      <w:lang w:val="en-US" w:eastAsia="zh-CN" w:bidi="ar-SA"/>
                    </w:rPr>
                  </w:pPr>
                  <w:r>
                    <w:rPr>
                      <w:rFonts w:hint="eastAsia" w:cs="Times New Roman"/>
                      <w:b w:val="0"/>
                      <w:bCs w:val="0"/>
                      <w:color w:val="auto"/>
                      <w:szCs w:val="21"/>
                      <w:lang w:val="en-US" w:eastAsia="zh-CN"/>
                    </w:rPr>
                    <w:t>NMHC</w:t>
                  </w:r>
                </w:p>
              </w:tc>
              <w:tc>
                <w:tcPr>
                  <w:tcW w:w="119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eastAsia" w:ascii="Times New Roman" w:hAnsi="Times New Roman" w:eastAsia="宋体" w:cs="Times New Roman"/>
                      <w:i w:val="0"/>
                      <w:color w:val="auto"/>
                      <w:sz w:val="21"/>
                      <w:szCs w:val="21"/>
                      <w:u w:val="none"/>
                      <w:lang w:eastAsia="zh-CN"/>
                    </w:rPr>
                  </w:pPr>
                </w:p>
              </w:tc>
              <w:tc>
                <w:tcPr>
                  <w:tcW w:w="2087"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sz w:val="21"/>
                      <w:szCs w:val="21"/>
                      <w:u w:val="none"/>
                      <w:lang w:eastAsia="zh-CN"/>
                    </w:rPr>
                  </w:pPr>
                  <w:r>
                    <w:rPr>
                      <w:rFonts w:hint="eastAsia" w:ascii="Times New Roman" w:hAnsi="Times New Roman" w:eastAsia="宋体" w:cs="Times New Roman"/>
                      <w:i w:val="0"/>
                      <w:color w:val="auto"/>
                      <w:sz w:val="21"/>
                      <w:szCs w:val="21"/>
                      <w:u w:val="none"/>
                      <w:lang w:eastAsia="zh-CN"/>
                    </w:rPr>
                    <w:t>《大气污染物排放限值》（</w:t>
                  </w:r>
                  <w:r>
                    <w:rPr>
                      <w:rFonts w:hint="eastAsia" w:ascii="Times New Roman" w:hAnsi="Times New Roman" w:eastAsia="宋体" w:cs="Times New Roman"/>
                      <w:i w:val="0"/>
                      <w:color w:val="auto"/>
                      <w:sz w:val="21"/>
                      <w:szCs w:val="21"/>
                      <w:u w:val="none"/>
                      <w:lang w:val="en-US" w:eastAsia="zh-CN"/>
                    </w:rPr>
                    <w:t>DB44/27-2001</w:t>
                  </w:r>
                  <w:r>
                    <w:rPr>
                      <w:rFonts w:hint="eastAsia" w:ascii="Times New Roman" w:hAnsi="Times New Roman" w:eastAsia="宋体" w:cs="Times New Roman"/>
                      <w:i w:val="0"/>
                      <w:color w:val="auto"/>
                      <w:sz w:val="21"/>
                      <w:szCs w:val="21"/>
                      <w:u w:val="none"/>
                      <w:lang w:eastAsia="zh-CN"/>
                    </w:rPr>
                    <w:t>）</w:t>
                  </w:r>
                </w:p>
              </w:tc>
              <w:tc>
                <w:tcPr>
                  <w:tcW w:w="180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4.0</w:t>
                  </w:r>
                </w:p>
              </w:tc>
              <w:tc>
                <w:tcPr>
                  <w:tcW w:w="1415" w:type="dxa"/>
                  <w:tcBorders>
                    <w:tl2br w:val="nil"/>
                    <w:tr2bl w:val="nil"/>
                  </w:tcBorders>
                  <w:noWrap w:val="0"/>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p>
              </w:tc>
              <w:tc>
                <w:tcPr>
                  <w:tcW w:w="1045"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kern w:val="0"/>
                      <w:sz w:val="21"/>
                      <w:szCs w:val="21"/>
                      <w:u w:val="none"/>
                      <w:lang w:val="en-US" w:eastAsia="zh-CN" w:bidi="ar"/>
                    </w:rPr>
                  </w:pPr>
                </w:p>
              </w:tc>
              <w:tc>
                <w:tcPr>
                  <w:tcW w:w="1165" w:type="dxa"/>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Cs w:val="21"/>
                      <w:lang w:val="en-US" w:eastAsia="zh-CN"/>
                    </w:rPr>
                    <w:t>TSP</w:t>
                  </w:r>
                </w:p>
              </w:tc>
              <w:tc>
                <w:tcPr>
                  <w:tcW w:w="119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eastAsia" w:eastAsia="宋体" w:cs="Times New Roman"/>
                      <w:i w:val="0"/>
                      <w:color w:val="auto"/>
                      <w:sz w:val="21"/>
                      <w:szCs w:val="21"/>
                      <w:u w:val="none"/>
                      <w:lang w:eastAsia="zh-CN"/>
                    </w:rPr>
                  </w:pPr>
                </w:p>
              </w:tc>
              <w:tc>
                <w:tcPr>
                  <w:tcW w:w="208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sz w:val="21"/>
                      <w:szCs w:val="21"/>
                      <w:u w:val="none"/>
                      <w:lang w:eastAsia="zh-CN"/>
                    </w:rPr>
                  </w:pPr>
                </w:p>
              </w:tc>
              <w:tc>
                <w:tcPr>
                  <w:tcW w:w="180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1.0</w:t>
                  </w:r>
                </w:p>
              </w:tc>
              <w:tc>
                <w:tcPr>
                  <w:tcW w:w="1415" w:type="dxa"/>
                  <w:tcBorders>
                    <w:tl2br w:val="nil"/>
                    <w:tr2bl w:val="nil"/>
                  </w:tcBorders>
                  <w:noWrap w:val="0"/>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p>
              </w:tc>
              <w:tc>
                <w:tcPr>
                  <w:tcW w:w="1045"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kern w:val="0"/>
                      <w:sz w:val="21"/>
                      <w:szCs w:val="21"/>
                      <w:u w:val="none"/>
                      <w:lang w:val="en-US" w:eastAsia="zh-CN" w:bidi="ar"/>
                    </w:rPr>
                  </w:pPr>
                </w:p>
              </w:tc>
              <w:tc>
                <w:tcPr>
                  <w:tcW w:w="1165" w:type="dxa"/>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lang w:val="en-US" w:eastAsia="zh-CN"/>
                    </w:rPr>
                    <w:t>苯</w:t>
                  </w:r>
                </w:p>
              </w:tc>
              <w:tc>
                <w:tcPr>
                  <w:tcW w:w="119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eastAsia" w:eastAsia="宋体" w:cs="Times New Roman"/>
                      <w:i w:val="0"/>
                      <w:color w:val="auto"/>
                      <w:sz w:val="21"/>
                      <w:szCs w:val="21"/>
                      <w:u w:val="none"/>
                      <w:lang w:eastAsia="zh-CN"/>
                    </w:rPr>
                  </w:pPr>
                </w:p>
              </w:tc>
              <w:tc>
                <w:tcPr>
                  <w:tcW w:w="208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sz w:val="21"/>
                      <w:szCs w:val="21"/>
                      <w:u w:val="none"/>
                      <w:lang w:eastAsia="zh-CN"/>
                    </w:rPr>
                  </w:pPr>
                </w:p>
              </w:tc>
              <w:tc>
                <w:tcPr>
                  <w:tcW w:w="180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0.4</w:t>
                  </w:r>
                </w:p>
              </w:tc>
              <w:tc>
                <w:tcPr>
                  <w:tcW w:w="1415" w:type="dxa"/>
                  <w:tcBorders>
                    <w:tl2br w:val="nil"/>
                    <w:tr2bl w:val="nil"/>
                  </w:tcBorders>
                  <w:noWrap w:val="0"/>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p>
              </w:tc>
              <w:tc>
                <w:tcPr>
                  <w:tcW w:w="1045"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kern w:val="0"/>
                      <w:sz w:val="21"/>
                      <w:szCs w:val="21"/>
                      <w:u w:val="none"/>
                      <w:lang w:val="en-US" w:eastAsia="zh-CN" w:bidi="ar"/>
                    </w:rPr>
                  </w:pPr>
                </w:p>
              </w:tc>
              <w:tc>
                <w:tcPr>
                  <w:tcW w:w="1165" w:type="dxa"/>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lang w:val="en-US" w:eastAsia="zh-CN"/>
                    </w:rPr>
                    <w:t>甲苯</w:t>
                  </w:r>
                </w:p>
              </w:tc>
              <w:tc>
                <w:tcPr>
                  <w:tcW w:w="119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eastAsia" w:eastAsia="宋体" w:cs="Times New Roman"/>
                      <w:i w:val="0"/>
                      <w:color w:val="auto"/>
                      <w:sz w:val="21"/>
                      <w:szCs w:val="21"/>
                      <w:u w:val="none"/>
                      <w:lang w:eastAsia="zh-CN"/>
                    </w:rPr>
                  </w:pPr>
                </w:p>
              </w:tc>
              <w:tc>
                <w:tcPr>
                  <w:tcW w:w="208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sz w:val="21"/>
                      <w:szCs w:val="21"/>
                      <w:u w:val="none"/>
                      <w:lang w:eastAsia="zh-CN"/>
                    </w:rPr>
                  </w:pPr>
                </w:p>
              </w:tc>
              <w:tc>
                <w:tcPr>
                  <w:tcW w:w="180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2.4</w:t>
                  </w:r>
                </w:p>
              </w:tc>
              <w:tc>
                <w:tcPr>
                  <w:tcW w:w="1415" w:type="dxa"/>
                  <w:tcBorders>
                    <w:tl2br w:val="nil"/>
                    <w:tr2bl w:val="nil"/>
                  </w:tcBorders>
                  <w:noWrap w:val="0"/>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highlight w:val="none"/>
                      <w:lang w:val="en-US" w:eastAsia="zh-CN"/>
                    </w:rPr>
                    <w: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97"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w:t>
                  </w:r>
                </w:p>
              </w:tc>
              <w:tc>
                <w:tcPr>
                  <w:tcW w:w="1045"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烤漆生产线</w:t>
                  </w:r>
                </w:p>
              </w:tc>
              <w:tc>
                <w:tcPr>
                  <w:tcW w:w="1165" w:type="dxa"/>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sz w:val="21"/>
                      <w:szCs w:val="21"/>
                      <w:u w:val="none"/>
                    </w:rPr>
                  </w:pPr>
                  <w:r>
                    <w:rPr>
                      <w:rFonts w:hint="eastAsia" w:ascii="Times New Roman" w:hAnsi="Times New Roman" w:cs="Times New Roman"/>
                      <w:b w:val="0"/>
                      <w:bCs w:val="0"/>
                      <w:color w:val="auto"/>
                      <w:szCs w:val="21"/>
                      <w:lang w:val="en-US" w:eastAsia="zh-CN"/>
                    </w:rPr>
                    <w:t>VOC</w:t>
                  </w:r>
                  <w:r>
                    <w:rPr>
                      <w:rFonts w:hint="eastAsia" w:ascii="Times New Roman" w:hAnsi="Times New Roman" w:cs="Times New Roman"/>
                      <w:b w:val="0"/>
                      <w:bCs w:val="0"/>
                      <w:color w:val="auto"/>
                      <w:szCs w:val="21"/>
                      <w:vertAlign w:val="subscript"/>
                      <w:lang w:val="en-US" w:eastAsia="zh-CN"/>
                    </w:rPr>
                    <w:t>S</w:t>
                  </w:r>
                  <w:r>
                    <w:rPr>
                      <w:rFonts w:hint="default" w:ascii="Times New Roman" w:hAnsi="Times New Roman" w:cs="Times New Roman"/>
                      <w:b w:val="0"/>
                      <w:bCs w:val="0"/>
                      <w:color w:val="auto"/>
                      <w:szCs w:val="21"/>
                      <w:lang w:val="en-US" w:eastAsia="zh-CN"/>
                    </w:rPr>
                    <w:t xml:space="preserve">  </w:t>
                  </w:r>
                </w:p>
              </w:tc>
              <w:tc>
                <w:tcPr>
                  <w:tcW w:w="119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eastAsia" w:ascii="Times New Roman" w:hAnsi="Times New Roman" w:eastAsia="宋体" w:cs="Times New Roman"/>
                      <w:i w:val="0"/>
                      <w:color w:val="auto"/>
                      <w:sz w:val="21"/>
                      <w:szCs w:val="21"/>
                      <w:u w:val="none"/>
                      <w:lang w:eastAsia="zh-CN"/>
                    </w:rPr>
                  </w:pPr>
                </w:p>
              </w:tc>
              <w:tc>
                <w:tcPr>
                  <w:tcW w:w="208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eastAsia" w:ascii="Times New Roman" w:hAnsi="Times New Roman" w:eastAsia="宋体" w:cs="Times New Roman"/>
                      <w:i w:val="0"/>
                      <w:color w:val="auto"/>
                      <w:sz w:val="21"/>
                      <w:szCs w:val="21"/>
                      <w:u w:val="none"/>
                      <w:lang w:eastAsia="zh-CN"/>
                    </w:rPr>
                  </w:pPr>
                  <w:r>
                    <w:rPr>
                      <w:rFonts w:hint="eastAsia" w:ascii="Times New Roman" w:hAnsi="Times New Roman" w:eastAsia="宋体" w:cs="Times New Roman"/>
                      <w:i w:val="0"/>
                      <w:color w:val="auto"/>
                      <w:sz w:val="21"/>
                      <w:szCs w:val="21"/>
                      <w:u w:val="none"/>
                      <w:lang w:val="zh-CN" w:eastAsia="zh-CN"/>
                    </w:rPr>
                    <w:t>《家具制造行业挥发性有机化合物排放标准》（DB44/814-2010）</w:t>
                  </w:r>
                </w:p>
              </w:tc>
              <w:tc>
                <w:tcPr>
                  <w:tcW w:w="180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u w:val="none"/>
                      <w:lang w:val="en-US"/>
                    </w:rPr>
                  </w:pPr>
                  <w:r>
                    <w:rPr>
                      <w:rFonts w:hint="eastAsia" w:ascii="Times New Roman" w:hAnsi="Times New Roman" w:eastAsia="宋体" w:cs="Times New Roman"/>
                      <w:i w:val="0"/>
                      <w:color w:val="auto"/>
                      <w:kern w:val="0"/>
                      <w:sz w:val="21"/>
                      <w:szCs w:val="21"/>
                      <w:u w:val="none"/>
                      <w:lang w:val="en-US" w:eastAsia="zh-CN" w:bidi="ar"/>
                    </w:rPr>
                    <w:t>2.0</w:t>
                  </w:r>
                </w:p>
              </w:tc>
              <w:tc>
                <w:tcPr>
                  <w:tcW w:w="141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u w:val="none"/>
                      <w:lang w:val="en-US" w:eastAsia="zh-CN"/>
                    </w:rPr>
                  </w:pPr>
                  <w:r>
                    <w:rPr>
                      <w:rFonts w:hint="eastAsia" w:eastAsia="宋体" w:cs="Times New Roman"/>
                      <w:i w:val="0"/>
                      <w:color w:val="auto"/>
                      <w:sz w:val="21"/>
                      <w:szCs w:val="21"/>
                      <w:u w:val="none"/>
                      <w:lang w:val="en-US" w:eastAsia="zh-CN"/>
                    </w:rPr>
                    <w:t>0.0</w:t>
                  </w:r>
                  <w:r>
                    <w:rPr>
                      <w:rFonts w:hint="eastAsia" w:cs="Times New Roman"/>
                      <w:i w:val="0"/>
                      <w:color w:val="auto"/>
                      <w:sz w:val="21"/>
                      <w:szCs w:val="21"/>
                      <w:u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9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p>
              </w:tc>
              <w:tc>
                <w:tcPr>
                  <w:tcW w:w="1045"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kern w:val="0"/>
                      <w:sz w:val="21"/>
                      <w:szCs w:val="21"/>
                      <w:u w:val="none"/>
                      <w:lang w:val="en-US" w:eastAsia="zh-CN" w:bidi="ar"/>
                    </w:rPr>
                  </w:pPr>
                </w:p>
              </w:tc>
              <w:tc>
                <w:tcPr>
                  <w:tcW w:w="1165" w:type="dxa"/>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eastAsia" w:cs="Times New Roman"/>
                      <w:b w:val="0"/>
                      <w:bCs w:val="0"/>
                      <w:color w:val="auto"/>
                      <w:szCs w:val="21"/>
                      <w:lang w:val="en-US" w:eastAsia="zh-CN"/>
                    </w:rPr>
                    <w:t>NMHC</w:t>
                  </w:r>
                </w:p>
              </w:tc>
              <w:tc>
                <w:tcPr>
                  <w:tcW w:w="119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eastAsia" w:ascii="Times New Roman" w:hAnsi="Times New Roman" w:eastAsia="宋体" w:cs="Times New Roman"/>
                      <w:i w:val="0"/>
                      <w:color w:val="auto"/>
                      <w:sz w:val="21"/>
                      <w:szCs w:val="21"/>
                      <w:u w:val="none"/>
                      <w:lang w:eastAsia="zh-CN"/>
                    </w:rPr>
                  </w:pPr>
                </w:p>
              </w:tc>
              <w:tc>
                <w:tcPr>
                  <w:tcW w:w="2087"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i w:val="0"/>
                      <w:color w:val="auto"/>
                      <w:sz w:val="21"/>
                      <w:szCs w:val="21"/>
                      <w:u w:val="none"/>
                      <w:lang w:eastAsia="zh-CN"/>
                    </w:rPr>
                    <w:t>《大气污染物排放限值》（</w:t>
                  </w:r>
                  <w:r>
                    <w:rPr>
                      <w:rFonts w:hint="eastAsia" w:ascii="Times New Roman" w:hAnsi="Times New Roman" w:eastAsia="宋体" w:cs="Times New Roman"/>
                      <w:i w:val="0"/>
                      <w:color w:val="auto"/>
                      <w:sz w:val="21"/>
                      <w:szCs w:val="21"/>
                      <w:u w:val="none"/>
                      <w:lang w:val="en-US" w:eastAsia="zh-CN"/>
                    </w:rPr>
                    <w:t>DB44/27-2001）</w:t>
                  </w:r>
                </w:p>
              </w:tc>
              <w:tc>
                <w:tcPr>
                  <w:tcW w:w="180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eastAsia="宋体" w:cs="Times New Roman"/>
                      <w:i w:val="0"/>
                      <w:color w:val="auto"/>
                      <w:kern w:val="0"/>
                      <w:sz w:val="21"/>
                      <w:szCs w:val="21"/>
                      <w:u w:val="none"/>
                      <w:lang w:val="en-US" w:eastAsia="zh-CN" w:bidi="ar"/>
                    </w:rPr>
                    <w:t>4.0</w:t>
                  </w:r>
                </w:p>
              </w:tc>
              <w:tc>
                <w:tcPr>
                  <w:tcW w:w="1415" w:type="dxa"/>
                  <w:tcBorders>
                    <w:tl2br w:val="nil"/>
                    <w:tr2bl w:val="nil"/>
                  </w:tcBorders>
                  <w:noWrap w:val="0"/>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9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i w:val="0"/>
                      <w:color w:val="auto"/>
                      <w:sz w:val="21"/>
                      <w:szCs w:val="21"/>
                      <w:u w:val="none"/>
                    </w:rPr>
                  </w:pPr>
                </w:p>
              </w:tc>
              <w:tc>
                <w:tcPr>
                  <w:tcW w:w="1045"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i w:val="0"/>
                      <w:color w:val="auto"/>
                      <w:sz w:val="21"/>
                      <w:szCs w:val="21"/>
                      <w:u w:val="none"/>
                    </w:rPr>
                  </w:pPr>
                </w:p>
              </w:tc>
              <w:tc>
                <w:tcPr>
                  <w:tcW w:w="1165" w:type="dxa"/>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sz w:val="21"/>
                      <w:szCs w:val="21"/>
                      <w:u w:val="none"/>
                    </w:rPr>
                  </w:pPr>
                  <w:r>
                    <w:rPr>
                      <w:rFonts w:hint="default" w:ascii="Times New Roman" w:hAnsi="Times New Roman" w:cs="Times New Roman"/>
                      <w:b w:val="0"/>
                      <w:bCs w:val="0"/>
                      <w:color w:val="auto"/>
                      <w:szCs w:val="21"/>
                      <w:lang w:val="en-US" w:eastAsia="zh-CN"/>
                    </w:rPr>
                    <w:t>TSP</w:t>
                  </w:r>
                </w:p>
              </w:tc>
              <w:tc>
                <w:tcPr>
                  <w:tcW w:w="119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i w:val="0"/>
                      <w:color w:val="auto"/>
                      <w:sz w:val="21"/>
                      <w:szCs w:val="21"/>
                      <w:u w:val="none"/>
                    </w:rPr>
                  </w:pPr>
                </w:p>
              </w:tc>
              <w:tc>
                <w:tcPr>
                  <w:tcW w:w="208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i w:val="0"/>
                      <w:color w:val="auto"/>
                      <w:sz w:val="21"/>
                      <w:szCs w:val="21"/>
                      <w:u w:val="none"/>
                    </w:rPr>
                  </w:pPr>
                </w:p>
              </w:tc>
              <w:tc>
                <w:tcPr>
                  <w:tcW w:w="180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u w:val="none"/>
                      <w:lang w:val="en-US"/>
                    </w:rPr>
                  </w:pPr>
                  <w:r>
                    <w:rPr>
                      <w:rFonts w:hint="eastAsia" w:ascii="Times New Roman" w:hAnsi="Times New Roman" w:eastAsia="宋体" w:cs="Times New Roman"/>
                      <w:i w:val="0"/>
                      <w:color w:val="auto"/>
                      <w:kern w:val="0"/>
                      <w:sz w:val="21"/>
                      <w:szCs w:val="21"/>
                      <w:u w:val="none"/>
                      <w:lang w:val="en-US" w:eastAsia="zh-CN" w:bidi="ar"/>
                    </w:rPr>
                    <w:t>1.0</w:t>
                  </w:r>
                </w:p>
              </w:tc>
              <w:tc>
                <w:tcPr>
                  <w:tcW w:w="1415" w:type="dxa"/>
                  <w:tcBorders>
                    <w:tl2br w:val="nil"/>
                    <w:tr2bl w:val="nil"/>
                  </w:tcBorders>
                  <w:noWrap w:val="0"/>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9402" w:type="dxa"/>
                  <w:gridSpan w:val="7"/>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1742" w:type="dxa"/>
                  <w:gridSpan w:val="2"/>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无组织排放总计</w:t>
                  </w:r>
                </w:p>
              </w:tc>
              <w:tc>
                <w:tcPr>
                  <w:tcW w:w="2357" w:type="dxa"/>
                  <w:gridSpan w:val="2"/>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sz w:val="21"/>
                      <w:szCs w:val="21"/>
                      <w:u w:val="none"/>
                    </w:rPr>
                  </w:pPr>
                  <w:r>
                    <w:rPr>
                      <w:rFonts w:hint="eastAsia" w:ascii="Times New Roman" w:hAnsi="Times New Roman" w:cs="Times New Roman"/>
                      <w:b/>
                      <w:bCs/>
                      <w:color w:val="auto"/>
                      <w:szCs w:val="21"/>
                      <w:lang w:val="en-US" w:eastAsia="zh-CN"/>
                    </w:rPr>
                    <w:t>VOC</w:t>
                  </w:r>
                  <w:r>
                    <w:rPr>
                      <w:rFonts w:hint="eastAsia" w:ascii="Times New Roman" w:hAnsi="Times New Roman" w:cs="Times New Roman"/>
                      <w:b/>
                      <w:bCs/>
                      <w:color w:val="auto"/>
                      <w:szCs w:val="21"/>
                      <w:vertAlign w:val="subscript"/>
                      <w:lang w:val="en-US" w:eastAsia="zh-CN"/>
                    </w:rPr>
                    <w:t>S</w:t>
                  </w:r>
                  <w:r>
                    <w:rPr>
                      <w:rFonts w:hint="default" w:ascii="Times New Roman" w:hAnsi="Times New Roman" w:cs="Times New Roman"/>
                      <w:b/>
                      <w:bCs/>
                      <w:color w:val="auto"/>
                      <w:szCs w:val="21"/>
                      <w:lang w:val="en-US" w:eastAsia="zh-CN"/>
                    </w:rPr>
                    <w:t xml:space="preserve">  </w:t>
                  </w:r>
                </w:p>
              </w:tc>
              <w:tc>
                <w:tcPr>
                  <w:tcW w:w="5303" w:type="dxa"/>
                  <w:gridSpan w:val="3"/>
                  <w:tcBorders>
                    <w:tl2br w:val="nil"/>
                    <w:tr2bl w:val="nil"/>
                  </w:tcBorders>
                  <w:noWrap w:val="0"/>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b/>
                      <w:bCs/>
                      <w:color w:val="FF0000"/>
                      <w:highlight w:val="none"/>
                      <w:lang w:val="en-US" w:eastAsia="zh-CN"/>
                    </w:rPr>
                  </w:pPr>
                  <w:r>
                    <w:rPr>
                      <w:rFonts w:hint="eastAsia" w:eastAsia="宋体" w:cs="Times New Roman"/>
                      <w:b/>
                      <w:bCs/>
                      <w:color w:val="FF0000"/>
                      <w:highlight w:val="none"/>
                      <w:lang w:val="en-US" w:eastAsia="zh-CN"/>
                    </w:rPr>
                    <w:t>0.</w:t>
                  </w:r>
                  <w:r>
                    <w:rPr>
                      <w:rFonts w:hint="eastAsia" w:cs="Times New Roman"/>
                      <w:b/>
                      <w:bCs/>
                      <w:color w:val="FF0000"/>
                      <w:highlight w:val="none"/>
                      <w:lang w:val="en-US" w:eastAsia="zh-CN"/>
                    </w:rPr>
                    <w:t>2</w:t>
                  </w:r>
                  <w:r>
                    <w:rPr>
                      <w:rFonts w:hint="eastAsia" w:eastAsia="宋体" w:cs="Times New Roman"/>
                      <w:b/>
                      <w:bCs/>
                      <w:color w:val="FF0000"/>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42" w:type="dxa"/>
                  <w:gridSpan w:val="2"/>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i w:val="0"/>
                      <w:color w:val="auto"/>
                      <w:sz w:val="21"/>
                      <w:szCs w:val="21"/>
                      <w:u w:val="none"/>
                    </w:rPr>
                  </w:pPr>
                </w:p>
              </w:tc>
              <w:tc>
                <w:tcPr>
                  <w:tcW w:w="2357" w:type="dxa"/>
                  <w:gridSpan w:val="2"/>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sz w:val="21"/>
                      <w:szCs w:val="21"/>
                      <w:u w:val="none"/>
                    </w:rPr>
                  </w:pPr>
                  <w:r>
                    <w:rPr>
                      <w:rFonts w:hint="eastAsia" w:cs="Times New Roman"/>
                      <w:b/>
                      <w:bCs/>
                      <w:color w:val="auto"/>
                      <w:szCs w:val="21"/>
                      <w:lang w:val="en-US" w:eastAsia="zh-CN"/>
                    </w:rPr>
                    <w:t>NMHC</w:t>
                  </w:r>
                </w:p>
              </w:tc>
              <w:tc>
                <w:tcPr>
                  <w:tcW w:w="5303" w:type="dxa"/>
                  <w:gridSpan w:val="3"/>
                  <w:tcBorders>
                    <w:tl2br w:val="nil"/>
                    <w:tr2bl w:val="nil"/>
                  </w:tcBorders>
                  <w:noWrap w:val="0"/>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b/>
                      <w:bCs/>
                      <w:color w:val="FF0000"/>
                      <w:highlight w:val="none"/>
                      <w:lang w:val="en-US" w:eastAsia="zh-CN"/>
                    </w:rPr>
                  </w:pPr>
                  <w:r>
                    <w:rPr>
                      <w:rFonts w:hint="eastAsia" w:eastAsia="宋体" w:cs="Times New Roman"/>
                      <w:b/>
                      <w:bCs/>
                      <w:color w:val="FF0000"/>
                      <w:highlight w:val="none"/>
                      <w:lang w:val="en-US" w:eastAsia="zh-CN"/>
                    </w:rPr>
                    <w:t>0.</w:t>
                  </w:r>
                  <w:r>
                    <w:rPr>
                      <w:rFonts w:hint="eastAsia" w:cs="Times New Roman"/>
                      <w:b/>
                      <w:bCs/>
                      <w:color w:val="FF0000"/>
                      <w:highlight w:val="none"/>
                      <w:lang w:val="en-US" w:eastAsia="zh-CN"/>
                    </w:rPr>
                    <w:t>2</w:t>
                  </w:r>
                  <w:r>
                    <w:rPr>
                      <w:rFonts w:hint="eastAsia" w:eastAsia="宋体" w:cs="Times New Roman"/>
                      <w:b/>
                      <w:bCs/>
                      <w:color w:val="FF0000"/>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42" w:type="dxa"/>
                  <w:gridSpan w:val="2"/>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i w:val="0"/>
                      <w:color w:val="auto"/>
                      <w:sz w:val="21"/>
                      <w:szCs w:val="21"/>
                      <w:u w:val="none"/>
                    </w:rPr>
                  </w:pPr>
                </w:p>
              </w:tc>
              <w:tc>
                <w:tcPr>
                  <w:tcW w:w="2357" w:type="dxa"/>
                  <w:gridSpan w:val="2"/>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default" w:ascii="Times New Roman" w:hAnsi="Times New Roman" w:cs="Times New Roman"/>
                      <w:b/>
                      <w:bCs/>
                      <w:color w:val="auto"/>
                      <w:szCs w:val="21"/>
                      <w:lang w:val="en-US" w:eastAsia="zh-CN"/>
                    </w:rPr>
                    <w:t>TSP</w:t>
                  </w:r>
                </w:p>
              </w:tc>
              <w:tc>
                <w:tcPr>
                  <w:tcW w:w="5303" w:type="dxa"/>
                  <w:gridSpan w:val="3"/>
                  <w:tcBorders>
                    <w:tl2br w:val="nil"/>
                    <w:tr2bl w:val="nil"/>
                  </w:tcBorders>
                  <w:noWrap w:val="0"/>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cs="Times New Roman"/>
                      <w:b/>
                      <w:bCs/>
                      <w:color w:val="auto"/>
                      <w:highlight w:val="none"/>
                      <w:lang w:val="en-US" w:eastAsia="zh-CN"/>
                    </w:rPr>
                  </w:pPr>
                  <w:r>
                    <w:rPr>
                      <w:rFonts w:hint="eastAsia" w:eastAsia="宋体" w:cs="Times New Roman"/>
                      <w:b/>
                      <w:bCs/>
                      <w:color w:val="auto"/>
                      <w:highlight w:val="none"/>
                      <w:lang w:val="en-US" w:eastAsia="zh-CN"/>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42" w:type="dxa"/>
                  <w:gridSpan w:val="2"/>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i w:val="0"/>
                      <w:color w:val="auto"/>
                      <w:sz w:val="21"/>
                      <w:szCs w:val="21"/>
                      <w:u w:val="none"/>
                    </w:rPr>
                  </w:pPr>
                </w:p>
              </w:tc>
              <w:tc>
                <w:tcPr>
                  <w:tcW w:w="2357" w:type="dxa"/>
                  <w:gridSpan w:val="2"/>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cs="Times New Roman"/>
                      <w:b/>
                      <w:bCs/>
                      <w:color w:val="auto"/>
                      <w:szCs w:val="21"/>
                      <w:lang w:val="en-US" w:eastAsia="zh-CN"/>
                    </w:rPr>
                    <w:t>苯</w:t>
                  </w:r>
                </w:p>
              </w:tc>
              <w:tc>
                <w:tcPr>
                  <w:tcW w:w="5303" w:type="dxa"/>
                  <w:gridSpan w:val="3"/>
                  <w:tcBorders>
                    <w:tl2br w:val="nil"/>
                    <w:tr2bl w:val="nil"/>
                  </w:tcBorders>
                  <w:noWrap w:val="0"/>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cs="Times New Roman"/>
                      <w:b/>
                      <w:bCs/>
                      <w:color w:val="auto"/>
                      <w:highlight w:val="none"/>
                      <w:lang w:val="en-US" w:eastAsia="zh-CN"/>
                    </w:rPr>
                  </w:pPr>
                  <w:r>
                    <w:rPr>
                      <w:rFonts w:hint="eastAsia" w:eastAsia="宋体" w:cs="Times New Roman"/>
                      <w:b/>
                      <w:bCs/>
                      <w:color w:val="auto"/>
                      <w:highlight w:val="none"/>
                      <w:lang w:val="en-US" w:eastAsia="zh-CN"/>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742" w:type="dxa"/>
                  <w:gridSpan w:val="2"/>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outlineLvl w:val="9"/>
                    <w:rPr>
                      <w:rFonts w:hint="default" w:ascii="Times New Roman" w:hAnsi="Times New Roman" w:eastAsia="宋体" w:cs="Times New Roman"/>
                      <w:i w:val="0"/>
                      <w:color w:val="auto"/>
                      <w:sz w:val="21"/>
                      <w:szCs w:val="21"/>
                      <w:u w:val="none"/>
                    </w:rPr>
                  </w:pPr>
                </w:p>
              </w:tc>
              <w:tc>
                <w:tcPr>
                  <w:tcW w:w="2357" w:type="dxa"/>
                  <w:gridSpan w:val="2"/>
                  <w:tcBorders>
                    <w:tl2br w:val="nil"/>
                    <w:tr2bl w:val="nil"/>
                  </w:tcBorders>
                  <w:noWrap w:val="0"/>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cs="Times New Roman"/>
                      <w:b/>
                      <w:bCs/>
                      <w:color w:val="auto"/>
                      <w:szCs w:val="21"/>
                      <w:lang w:val="en-US" w:eastAsia="zh-CN"/>
                    </w:rPr>
                    <w:t>甲苯</w:t>
                  </w:r>
                </w:p>
              </w:tc>
              <w:tc>
                <w:tcPr>
                  <w:tcW w:w="5303" w:type="dxa"/>
                  <w:gridSpan w:val="3"/>
                  <w:tcBorders>
                    <w:tl2br w:val="nil"/>
                    <w:tr2bl w:val="nil"/>
                  </w:tcBorders>
                  <w:noWrap w:val="0"/>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eastAsia="宋体" w:cs="Times New Roman"/>
                      <w:b/>
                      <w:bCs/>
                      <w:color w:val="auto"/>
                      <w:highlight w:val="none"/>
                      <w:lang w:val="en-US" w:eastAsia="zh-CN"/>
                    </w:rPr>
                  </w:pPr>
                  <w:r>
                    <w:rPr>
                      <w:rFonts w:hint="eastAsia" w:eastAsia="宋体" w:cs="Times New Roman"/>
                      <w:b/>
                      <w:bCs/>
                      <w:color w:val="auto"/>
                      <w:highlight w:val="none"/>
                      <w:lang w:val="en-US" w:eastAsia="zh-CN"/>
                    </w:rPr>
                    <w:t>0.0003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20" w:firstLineChars="200"/>
              <w:jc w:val="left"/>
              <w:textAlignment w:val="auto"/>
              <w:outlineLvl w:val="9"/>
              <w:rPr>
                <w:rFonts w:hint="eastAsia" w:ascii="Times New Roman" w:hAnsi="Times New Roman" w:eastAsia="宋体" w:cs="Times New Roman"/>
                <w:color w:val="auto"/>
                <w:spacing w:val="10"/>
                <w:sz w:val="24"/>
                <w:lang w:eastAsia="zh-CN"/>
              </w:rPr>
            </w:pPr>
            <w:r>
              <w:rPr>
                <w:rFonts w:hint="eastAsia" w:ascii="Times New Roman" w:hAnsi="Times New Roman" w:cs="Times New Roman"/>
                <w:color w:val="auto"/>
                <w:spacing w:val="10"/>
                <w:sz w:val="24"/>
                <w:lang w:eastAsia="zh-CN"/>
              </w:rPr>
              <w:t>（</w:t>
            </w:r>
            <w:r>
              <w:rPr>
                <w:rFonts w:hint="eastAsia" w:ascii="Times New Roman" w:hAnsi="Times New Roman" w:cs="Times New Roman"/>
                <w:color w:val="auto"/>
                <w:spacing w:val="10"/>
                <w:sz w:val="24"/>
                <w:lang w:val="en-US" w:eastAsia="zh-CN"/>
              </w:rPr>
              <w:t>7</w:t>
            </w:r>
            <w:r>
              <w:rPr>
                <w:rFonts w:hint="eastAsia" w:ascii="Times New Roman" w:hAnsi="Times New Roman" w:cs="Times New Roman"/>
                <w:color w:val="auto"/>
                <w:spacing w:val="10"/>
                <w:sz w:val="24"/>
                <w:lang w:eastAsia="zh-CN"/>
              </w:rPr>
              <w:t>）大气环境影响预测评价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综上分析，</w:t>
            </w:r>
            <w:r>
              <w:rPr>
                <w:rFonts w:hint="eastAsia" w:ascii="Times New Roman" w:hAnsi="Times New Roman" w:cs="Times New Roman"/>
                <w:color w:val="auto"/>
                <w:sz w:val="24"/>
                <w:szCs w:val="24"/>
                <w:lang w:val="en-US" w:eastAsia="zh-CN"/>
              </w:rPr>
              <w:t>排气筒1#的非甲烷总烃、颗粒物、苯、甲苯排放能满足《大气污染物排放限值》（DB44/27-2001）中第二时段二级标准浓度限值，VOCs能满足《家具制造行业挥发性有机化合物排放标准》（DB44/814-2010）中“表1排气筒VOC</w:t>
            </w:r>
            <w:r>
              <w:rPr>
                <w:rFonts w:hint="eastAsia" w:ascii="Times New Roman" w:hAnsi="Times New Roman" w:cs="Times New Roman"/>
                <w:color w:val="auto"/>
                <w:sz w:val="24"/>
                <w:szCs w:val="24"/>
                <w:vertAlign w:val="subscript"/>
                <w:lang w:val="en-US" w:eastAsia="zh-CN"/>
              </w:rPr>
              <w:t>S</w:t>
            </w:r>
            <w:r>
              <w:rPr>
                <w:rFonts w:hint="eastAsia" w:ascii="Times New Roman" w:hAnsi="Times New Roman" w:cs="Times New Roman"/>
                <w:color w:val="auto"/>
                <w:sz w:val="24"/>
                <w:szCs w:val="24"/>
                <w:lang w:val="en-US" w:eastAsia="zh-CN"/>
              </w:rPr>
              <w:t>排放限值”（II时段）。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排气筒2#排放的非甲烷总烃、颗粒物能满足《大气污染物排放限值》（DB44/27-2001）中第二时段二级标准及无组织排放监控浓度限值，VOCs能满足《家具制造行业挥发性有机化合物排放标准》（DB44/814-2010）中“表1排气筒VOC</w:t>
            </w:r>
            <w:r>
              <w:rPr>
                <w:rFonts w:hint="eastAsia" w:ascii="Times New Roman" w:hAnsi="Times New Roman" w:cs="Times New Roman"/>
                <w:color w:val="auto"/>
                <w:sz w:val="24"/>
                <w:szCs w:val="24"/>
                <w:vertAlign w:val="subscript"/>
                <w:lang w:val="en-US" w:eastAsia="zh-CN"/>
              </w:rPr>
              <w:t>S</w:t>
            </w:r>
            <w:r>
              <w:rPr>
                <w:rFonts w:hint="eastAsia" w:ascii="Times New Roman" w:hAnsi="Times New Roman" w:cs="Times New Roman"/>
                <w:color w:val="auto"/>
                <w:sz w:val="24"/>
                <w:szCs w:val="24"/>
                <w:lang w:val="en-US" w:eastAsia="zh-CN"/>
              </w:rPr>
              <w:t>排放限值”（II时段）。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生产车间无组织排放的非甲烷总烃、颗粒物、苯、甲苯能满足《大气污染物排放限值》（DB44/27-2001）中无组织排放监控浓度限值，VOCs能满足《家具制造行业挥发性有机化合物排放标准》（DB44/814-2010）中“表2无组织排放监控点浓度限值”。</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8"/>
                <w:lang w:eastAsia="zh-CN"/>
              </w:rPr>
            </w:pPr>
            <w:r>
              <w:rPr>
                <w:rFonts w:hint="eastAsia"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生产过程中</w:t>
            </w:r>
            <w:r>
              <w:rPr>
                <w:rFonts w:hint="eastAsia" w:ascii="Times New Roman" w:hAnsi="Times New Roman" w:cs="Times New Roman"/>
                <w:bCs/>
                <w:color w:val="auto"/>
                <w:sz w:val="24"/>
                <w:highlight w:val="none"/>
                <w:lang w:val="en-US" w:eastAsia="zh-CN"/>
              </w:rPr>
              <w:t>产生的</w:t>
            </w:r>
            <w:r>
              <w:rPr>
                <w:rFonts w:hint="default" w:ascii="Times New Roman" w:hAnsi="Times New Roman" w:eastAsia="宋体" w:cs="Times New Roman"/>
                <w:color w:val="auto"/>
                <w:sz w:val="24"/>
                <w:lang w:val="en-US" w:eastAsia="zh-CN"/>
              </w:rPr>
              <w:t>废气对周围环境影响较小。</w:t>
            </w:r>
          </w:p>
          <w:p>
            <w:pPr>
              <w:keepNext w:val="0"/>
              <w:keepLines w:val="0"/>
              <w:numPr>
                <w:ilvl w:val="0"/>
                <w:numId w:val="0"/>
              </w:numPr>
              <w:suppressLineNumbers w:val="0"/>
              <w:adjustRightInd w:val="0"/>
              <w:snapToGrid w:val="0"/>
              <w:spacing w:before="0" w:beforeAutospacing="0" w:after="0" w:afterAutospacing="0" w:line="360" w:lineRule="auto"/>
              <w:ind w:left="482" w:leftChars="0" w:right="0" w:rightChars="0"/>
              <w:rPr>
                <w:rFonts w:hint="default" w:ascii="Times New Roman" w:hAnsi="Times New Roman" w:cs="Times New Roman"/>
                <w:b/>
                <w:color w:val="auto"/>
                <w:sz w:val="24"/>
                <w:szCs w:val="28"/>
              </w:rPr>
            </w:pPr>
            <w:r>
              <w:rPr>
                <w:rFonts w:hint="eastAsia" w:cs="Times New Roman"/>
                <w:b/>
                <w:color w:val="auto"/>
                <w:sz w:val="24"/>
                <w:szCs w:val="28"/>
                <w:lang w:val="en-US" w:eastAsia="zh-CN"/>
              </w:rPr>
              <w:t>2、</w:t>
            </w:r>
            <w:r>
              <w:rPr>
                <w:rFonts w:hint="default" w:ascii="Times New Roman" w:hAnsi="Times New Roman" w:cs="Times New Roman"/>
                <w:b/>
                <w:color w:val="auto"/>
                <w:sz w:val="24"/>
                <w:szCs w:val="28"/>
              </w:rPr>
              <w:t>废水</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val="zh-CN" w:eastAsia="zh-CN"/>
              </w:rPr>
            </w:pPr>
            <w:r>
              <w:rPr>
                <w:rFonts w:hint="eastAsia" w:ascii="Times New Roman" w:hAnsi="Times New Roman" w:cs="Times New Roman"/>
                <w:bCs/>
                <w:color w:val="auto"/>
                <w:sz w:val="24"/>
                <w:highlight w:val="none"/>
                <w:lang w:val="zh-CN" w:eastAsia="zh-CN"/>
              </w:rPr>
              <w:t>本项目不产生生产废水。产生的废水主要为员工生活污水</w:t>
            </w:r>
            <w:r>
              <w:rPr>
                <w:rFonts w:hint="eastAsia" w:cs="Times New Roman"/>
                <w:bCs/>
                <w:color w:val="auto"/>
                <w:sz w:val="24"/>
                <w:highlight w:val="none"/>
                <w:lang w:val="zh-CN" w:eastAsia="zh-CN"/>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val="zh-CN" w:eastAsia="zh-CN"/>
              </w:rPr>
            </w:pPr>
            <w:r>
              <w:rPr>
                <w:rFonts w:hint="eastAsia" w:cs="Times New Roman"/>
                <w:bCs/>
                <w:color w:val="auto"/>
                <w:sz w:val="24"/>
                <w:highlight w:val="none"/>
                <w:lang w:val="zh-CN" w:eastAsia="zh-CN"/>
              </w:rPr>
              <w:t>（</w:t>
            </w:r>
            <w:r>
              <w:rPr>
                <w:rFonts w:hint="eastAsia" w:cs="Times New Roman"/>
                <w:bCs/>
                <w:color w:val="auto"/>
                <w:sz w:val="24"/>
                <w:highlight w:val="none"/>
                <w:lang w:val="en-US" w:eastAsia="zh-CN"/>
              </w:rPr>
              <w:t>1</w:t>
            </w:r>
            <w:r>
              <w:rPr>
                <w:rFonts w:hint="eastAsia" w:cs="Times New Roman"/>
                <w:bCs/>
                <w:color w:val="auto"/>
                <w:sz w:val="24"/>
                <w:highlight w:val="none"/>
                <w:lang w:val="zh-CN" w:eastAsia="zh-CN"/>
              </w:rPr>
              <w:t>）</w:t>
            </w:r>
            <w:r>
              <w:rPr>
                <w:rFonts w:hint="eastAsia" w:ascii="Times New Roman" w:hAnsi="Times New Roman" w:cs="Times New Roman"/>
                <w:bCs/>
                <w:color w:val="auto"/>
                <w:sz w:val="24"/>
                <w:highlight w:val="none"/>
                <w:lang w:val="zh-CN" w:eastAsia="zh-CN"/>
              </w:rPr>
              <w:t>污染物排放情况</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eastAsia="zh-CN"/>
              </w:rPr>
            </w:pPr>
            <w:r>
              <w:rPr>
                <w:rFonts w:hint="eastAsia" w:ascii="Times New Roman" w:hAnsi="Times New Roman" w:cs="Times New Roman"/>
                <w:bCs/>
                <w:color w:val="auto"/>
                <w:sz w:val="24"/>
                <w:highlight w:val="none"/>
                <w:lang w:val="zh-CN"/>
              </w:rPr>
              <w:t>本项目生活污水产生量为</w:t>
            </w:r>
            <w:r>
              <w:rPr>
                <w:rFonts w:hint="eastAsia" w:cs="Times New Roman"/>
                <w:bCs/>
                <w:color w:val="auto"/>
                <w:sz w:val="24"/>
                <w:highlight w:val="none"/>
                <w:lang w:val="en-US" w:eastAsia="zh-CN"/>
              </w:rPr>
              <w:t>0.9</w:t>
            </w:r>
            <w:r>
              <w:rPr>
                <w:rFonts w:hint="eastAsia" w:ascii="Times New Roman" w:hAnsi="Times New Roman" w:cs="Times New Roman"/>
                <w:bCs/>
                <w:color w:val="auto"/>
                <w:sz w:val="24"/>
                <w:highlight w:val="none"/>
                <w:lang w:val="zh-CN"/>
              </w:rPr>
              <w:t>t/d（</w:t>
            </w:r>
            <w:r>
              <w:rPr>
                <w:rFonts w:hint="eastAsia" w:cs="Times New Roman"/>
                <w:bCs/>
                <w:color w:val="auto"/>
                <w:sz w:val="24"/>
                <w:highlight w:val="none"/>
                <w:lang w:val="en-US" w:eastAsia="zh-CN"/>
              </w:rPr>
              <w:t>27</w:t>
            </w:r>
            <w:r>
              <w:rPr>
                <w:rFonts w:hint="eastAsia" w:ascii="Times New Roman" w:hAnsi="Times New Roman" w:cs="Times New Roman"/>
                <w:bCs/>
                <w:color w:val="auto"/>
                <w:sz w:val="24"/>
                <w:highlight w:val="none"/>
                <w:lang w:val="zh-CN" w:eastAsia="zh-CN"/>
              </w:rPr>
              <w:t>0</w:t>
            </w:r>
            <w:r>
              <w:rPr>
                <w:rFonts w:hint="eastAsia" w:ascii="Times New Roman" w:hAnsi="Times New Roman" w:cs="Times New Roman"/>
                <w:bCs/>
                <w:color w:val="auto"/>
                <w:sz w:val="24"/>
                <w:highlight w:val="none"/>
                <w:lang w:val="zh-CN"/>
              </w:rPr>
              <w:t>t/a）</w:t>
            </w:r>
            <w:r>
              <w:rPr>
                <w:rFonts w:hint="eastAsia" w:ascii="Times New Roman" w:hAnsi="Times New Roman" w:cs="Times New Roman"/>
                <w:bCs/>
                <w:color w:val="auto"/>
                <w:sz w:val="24"/>
                <w:highlight w:val="none"/>
                <w:lang w:eastAsia="zh-CN"/>
              </w:rPr>
              <w:t>，</w:t>
            </w:r>
            <w:r>
              <w:rPr>
                <w:rFonts w:hint="default" w:ascii="Times New Roman" w:hAnsi="Times New Roman" w:cs="Times New Roman"/>
                <w:color w:val="auto"/>
                <w:sz w:val="24"/>
                <w:highlight w:val="none"/>
              </w:rPr>
              <w:t>经</w:t>
            </w:r>
            <w:r>
              <w:rPr>
                <w:rFonts w:hint="eastAsia" w:ascii="Times New Roman" w:hAnsi="Times New Roman" w:cs="Times New Roman"/>
                <w:color w:val="auto"/>
                <w:sz w:val="24"/>
                <w:highlight w:val="none"/>
                <w:lang w:eastAsia="zh-CN"/>
              </w:rPr>
              <w:t>三级化粪池</w:t>
            </w:r>
            <w:r>
              <w:rPr>
                <w:rFonts w:hint="default" w:ascii="Times New Roman" w:hAnsi="Times New Roman" w:cs="Times New Roman"/>
                <w:color w:val="auto"/>
                <w:sz w:val="24"/>
                <w:highlight w:val="none"/>
              </w:rPr>
              <w:t>处理后</w:t>
            </w:r>
            <w:r>
              <w:rPr>
                <w:rFonts w:hint="eastAsia" w:ascii="Times New Roman" w:hAnsi="Times New Roman" w:cs="Times New Roman"/>
                <w:color w:val="auto"/>
                <w:sz w:val="24"/>
                <w:highlight w:val="none"/>
                <w:lang w:eastAsia="zh-CN"/>
              </w:rPr>
              <w:t>，水质能满足相关</w:t>
            </w:r>
            <w:r>
              <w:rPr>
                <w:rFonts w:hint="default" w:ascii="Times New Roman" w:hAnsi="Times New Roman" w:cs="Times New Roman"/>
                <w:color w:val="auto"/>
                <w:sz w:val="24"/>
                <w:highlight w:val="none"/>
              </w:rPr>
              <w:t>标准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近期用于周边农田灌溉，执行《农田灌溉水质标准》（GB5084-2005）</w:t>
            </w:r>
            <w:r>
              <w:rPr>
                <w:rFonts w:hint="default" w:ascii="Times New Roman" w:hAnsi="Times New Roman" w:cs="Times New Roman"/>
                <w:color w:val="auto"/>
                <w:sz w:val="24"/>
                <w:highlight w:val="none"/>
                <w:lang w:eastAsia="zh-CN"/>
              </w:rPr>
              <w:t>旱作</w:t>
            </w:r>
            <w:r>
              <w:rPr>
                <w:rFonts w:hint="default" w:ascii="Times New Roman" w:hAnsi="Times New Roman" w:cs="Times New Roman"/>
                <w:color w:val="auto"/>
                <w:sz w:val="24"/>
                <w:highlight w:val="none"/>
              </w:rPr>
              <w:t>标准，</w:t>
            </w:r>
            <w:r>
              <w:rPr>
                <w:rFonts w:hint="default" w:ascii="Times New Roman" w:hAnsi="Times New Roman" w:cs="Times New Roman"/>
                <w:color w:val="auto"/>
                <w:sz w:val="24"/>
                <w:highlight w:val="none"/>
                <w:lang w:val="en-US" w:eastAsia="zh-CN"/>
              </w:rPr>
              <w:t>远期达到《广东省水污染物排放限值》(DB44/26-2001)第二时段三级标准及揭东区玉</w:t>
            </w:r>
            <w:r>
              <w:rPr>
                <w:rFonts w:hint="eastAsia" w:cs="Times New Roman"/>
                <w:color w:val="auto"/>
                <w:sz w:val="24"/>
                <w:highlight w:val="none"/>
                <w:lang w:val="en-US" w:eastAsia="zh-CN"/>
              </w:rPr>
              <w:t>滘</w:t>
            </w:r>
            <w:r>
              <w:rPr>
                <w:rFonts w:hint="default" w:ascii="Times New Roman" w:hAnsi="Times New Roman" w:cs="Times New Roman"/>
                <w:color w:val="auto"/>
                <w:sz w:val="24"/>
                <w:highlight w:val="none"/>
                <w:lang w:val="en-US" w:eastAsia="zh-CN"/>
              </w:rPr>
              <w:t>生活污水处理厂进水水质限值较严值后，排入市政管网，进入揭东区玉</w:t>
            </w:r>
            <w:r>
              <w:rPr>
                <w:rFonts w:hint="eastAsia" w:cs="Times New Roman"/>
                <w:color w:val="auto"/>
                <w:sz w:val="24"/>
                <w:highlight w:val="none"/>
                <w:lang w:val="en-US" w:eastAsia="zh-CN"/>
              </w:rPr>
              <w:t>滘</w:t>
            </w:r>
            <w:r>
              <w:rPr>
                <w:rFonts w:hint="default" w:ascii="Times New Roman" w:hAnsi="Times New Roman" w:cs="Times New Roman"/>
                <w:color w:val="auto"/>
                <w:sz w:val="24"/>
                <w:highlight w:val="none"/>
                <w:lang w:val="en-US" w:eastAsia="zh-CN"/>
              </w:rPr>
              <w:t>生活污水处理厂深度处理</w:t>
            </w:r>
            <w:r>
              <w:rPr>
                <w:rFonts w:hint="default" w:ascii="Times New Roman" w:hAnsi="Times New Roman" w:cs="Times New Roman"/>
                <w:color w:val="auto"/>
                <w:sz w:val="24"/>
                <w:highlight w:val="none"/>
              </w:rPr>
              <w:t>，生活污水对周围环境影响小。</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val="zh-CN" w:eastAsia="zh-CN"/>
              </w:rPr>
            </w:pPr>
            <w:r>
              <w:rPr>
                <w:rFonts w:hint="eastAsia" w:ascii="Times New Roman" w:hAnsi="Times New Roman" w:cs="Times New Roman"/>
                <w:bCs/>
                <w:color w:val="auto"/>
                <w:sz w:val="24"/>
                <w:highlight w:val="none"/>
                <w:lang w:val="zh-CN" w:eastAsia="zh-CN"/>
              </w:rPr>
              <w:t>（</w:t>
            </w:r>
            <w:r>
              <w:rPr>
                <w:rFonts w:hint="eastAsia" w:cs="Times New Roman"/>
                <w:bCs/>
                <w:color w:val="auto"/>
                <w:sz w:val="24"/>
                <w:highlight w:val="none"/>
                <w:lang w:val="en-US" w:eastAsia="zh-CN"/>
              </w:rPr>
              <w:t>2</w:t>
            </w:r>
            <w:r>
              <w:rPr>
                <w:rFonts w:hint="eastAsia" w:ascii="Times New Roman" w:hAnsi="Times New Roman" w:cs="Times New Roman"/>
                <w:bCs/>
                <w:color w:val="auto"/>
                <w:sz w:val="24"/>
                <w:highlight w:val="none"/>
                <w:lang w:val="zh-CN" w:eastAsia="zh-CN"/>
              </w:rPr>
              <w:t>）评价等级</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eastAsia="zh-CN"/>
              </w:rPr>
            </w:pPr>
            <w:r>
              <w:rPr>
                <w:rFonts w:hint="eastAsia" w:ascii="Times New Roman" w:hAnsi="Times New Roman" w:cs="Times New Roman"/>
                <w:bCs/>
                <w:color w:val="auto"/>
                <w:sz w:val="24"/>
                <w:highlight w:val="none"/>
                <w:lang w:eastAsia="zh-CN"/>
              </w:rPr>
              <w:t>按《环境影响评价技术导则</w:t>
            </w:r>
            <w:r>
              <w:rPr>
                <w:rFonts w:hint="eastAsia" w:ascii="Times New Roman" w:hAnsi="Times New Roman" w:cs="Times New Roman"/>
                <w:bCs/>
                <w:color w:val="auto"/>
                <w:sz w:val="24"/>
                <w:highlight w:val="none"/>
                <w:lang w:val="en-US" w:eastAsia="zh-CN"/>
              </w:rPr>
              <w:t xml:space="preserve"> </w:t>
            </w:r>
            <w:r>
              <w:rPr>
                <w:rFonts w:hint="eastAsia" w:ascii="Times New Roman" w:hAnsi="Times New Roman" w:cs="Times New Roman"/>
                <w:bCs/>
                <w:color w:val="auto"/>
                <w:sz w:val="24"/>
                <w:highlight w:val="none"/>
                <w:lang w:eastAsia="zh-CN"/>
              </w:rPr>
              <w:t>地表水环境》（HJ 2.3</w:t>
            </w:r>
            <w:r>
              <w:rPr>
                <w:rFonts w:hint="eastAsia" w:ascii="Times New Roman" w:hAnsi="Times New Roman" w:cs="Times New Roman"/>
                <w:bCs/>
                <w:color w:val="auto"/>
                <w:sz w:val="24"/>
                <w:highlight w:val="none"/>
                <w:lang w:val="en-US" w:eastAsia="zh-CN"/>
              </w:rPr>
              <w:t>-2018</w:t>
            </w:r>
            <w:r>
              <w:rPr>
                <w:rFonts w:hint="eastAsia" w:ascii="Times New Roman" w:hAnsi="Times New Roman" w:cs="Times New Roman"/>
                <w:bCs/>
                <w:color w:val="auto"/>
                <w:sz w:val="24"/>
                <w:highlight w:val="none"/>
                <w:lang w:eastAsia="zh-CN"/>
              </w:rPr>
              <w:t>）中5.</w:t>
            </w:r>
            <w:r>
              <w:rPr>
                <w:rFonts w:hint="eastAsia" w:ascii="Times New Roman" w:hAnsi="Times New Roman" w:cs="Times New Roman"/>
                <w:bCs/>
                <w:color w:val="auto"/>
                <w:sz w:val="24"/>
                <w:highlight w:val="none"/>
                <w:lang w:val="en-US" w:eastAsia="zh-CN"/>
              </w:rPr>
              <w:t>2</w:t>
            </w:r>
            <w:r>
              <w:rPr>
                <w:rFonts w:hint="eastAsia" w:ascii="Times New Roman" w:hAnsi="Times New Roman" w:cs="Times New Roman"/>
                <w:bCs/>
                <w:color w:val="auto"/>
                <w:sz w:val="24"/>
                <w:highlight w:val="none"/>
                <w:lang w:eastAsia="zh-CN"/>
              </w:rPr>
              <w:t>节评价标准的确定方法，本项目属于水污染影响型建设项目。</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eastAsia="zh-CN"/>
              </w:rPr>
            </w:pPr>
            <w:r>
              <w:rPr>
                <w:rFonts w:hint="eastAsia" w:ascii="Times New Roman" w:hAnsi="Times New Roman" w:cs="Times New Roman"/>
                <w:bCs/>
                <w:color w:val="auto"/>
                <w:sz w:val="24"/>
                <w:highlight w:val="none"/>
                <w:lang w:val="en-US" w:eastAsia="zh-CN"/>
              </w:rPr>
              <w:t>1</w:t>
            </w:r>
            <w:r>
              <w:rPr>
                <w:rFonts w:hint="eastAsia" w:ascii="Times New Roman" w:hAnsi="Times New Roman" w:cs="Times New Roman"/>
                <w:bCs/>
                <w:color w:val="auto"/>
                <w:sz w:val="24"/>
                <w:highlight w:val="none"/>
                <w:lang w:eastAsia="zh-CN"/>
              </w:rPr>
              <w:t>）污水水质复杂程度</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bCs/>
                <w:color w:val="auto"/>
                <w:sz w:val="24"/>
                <w:highlight w:val="none"/>
                <w:lang w:eastAsia="zh-CN"/>
              </w:rPr>
              <w:t>生活污水主要污染物有COD、BOD</w:t>
            </w:r>
            <w:r>
              <w:rPr>
                <w:rFonts w:hint="eastAsia" w:ascii="Times New Roman" w:hAnsi="Times New Roman" w:cs="Times New Roman"/>
                <w:bCs/>
                <w:color w:val="auto"/>
                <w:sz w:val="24"/>
                <w:highlight w:val="none"/>
                <w:vertAlign w:val="subscript"/>
                <w:lang w:eastAsia="zh-CN"/>
              </w:rPr>
              <w:t>5</w:t>
            </w:r>
            <w:r>
              <w:rPr>
                <w:rFonts w:hint="eastAsia" w:ascii="Times New Roman" w:hAnsi="Times New Roman" w:cs="Times New Roman"/>
                <w:bCs/>
                <w:color w:val="auto"/>
                <w:sz w:val="24"/>
                <w:highlight w:val="none"/>
                <w:lang w:eastAsia="zh-CN"/>
              </w:rPr>
              <w:t>、氨氮、SS，</w:t>
            </w:r>
            <w:r>
              <w:rPr>
                <w:rFonts w:hint="default" w:ascii="Times New Roman" w:hAnsi="Times New Roman" w:cs="Times New Roman"/>
                <w:color w:val="auto"/>
                <w:sz w:val="24"/>
                <w:highlight w:val="none"/>
              </w:rPr>
              <w:t>近期用于周边农田灌溉，远期</w:t>
            </w:r>
            <w:r>
              <w:rPr>
                <w:rFonts w:hint="default" w:ascii="Times New Roman" w:hAnsi="Times New Roman" w:cs="Times New Roman"/>
                <w:color w:val="auto"/>
                <w:sz w:val="24"/>
                <w:highlight w:val="none"/>
                <w:lang w:eastAsia="zh-CN"/>
              </w:rPr>
              <w:t>待</w:t>
            </w:r>
            <w:r>
              <w:rPr>
                <w:rFonts w:hint="eastAsia" w:cs="Times New Roman"/>
                <w:color w:val="auto"/>
                <w:sz w:val="24"/>
                <w:highlight w:val="none"/>
                <w:lang w:eastAsia="zh-CN"/>
              </w:rPr>
              <w:t>揭东区玉滘生活污水处理厂</w:t>
            </w:r>
            <w:r>
              <w:rPr>
                <w:rFonts w:hint="default" w:ascii="Times New Roman" w:hAnsi="Times New Roman" w:cs="Times New Roman"/>
                <w:color w:val="auto"/>
                <w:sz w:val="24"/>
                <w:highlight w:val="none"/>
                <w:lang w:eastAsia="zh-CN"/>
              </w:rPr>
              <w:t>纳污管网铺设到本项目范围后</w:t>
            </w:r>
            <w:r>
              <w:rPr>
                <w:rFonts w:hint="default" w:ascii="Times New Roman" w:hAnsi="Times New Roman" w:cs="Times New Roman"/>
                <w:color w:val="auto"/>
                <w:sz w:val="24"/>
                <w:highlight w:val="none"/>
              </w:rPr>
              <w:t>，经过市政污水管网排入</w:t>
            </w:r>
            <w:r>
              <w:rPr>
                <w:rFonts w:hint="eastAsia" w:cs="Times New Roman"/>
                <w:color w:val="auto"/>
                <w:sz w:val="24"/>
                <w:highlight w:val="none"/>
                <w:lang w:eastAsia="zh-CN"/>
              </w:rPr>
              <w:t>揭东区玉滘生活污水处理厂</w:t>
            </w:r>
            <w:r>
              <w:rPr>
                <w:rFonts w:hint="default" w:ascii="Times New Roman" w:hAnsi="Times New Roman" w:cs="Times New Roman"/>
                <w:color w:val="auto"/>
                <w:sz w:val="24"/>
                <w:highlight w:val="none"/>
              </w:rPr>
              <w:t>集中处理</w:t>
            </w:r>
            <w:r>
              <w:rPr>
                <w:rFonts w:hint="eastAsia" w:ascii="Times New Roman" w:hAnsi="Times New Roman" w:cs="Times New Roman"/>
                <w:color w:val="auto"/>
                <w:sz w:val="24"/>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eastAsia="zh-CN"/>
              </w:rPr>
            </w:pPr>
            <w:r>
              <w:rPr>
                <w:rFonts w:hint="eastAsia" w:ascii="Times New Roman" w:hAnsi="Times New Roman" w:cs="Times New Roman"/>
                <w:bCs/>
                <w:color w:val="auto"/>
                <w:sz w:val="24"/>
                <w:highlight w:val="none"/>
                <w:lang w:eastAsia="zh-CN"/>
              </w:rPr>
              <w:t>水质复杂程度属“简单”。</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eastAsia="zh-CN"/>
              </w:rPr>
            </w:pPr>
            <w:r>
              <w:rPr>
                <w:rFonts w:hint="eastAsia" w:ascii="Times New Roman" w:hAnsi="Times New Roman" w:cs="Times New Roman"/>
                <w:bCs/>
                <w:color w:val="auto"/>
                <w:sz w:val="24"/>
                <w:highlight w:val="none"/>
                <w:lang w:val="en-US" w:eastAsia="zh-CN"/>
              </w:rPr>
              <w:t>2</w:t>
            </w:r>
            <w:r>
              <w:rPr>
                <w:rFonts w:hint="eastAsia" w:ascii="Times New Roman" w:hAnsi="Times New Roman" w:cs="Times New Roman"/>
                <w:bCs/>
                <w:color w:val="auto"/>
                <w:sz w:val="24"/>
                <w:highlight w:val="none"/>
                <w:lang w:eastAsia="zh-CN"/>
              </w:rPr>
              <w:t>）评价工作级别的确定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eastAsia="zh-CN"/>
              </w:rPr>
              <w:t>根据《环境影响评价技术导则</w:t>
            </w:r>
            <w:r>
              <w:rPr>
                <w:rFonts w:hint="eastAsia" w:ascii="Times New Roman" w:hAnsi="Times New Roman" w:cs="Times New Roman"/>
                <w:bCs/>
                <w:color w:val="auto"/>
                <w:sz w:val="24"/>
                <w:highlight w:val="none"/>
                <w:lang w:val="en-US" w:eastAsia="zh-CN"/>
              </w:rPr>
              <w:t xml:space="preserve"> </w:t>
            </w:r>
            <w:r>
              <w:rPr>
                <w:rFonts w:hint="eastAsia" w:ascii="Times New Roman" w:hAnsi="Times New Roman" w:cs="Times New Roman"/>
                <w:bCs/>
                <w:color w:val="auto"/>
                <w:sz w:val="24"/>
                <w:highlight w:val="none"/>
                <w:lang w:eastAsia="zh-CN"/>
              </w:rPr>
              <w:t>地表水环境》（HJ 2.3－2018）地表水环境影响评价工作分级判据，详见表</w:t>
            </w:r>
            <w:r>
              <w:rPr>
                <w:rFonts w:hint="eastAsia" w:ascii="Times New Roman" w:hAnsi="Times New Roman" w:cs="Times New Roman"/>
                <w:bCs/>
                <w:color w:val="auto"/>
                <w:sz w:val="24"/>
                <w:highlight w:val="none"/>
                <w:lang w:val="en-US" w:eastAsia="zh-CN"/>
              </w:rPr>
              <w:t>7-1</w:t>
            </w:r>
            <w:r>
              <w:rPr>
                <w:rFonts w:hint="eastAsia" w:cs="Times New Roman"/>
                <w:bCs/>
                <w:color w:val="auto"/>
                <w:sz w:val="24"/>
                <w:highlight w:val="none"/>
                <w:lang w:val="en-US" w:eastAsia="zh-CN"/>
              </w:rPr>
              <w:t>1</w:t>
            </w:r>
            <w:r>
              <w:rPr>
                <w:rFonts w:hint="eastAsia" w:ascii="Times New Roman" w:hAnsi="Times New Roman" w:cs="Times New Roman"/>
                <w:bCs/>
                <w:color w:val="auto"/>
                <w:sz w:val="24"/>
                <w:highlight w:val="none"/>
                <w:lang w:val="en-US" w:eastAsia="zh-CN"/>
              </w:rPr>
              <w:t>。</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7-1</w:t>
            </w:r>
            <w:r>
              <w:rPr>
                <w:rFonts w:hint="eastAsia" w:cs="Times New Roman"/>
                <w:b/>
                <w:color w:val="auto"/>
                <w:sz w:val="21"/>
                <w:szCs w:val="21"/>
                <w:lang w:val="en-US" w:eastAsia="zh-CN"/>
              </w:rPr>
              <w:t>1</w:t>
            </w:r>
            <w:r>
              <w:rPr>
                <w:rFonts w:hint="eastAsia"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水污染影响型建设项目评价等级判定表</w:t>
            </w:r>
            <w:r>
              <w:rPr>
                <w:rFonts w:hint="default" w:ascii="Times New Roman" w:hAnsi="Times New Roman" w:cs="Times New Roman"/>
                <w:b/>
                <w:color w:val="auto"/>
                <w:sz w:val="21"/>
                <w:szCs w:val="21"/>
                <w:lang w:eastAsia="zh-CN"/>
              </w:rPr>
              <w:t>（摘录）</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8"/>
              <w:gridCol w:w="2625"/>
              <w:gridCol w:w="41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8"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评价工作等极</w:t>
                  </w:r>
                </w:p>
              </w:tc>
              <w:tc>
                <w:tcPr>
                  <w:tcW w:w="6774"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8"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sz w:val="21"/>
                      <w:szCs w:val="21"/>
                    </w:rPr>
                  </w:pPr>
                </w:p>
              </w:tc>
              <w:tc>
                <w:tcPr>
                  <w:tcW w:w="26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排放方式</w:t>
                  </w:r>
                </w:p>
              </w:tc>
              <w:tc>
                <w:tcPr>
                  <w:tcW w:w="414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废水排放量 Q /（m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水污染物当量数 W /（量纲一）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26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直接排放</w:t>
                  </w:r>
                </w:p>
              </w:tc>
              <w:tc>
                <w:tcPr>
                  <w:tcW w:w="41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Q≥20000 或 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26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直接排放</w:t>
                  </w:r>
                </w:p>
              </w:tc>
              <w:tc>
                <w:tcPr>
                  <w:tcW w:w="41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三级A </w:t>
                  </w:r>
                </w:p>
              </w:tc>
              <w:tc>
                <w:tcPr>
                  <w:tcW w:w="26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直接排放</w:t>
                  </w:r>
                </w:p>
              </w:tc>
              <w:tc>
                <w:tcPr>
                  <w:tcW w:w="41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Q&lt;200 且 W&lt;6 000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三级B </w:t>
                  </w:r>
                </w:p>
              </w:tc>
              <w:tc>
                <w:tcPr>
                  <w:tcW w:w="26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间接排放</w:t>
                  </w:r>
                </w:p>
              </w:tc>
              <w:tc>
                <w:tcPr>
                  <w:tcW w:w="41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2"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注10：建设项目生产工艺中有废水产生，但作为回水利用，不排放到外环境的，按三级B评价。</w:t>
                  </w:r>
                </w:p>
              </w:tc>
            </w:tr>
          </w:tbl>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eastAsia="zh-CN"/>
              </w:rPr>
            </w:pPr>
            <w:r>
              <w:rPr>
                <w:rFonts w:hint="eastAsia" w:ascii="Times New Roman" w:hAnsi="Times New Roman" w:cs="Times New Roman"/>
                <w:bCs/>
                <w:color w:val="auto"/>
                <w:sz w:val="24"/>
                <w:highlight w:val="none"/>
                <w:lang w:eastAsia="zh-CN"/>
              </w:rPr>
              <w:t>本项目属于不外排建设项目，评价等级为三级B。</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bCs/>
                <w:color w:val="auto"/>
                <w:sz w:val="24"/>
                <w:highlight w:val="none"/>
                <w:lang w:eastAsia="zh-CN"/>
              </w:rPr>
              <w:t>（</w:t>
            </w:r>
            <w:r>
              <w:rPr>
                <w:rFonts w:hint="eastAsia" w:cs="Times New Roman"/>
                <w:bCs/>
                <w:color w:val="auto"/>
                <w:sz w:val="24"/>
                <w:highlight w:val="none"/>
                <w:lang w:val="en-US" w:eastAsia="zh-CN"/>
              </w:rPr>
              <w:t>3</w:t>
            </w:r>
            <w:r>
              <w:rPr>
                <w:rFonts w:hint="eastAsia" w:ascii="Times New Roman" w:hAnsi="Times New Roman" w:cs="Times New Roman"/>
                <w:bCs/>
                <w:color w:val="auto"/>
                <w:sz w:val="24"/>
                <w:highlight w:val="none"/>
                <w:lang w:eastAsia="zh-CN"/>
              </w:rPr>
              <w:t>）废水回用可行性分析</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本项目员</w:t>
            </w:r>
            <w:r>
              <w:rPr>
                <w:rFonts w:hint="default" w:ascii="Times New Roman" w:hAnsi="Times New Roman" w:cs="Times New Roman"/>
                <w:bCs/>
                <w:color w:val="auto"/>
                <w:sz w:val="24"/>
                <w:highlight w:val="none"/>
                <w:lang w:eastAsia="zh-CN"/>
              </w:rPr>
              <w:t>工</w:t>
            </w:r>
            <w:r>
              <w:rPr>
                <w:rFonts w:hint="eastAsia" w:cs="Times New Roman"/>
                <w:bCs/>
                <w:color w:val="auto"/>
                <w:sz w:val="24"/>
                <w:highlight w:val="none"/>
                <w:lang w:val="en-US" w:eastAsia="zh-CN"/>
              </w:rPr>
              <w:t>20</w:t>
            </w:r>
            <w:r>
              <w:rPr>
                <w:rFonts w:hint="default" w:ascii="Times New Roman" w:hAnsi="Times New Roman" w:cs="Times New Roman"/>
                <w:bCs/>
                <w:color w:val="auto"/>
                <w:sz w:val="24"/>
                <w:highlight w:val="none"/>
              </w:rPr>
              <w:t>人，</w:t>
            </w:r>
            <w:r>
              <w:rPr>
                <w:rFonts w:hint="default" w:ascii="Times New Roman" w:hAnsi="Times New Roman" w:cs="Times New Roman"/>
                <w:bCs/>
                <w:color w:val="auto"/>
                <w:sz w:val="24"/>
                <w:highlight w:val="none"/>
                <w:lang w:eastAsia="zh-CN"/>
              </w:rPr>
              <w:t>其中</w:t>
            </w:r>
            <w:r>
              <w:rPr>
                <w:rFonts w:hint="eastAsia" w:cs="Times New Roman"/>
                <w:bCs/>
                <w:color w:val="auto"/>
                <w:sz w:val="24"/>
                <w:highlight w:val="none"/>
                <w:lang w:val="en-US" w:eastAsia="zh-CN"/>
              </w:rPr>
              <w:t>5</w:t>
            </w:r>
            <w:r>
              <w:rPr>
                <w:rFonts w:hint="default" w:ascii="Times New Roman" w:hAnsi="Times New Roman" w:cs="Times New Roman"/>
                <w:bCs/>
                <w:color w:val="auto"/>
                <w:sz w:val="24"/>
                <w:highlight w:val="none"/>
                <w:lang w:val="en-US" w:eastAsia="zh-CN"/>
              </w:rPr>
              <w:t>人</w:t>
            </w:r>
            <w:r>
              <w:rPr>
                <w:rFonts w:hint="default" w:ascii="Times New Roman" w:hAnsi="Times New Roman" w:cs="Times New Roman"/>
                <w:bCs/>
                <w:color w:val="auto"/>
                <w:sz w:val="24"/>
                <w:highlight w:val="none"/>
              </w:rPr>
              <w:t>在厂内</w:t>
            </w:r>
            <w:r>
              <w:rPr>
                <w:rFonts w:hint="default" w:ascii="Times New Roman" w:hAnsi="Times New Roman" w:cs="Times New Roman"/>
                <w:bCs/>
                <w:color w:val="auto"/>
                <w:sz w:val="24"/>
                <w:highlight w:val="none"/>
                <w:lang w:eastAsia="zh-CN"/>
              </w:rPr>
              <w:t>食</w:t>
            </w:r>
            <w:r>
              <w:rPr>
                <w:rFonts w:hint="default" w:ascii="Times New Roman" w:hAnsi="Times New Roman" w:cs="Times New Roman"/>
                <w:bCs/>
                <w:color w:val="auto"/>
                <w:sz w:val="24"/>
                <w:highlight w:val="none"/>
              </w:rPr>
              <w:t>宿，年工作</w:t>
            </w:r>
            <w:r>
              <w:rPr>
                <w:rFonts w:hint="default" w:ascii="Times New Roman" w:hAnsi="Times New Roman" w:cs="Times New Roman"/>
                <w:bCs/>
                <w:color w:val="auto"/>
                <w:sz w:val="24"/>
                <w:highlight w:val="none"/>
                <w:lang w:val="en-US" w:eastAsia="zh-CN"/>
              </w:rPr>
              <w:t>30</w:t>
            </w:r>
            <w:r>
              <w:rPr>
                <w:rFonts w:hint="default" w:ascii="Times New Roman" w:hAnsi="Times New Roman" w:cs="Times New Roman"/>
                <w:bCs/>
                <w:color w:val="auto"/>
                <w:sz w:val="24"/>
                <w:highlight w:val="none"/>
              </w:rPr>
              <w:t>0天。</w:t>
            </w:r>
            <w:r>
              <w:rPr>
                <w:rFonts w:hint="default" w:ascii="Times New Roman" w:hAnsi="Times New Roman" w:cs="Times New Roman"/>
                <w:bCs/>
                <w:color w:val="auto"/>
                <w:sz w:val="24"/>
                <w:highlight w:val="none"/>
                <w:lang w:eastAsia="zh-CN"/>
              </w:rPr>
              <w:t>根据</w:t>
            </w:r>
            <w:r>
              <w:rPr>
                <w:rFonts w:hint="default" w:ascii="Times New Roman" w:hAnsi="Times New Roman" w:cs="Times New Roman"/>
                <w:bCs/>
                <w:color w:val="auto"/>
                <w:sz w:val="24"/>
                <w:highlight w:val="none"/>
              </w:rPr>
              <w:t>《广东省用水定额》（DB44</w:t>
            </w:r>
            <w:r>
              <w:rPr>
                <w:rFonts w:hint="default"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rPr>
              <w:t>T1461-2014），生活用水量按不住宿为40L/d·人计，住宿为80L/d·人计，排污系数</w:t>
            </w:r>
            <w:r>
              <w:rPr>
                <w:rFonts w:hint="default" w:ascii="Times New Roman" w:hAnsi="Times New Roman" w:cs="Times New Roman"/>
                <w:bCs/>
                <w:color w:val="auto"/>
                <w:sz w:val="24"/>
                <w:highlight w:val="none"/>
                <w:lang w:eastAsia="zh-CN"/>
              </w:rPr>
              <w:t>按</w:t>
            </w:r>
            <w:r>
              <w:rPr>
                <w:rFonts w:hint="default" w:ascii="Times New Roman" w:hAnsi="Times New Roman" w:cs="Times New Roman"/>
                <w:bCs/>
                <w:color w:val="auto"/>
                <w:sz w:val="24"/>
                <w:highlight w:val="none"/>
              </w:rPr>
              <w:t>0.9</w:t>
            </w:r>
            <w:r>
              <w:rPr>
                <w:rFonts w:hint="default" w:ascii="Times New Roman" w:hAnsi="Times New Roman" w:cs="Times New Roman"/>
                <w:bCs/>
                <w:color w:val="auto"/>
                <w:sz w:val="24"/>
                <w:highlight w:val="none"/>
                <w:lang w:eastAsia="zh-CN"/>
              </w:rPr>
              <w:t>计算</w:t>
            </w:r>
            <w:r>
              <w:rPr>
                <w:rFonts w:hint="default" w:ascii="Times New Roman" w:hAnsi="Times New Roman" w:cs="Times New Roman"/>
                <w:bCs/>
                <w:color w:val="auto"/>
                <w:sz w:val="24"/>
                <w:highlight w:val="none"/>
              </w:rPr>
              <w:t>，则</w:t>
            </w:r>
            <w:r>
              <w:rPr>
                <w:rFonts w:hint="default" w:ascii="Times New Roman" w:hAnsi="Times New Roman" w:cs="Times New Roman"/>
                <w:bCs/>
                <w:color w:val="auto"/>
                <w:sz w:val="24"/>
                <w:highlight w:val="none"/>
                <w:lang w:eastAsia="zh-CN"/>
              </w:rPr>
              <w:t>生活污水排水</w:t>
            </w:r>
            <w:r>
              <w:rPr>
                <w:rFonts w:hint="default" w:ascii="Times New Roman" w:hAnsi="Times New Roman" w:cs="Times New Roman"/>
                <w:bCs/>
                <w:color w:val="auto"/>
                <w:sz w:val="24"/>
                <w:highlight w:val="none"/>
              </w:rPr>
              <w:t>量为</w:t>
            </w:r>
            <w:r>
              <w:rPr>
                <w:rFonts w:hint="eastAsia" w:cs="Times New Roman"/>
                <w:bCs/>
                <w:color w:val="auto"/>
                <w:sz w:val="24"/>
                <w:highlight w:val="none"/>
                <w:lang w:val="en-US" w:eastAsia="zh-CN"/>
              </w:rPr>
              <w:t>0.9</w:t>
            </w:r>
            <w:r>
              <w:rPr>
                <w:rFonts w:hint="default" w:ascii="Times New Roman" w:hAnsi="Times New Roman" w:cs="Times New Roman"/>
                <w:bCs/>
                <w:color w:val="auto"/>
                <w:sz w:val="24"/>
                <w:highlight w:val="none"/>
              </w:rPr>
              <w:t>t/d（</w:t>
            </w:r>
            <w:r>
              <w:rPr>
                <w:rFonts w:hint="eastAsia" w:cs="Times New Roman"/>
                <w:bCs/>
                <w:color w:val="auto"/>
                <w:sz w:val="24"/>
                <w:highlight w:val="none"/>
                <w:lang w:val="en-US" w:eastAsia="zh-CN"/>
              </w:rPr>
              <w:t>27</w:t>
            </w:r>
            <w:r>
              <w:rPr>
                <w:rFonts w:hint="default" w:ascii="Times New Roman" w:hAnsi="Times New Roman" w:cs="Times New Roman"/>
                <w:bCs/>
                <w:color w:val="auto"/>
                <w:sz w:val="24"/>
                <w:highlight w:val="none"/>
                <w:lang w:val="en-US" w:eastAsia="zh-CN"/>
              </w:rPr>
              <w:t>0</w:t>
            </w:r>
            <w:r>
              <w:rPr>
                <w:rFonts w:hint="default" w:ascii="Times New Roman" w:hAnsi="Times New Roman" w:cs="Times New Roman"/>
                <w:bCs/>
                <w:color w:val="auto"/>
                <w:sz w:val="24"/>
                <w:highlight w:val="none"/>
              </w:rPr>
              <w:t>t/a）。主要污染物为COD</w:t>
            </w:r>
            <w:r>
              <w:rPr>
                <w:rFonts w:hint="default" w:ascii="Times New Roman" w:hAnsi="Times New Roman" w:cs="Times New Roman"/>
                <w:bCs/>
                <w:color w:val="auto"/>
                <w:sz w:val="24"/>
                <w:highlight w:val="none"/>
                <w:vertAlign w:val="subscript"/>
              </w:rPr>
              <w:t>Cr</w:t>
            </w:r>
            <w:r>
              <w:rPr>
                <w:rFonts w:hint="default" w:ascii="Times New Roman" w:hAnsi="Times New Roman" w:cs="Times New Roman"/>
                <w:bCs/>
                <w:color w:val="auto"/>
                <w:sz w:val="24"/>
                <w:highlight w:val="none"/>
              </w:rPr>
              <w:t>、BOD</w:t>
            </w:r>
            <w:r>
              <w:rPr>
                <w:rFonts w:hint="default" w:ascii="Times New Roman" w:hAnsi="Times New Roman" w:cs="Times New Roman"/>
                <w:bCs/>
                <w:color w:val="auto"/>
                <w:sz w:val="24"/>
                <w:highlight w:val="none"/>
                <w:vertAlign w:val="subscript"/>
              </w:rPr>
              <w:t>5</w:t>
            </w:r>
            <w:r>
              <w:rPr>
                <w:rFonts w:hint="default" w:ascii="Times New Roman" w:hAnsi="Times New Roman" w:cs="Times New Roman"/>
                <w:bCs/>
                <w:color w:val="auto"/>
                <w:sz w:val="24"/>
                <w:highlight w:val="none"/>
              </w:rPr>
              <w:t>、SS、NH</w:t>
            </w:r>
            <w:r>
              <w:rPr>
                <w:rFonts w:hint="default" w:ascii="Times New Roman" w:hAnsi="Times New Roman" w:cs="Times New Roman"/>
                <w:bCs/>
                <w:color w:val="auto"/>
                <w:sz w:val="24"/>
                <w:highlight w:val="none"/>
                <w:vertAlign w:val="subscript"/>
              </w:rPr>
              <w:t>3</w:t>
            </w:r>
            <w:r>
              <w:rPr>
                <w:rFonts w:hint="default" w:ascii="Times New Roman" w:hAnsi="Times New Roman" w:cs="Times New Roman"/>
                <w:bCs/>
                <w:color w:val="auto"/>
                <w:sz w:val="24"/>
                <w:highlight w:val="none"/>
              </w:rPr>
              <w:t>-N，生活污水污染因子较为简单，且产生量较少。</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①水量分析</w:t>
            </w:r>
            <w:r>
              <w:rPr>
                <w:rFonts w:hint="eastAsia"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rPr>
              <w:t>根据广东省地方标准《广东省用水定额》（DB44/T1461-2014），叶菜类蔬菜灌溉年用水定额按240m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/亩计</w:t>
            </w:r>
            <w:r>
              <w:rPr>
                <w:rFonts w:hint="eastAsia" w:ascii="Times New Roman" w:hAnsi="Times New Roman" w:cs="Times New Roman"/>
                <w:bCs/>
                <w:color w:val="auto"/>
                <w:sz w:val="24"/>
                <w:highlight w:val="none"/>
                <w:lang w:eastAsia="zh-CN"/>
              </w:rPr>
              <w:t>（按一年三收计，</w:t>
            </w:r>
            <w:r>
              <w:rPr>
                <w:rFonts w:hint="eastAsia" w:ascii="Times New Roman" w:hAnsi="Times New Roman" w:cs="Times New Roman"/>
                <w:bCs/>
                <w:color w:val="auto"/>
                <w:sz w:val="24"/>
                <w:highlight w:val="none"/>
                <w:lang w:val="en-US" w:eastAsia="zh-CN"/>
              </w:rPr>
              <w:t>68+91+81=240</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/亩</w:t>
            </w:r>
            <w:r>
              <w:rPr>
                <w:rFonts w:hint="eastAsia"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，计算得本项目生活污水需约：</w:t>
            </w:r>
            <w:r>
              <w:rPr>
                <w:rFonts w:hint="eastAsia" w:cs="Times New Roman"/>
                <w:bCs/>
                <w:color w:val="auto"/>
                <w:sz w:val="24"/>
                <w:highlight w:val="none"/>
                <w:lang w:val="en-US" w:eastAsia="zh-CN"/>
              </w:rPr>
              <w:t>27</w:t>
            </w:r>
            <w:r>
              <w:rPr>
                <w:rFonts w:hint="eastAsia" w:eastAsia="宋体" w:cs="Times New Roman"/>
                <w:bCs/>
                <w:color w:val="auto"/>
                <w:sz w:val="24"/>
                <w:highlight w:val="none"/>
                <w:lang w:val="en-US" w:eastAsia="zh-CN"/>
              </w:rPr>
              <w:t>0</w:t>
            </w:r>
            <w:r>
              <w:rPr>
                <w:rFonts w:hint="default" w:ascii="Times New Roman" w:hAnsi="Times New Roman" w:cs="Times New Roman"/>
                <w:bCs/>
                <w:color w:val="auto"/>
                <w:sz w:val="24"/>
                <w:highlight w:val="none"/>
              </w:rPr>
              <w:t>÷240=</w:t>
            </w:r>
            <w:r>
              <w:rPr>
                <w:rFonts w:hint="eastAsia" w:cs="Times New Roman"/>
                <w:bCs/>
                <w:color w:val="auto"/>
                <w:sz w:val="24"/>
                <w:highlight w:val="none"/>
                <w:lang w:val="en-US" w:eastAsia="zh-CN"/>
              </w:rPr>
              <w:t>1.125</w:t>
            </w:r>
            <w:r>
              <w:rPr>
                <w:rFonts w:hint="default" w:ascii="Times New Roman" w:hAnsi="Times New Roman" w:cs="Times New Roman"/>
                <w:bCs/>
                <w:color w:val="auto"/>
                <w:sz w:val="24"/>
                <w:highlight w:val="none"/>
              </w:rPr>
              <w:t>亩叶菜类蔬菜种植地即可消纳。</w:t>
            </w:r>
            <w:r>
              <w:rPr>
                <w:rFonts w:hint="eastAsia" w:ascii="Times New Roman" w:hAnsi="Times New Roman" w:cs="Times New Roman"/>
                <w:b w:val="0"/>
                <w:bCs w:val="0"/>
                <w:color w:val="FF0000"/>
                <w:sz w:val="24"/>
                <w:szCs w:val="24"/>
                <w:lang w:val="en-US" w:eastAsia="zh-CN"/>
              </w:rPr>
              <w:t>经过现场踏勘，项目周围有大面积</w:t>
            </w:r>
            <w:r>
              <w:rPr>
                <w:rFonts w:hint="eastAsia" w:cs="Times New Roman"/>
                <w:b w:val="0"/>
                <w:bCs w:val="0"/>
                <w:color w:val="FF0000"/>
                <w:sz w:val="24"/>
                <w:szCs w:val="24"/>
                <w:lang w:val="en-US" w:eastAsia="zh-CN"/>
              </w:rPr>
              <w:t>农田</w:t>
            </w:r>
            <w:r>
              <w:rPr>
                <w:rFonts w:hint="eastAsia" w:ascii="Times New Roman" w:hAnsi="Times New Roman" w:cs="Times New Roman"/>
                <w:b w:val="0"/>
                <w:bCs w:val="0"/>
                <w:color w:val="FF0000"/>
                <w:sz w:val="24"/>
                <w:szCs w:val="24"/>
                <w:lang w:val="en-US" w:eastAsia="zh-CN"/>
              </w:rPr>
              <w:t>，从水量上分析，</w:t>
            </w:r>
            <w:r>
              <w:rPr>
                <w:rFonts w:hint="eastAsia" w:cs="Times New Roman"/>
                <w:b w:val="0"/>
                <w:bCs w:val="0"/>
                <w:color w:val="FF0000"/>
                <w:sz w:val="24"/>
                <w:szCs w:val="24"/>
                <w:lang w:val="en-US" w:eastAsia="zh-CN"/>
              </w:rPr>
              <w:t>生活</w:t>
            </w:r>
            <w:r>
              <w:rPr>
                <w:rFonts w:hint="eastAsia" w:ascii="Times New Roman" w:hAnsi="Times New Roman" w:cs="Times New Roman"/>
                <w:b w:val="0"/>
                <w:bCs w:val="0"/>
                <w:color w:val="FF0000"/>
                <w:sz w:val="24"/>
                <w:szCs w:val="24"/>
                <w:lang w:val="en-US" w:eastAsia="zh-CN"/>
              </w:rPr>
              <w:t>污水经处理后用于周边农林灌溉是可行的。建设单位已与农</w:t>
            </w:r>
            <w:r>
              <w:rPr>
                <w:rFonts w:hint="eastAsia" w:cs="Times New Roman"/>
                <w:b w:val="0"/>
                <w:bCs w:val="0"/>
                <w:color w:val="FF0000"/>
                <w:sz w:val="24"/>
                <w:szCs w:val="24"/>
                <w:lang w:val="en-US" w:eastAsia="zh-CN"/>
              </w:rPr>
              <w:t>田</w:t>
            </w:r>
            <w:r>
              <w:rPr>
                <w:rFonts w:hint="eastAsia" w:ascii="Times New Roman" w:hAnsi="Times New Roman" w:cs="Times New Roman"/>
                <w:b w:val="0"/>
                <w:bCs w:val="0"/>
                <w:color w:val="FF0000"/>
                <w:sz w:val="24"/>
                <w:szCs w:val="24"/>
                <w:lang w:val="en-US" w:eastAsia="zh-CN"/>
              </w:rPr>
              <w:t>所有者签订</w:t>
            </w:r>
            <w:r>
              <w:rPr>
                <w:rFonts w:hint="eastAsia" w:cs="Times New Roman"/>
                <w:b w:val="0"/>
                <w:bCs w:val="0"/>
                <w:color w:val="FF0000"/>
                <w:sz w:val="24"/>
                <w:szCs w:val="24"/>
                <w:lang w:val="en-US" w:eastAsia="zh-CN"/>
              </w:rPr>
              <w:t>农田</w:t>
            </w:r>
            <w:r>
              <w:rPr>
                <w:rFonts w:hint="eastAsia" w:ascii="Times New Roman" w:hAnsi="Times New Roman" w:cs="Times New Roman"/>
                <w:b w:val="0"/>
                <w:bCs w:val="0"/>
                <w:color w:val="FF0000"/>
                <w:sz w:val="24"/>
                <w:szCs w:val="24"/>
                <w:lang w:val="en-US" w:eastAsia="zh-CN"/>
              </w:rPr>
              <w:t>灌溉协议（详见附件</w:t>
            </w:r>
            <w:r>
              <w:rPr>
                <w:rFonts w:hint="eastAsia" w:cs="Times New Roman"/>
                <w:b w:val="0"/>
                <w:bCs w:val="0"/>
                <w:color w:val="FF0000"/>
                <w:sz w:val="24"/>
                <w:szCs w:val="24"/>
                <w:lang w:val="en-US" w:eastAsia="zh-CN"/>
              </w:rPr>
              <w:t>6</w:t>
            </w:r>
            <w:r>
              <w:rPr>
                <w:rFonts w:hint="eastAsia" w:ascii="Times New Roman" w:hAnsi="Times New Roman" w:cs="Times New Roman"/>
                <w:b w:val="0"/>
                <w:bCs w:val="0"/>
                <w:color w:val="FF0000"/>
                <w:sz w:val="24"/>
                <w:szCs w:val="24"/>
                <w:lang w:val="en-US" w:eastAsia="zh-CN"/>
              </w:rPr>
              <w:t>），其可供灌溉的农</w:t>
            </w:r>
            <w:r>
              <w:rPr>
                <w:rFonts w:hint="eastAsia" w:cs="Times New Roman"/>
                <w:b w:val="0"/>
                <w:bCs w:val="0"/>
                <w:color w:val="FF0000"/>
                <w:sz w:val="24"/>
                <w:szCs w:val="24"/>
                <w:lang w:val="en-US" w:eastAsia="zh-CN"/>
              </w:rPr>
              <w:t>田</w:t>
            </w:r>
            <w:r>
              <w:rPr>
                <w:rFonts w:hint="eastAsia" w:ascii="Times New Roman" w:hAnsi="Times New Roman" w:cs="Times New Roman"/>
                <w:b w:val="0"/>
                <w:bCs w:val="0"/>
                <w:color w:val="FF0000"/>
                <w:sz w:val="24"/>
                <w:szCs w:val="24"/>
                <w:lang w:val="en-US" w:eastAsia="zh-CN"/>
              </w:rPr>
              <w:t>区域为</w:t>
            </w:r>
            <w:r>
              <w:rPr>
                <w:rFonts w:hint="eastAsia" w:cs="Times New Roman"/>
                <w:b w:val="0"/>
                <w:bCs w:val="0"/>
                <w:color w:val="FF0000"/>
                <w:sz w:val="24"/>
                <w:szCs w:val="24"/>
                <w:lang w:val="en-US" w:eastAsia="zh-CN"/>
              </w:rPr>
              <w:t>1.2亩，位置详见表7-1</w:t>
            </w:r>
            <w:r>
              <w:rPr>
                <w:rFonts w:hint="eastAsia" w:ascii="Times New Roman" w:hAnsi="Times New Roman" w:cs="Times New Roman"/>
                <w:b w:val="0"/>
                <w:bCs w:val="0"/>
                <w:color w:val="FF0000"/>
                <w:sz w:val="24"/>
                <w:szCs w:val="24"/>
                <w:lang w:val="en-US" w:eastAsia="zh-CN"/>
              </w:rPr>
              <w:t>。</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lang w:val="en-US" w:eastAsia="zh-CN"/>
              </w:rPr>
              <w:t>②水质相符性</w:t>
            </w:r>
            <w:r>
              <w:rPr>
                <w:rFonts w:hint="eastAsia" w:ascii="Times New Roman" w:hAnsi="Times New Roman" w:cs="Times New Roman"/>
                <w:bCs/>
                <w:color w:val="auto"/>
                <w:sz w:val="24"/>
                <w:highlight w:val="none"/>
                <w:lang w:val="en-US" w:eastAsia="zh-CN"/>
              </w:rPr>
              <w:t>：</w:t>
            </w:r>
            <w:r>
              <w:rPr>
                <w:rFonts w:hint="default" w:ascii="Times New Roman" w:hAnsi="Times New Roman" w:cs="Times New Roman"/>
                <w:color w:val="auto"/>
                <w:sz w:val="24"/>
                <w:highlight w:val="none"/>
              </w:rPr>
              <w:t>生活污水经</w:t>
            </w:r>
            <w:r>
              <w:rPr>
                <w:rFonts w:hint="eastAsia" w:ascii="Times New Roman" w:hAnsi="Times New Roman" w:cs="Times New Roman"/>
                <w:color w:val="auto"/>
                <w:sz w:val="24"/>
                <w:highlight w:val="none"/>
                <w:lang w:eastAsia="zh-CN"/>
              </w:rPr>
              <w:t>三级化粪池</w:t>
            </w:r>
            <w:r>
              <w:rPr>
                <w:rFonts w:hint="default" w:ascii="Times New Roman" w:hAnsi="Times New Roman" w:cs="Times New Roman"/>
                <w:color w:val="auto"/>
                <w:sz w:val="24"/>
                <w:highlight w:val="none"/>
              </w:rPr>
              <w:t>处理后</w:t>
            </w:r>
            <w:r>
              <w:rPr>
                <w:rFonts w:hint="eastAsia" w:ascii="Times New Roman" w:hAnsi="Times New Roman" w:cs="Times New Roman"/>
                <w:color w:val="auto"/>
                <w:sz w:val="24"/>
                <w:highlight w:val="none"/>
                <w:lang w:eastAsia="zh-CN"/>
              </w:rPr>
              <w:t>，水质能满足相关</w:t>
            </w:r>
            <w:r>
              <w:rPr>
                <w:rFonts w:hint="default" w:ascii="Times New Roman" w:hAnsi="Times New Roman" w:cs="Times New Roman"/>
                <w:color w:val="auto"/>
                <w:sz w:val="24"/>
                <w:highlight w:val="none"/>
              </w:rPr>
              <w:t>标准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近期用于周边农田灌溉，执行《农田灌溉水质标准》（GB5084-2005）</w:t>
            </w:r>
            <w:r>
              <w:rPr>
                <w:rFonts w:hint="default" w:ascii="Times New Roman" w:hAnsi="Times New Roman" w:cs="Times New Roman"/>
                <w:color w:val="auto"/>
                <w:sz w:val="24"/>
                <w:highlight w:val="none"/>
                <w:lang w:eastAsia="zh-CN"/>
              </w:rPr>
              <w:t>旱作</w:t>
            </w:r>
            <w:r>
              <w:rPr>
                <w:rFonts w:hint="default" w:ascii="Times New Roman" w:hAnsi="Times New Roman" w:cs="Times New Roman"/>
                <w:color w:val="auto"/>
                <w:sz w:val="24"/>
                <w:highlight w:val="none"/>
              </w:rPr>
              <w:t>标准，远期</w:t>
            </w:r>
            <w:r>
              <w:rPr>
                <w:rFonts w:hint="default" w:ascii="Times New Roman" w:hAnsi="Times New Roman" w:cs="Times New Roman"/>
                <w:color w:val="auto"/>
                <w:sz w:val="24"/>
                <w:highlight w:val="none"/>
                <w:lang w:eastAsia="zh-CN"/>
              </w:rPr>
              <w:t>待</w:t>
            </w:r>
            <w:r>
              <w:rPr>
                <w:rFonts w:hint="eastAsia" w:cs="Times New Roman"/>
                <w:color w:val="auto"/>
                <w:sz w:val="24"/>
                <w:highlight w:val="none"/>
                <w:lang w:eastAsia="zh-CN"/>
              </w:rPr>
              <w:t>揭东区玉滘生活污水处理厂</w:t>
            </w:r>
            <w:r>
              <w:rPr>
                <w:rFonts w:hint="default" w:ascii="Times New Roman" w:hAnsi="Times New Roman" w:cs="Times New Roman"/>
                <w:color w:val="auto"/>
                <w:sz w:val="24"/>
                <w:highlight w:val="none"/>
                <w:lang w:eastAsia="zh-CN"/>
              </w:rPr>
              <w:t>纳污管网铺设到本项目范围后</w:t>
            </w:r>
            <w:r>
              <w:rPr>
                <w:rFonts w:hint="default" w:ascii="Times New Roman" w:hAnsi="Times New Roman" w:cs="Times New Roman"/>
                <w:color w:val="auto"/>
                <w:sz w:val="24"/>
                <w:highlight w:val="none"/>
              </w:rPr>
              <w:t>，生活污水经处理达到广东省《水污染物排放限值》（DB44/26-2001）第二时段三级标准及</w:t>
            </w:r>
            <w:r>
              <w:rPr>
                <w:rFonts w:hint="eastAsia" w:cs="Times New Roman"/>
                <w:color w:val="auto"/>
                <w:sz w:val="24"/>
                <w:highlight w:val="none"/>
                <w:lang w:eastAsia="zh-CN"/>
              </w:rPr>
              <w:t>揭东区玉滘生活污水处理厂</w:t>
            </w:r>
            <w:r>
              <w:rPr>
                <w:rFonts w:hint="default" w:ascii="Times New Roman" w:hAnsi="Times New Roman" w:cs="Times New Roman"/>
                <w:color w:val="auto"/>
                <w:sz w:val="24"/>
                <w:highlight w:val="none"/>
              </w:rPr>
              <w:t>进水标准较严者后，经过市政污水管网排入</w:t>
            </w:r>
            <w:r>
              <w:rPr>
                <w:rFonts w:hint="eastAsia" w:cs="Times New Roman"/>
                <w:color w:val="auto"/>
                <w:sz w:val="24"/>
                <w:highlight w:val="none"/>
                <w:lang w:eastAsia="zh-CN"/>
              </w:rPr>
              <w:t>揭东区玉滘生活污水处理厂</w:t>
            </w:r>
            <w:r>
              <w:rPr>
                <w:rFonts w:hint="default" w:ascii="Times New Roman" w:hAnsi="Times New Roman" w:cs="Times New Roman"/>
                <w:color w:val="auto"/>
                <w:sz w:val="24"/>
                <w:highlight w:val="none"/>
              </w:rPr>
              <w:t>集中处理，生活污水对周围环境影响小。</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因此，从水量和水质的可行性分析可知，项目</w:t>
            </w:r>
            <w:r>
              <w:rPr>
                <w:rFonts w:hint="eastAsia" w:ascii="Times New Roman" w:hAnsi="Times New Roman" w:cs="Times New Roman"/>
                <w:bCs/>
                <w:color w:val="auto"/>
                <w:sz w:val="24"/>
                <w:highlight w:val="none"/>
                <w:lang w:val="en-US" w:eastAsia="zh-CN"/>
              </w:rPr>
              <w:t>生活污水</w:t>
            </w:r>
            <w:r>
              <w:rPr>
                <w:rFonts w:hint="default" w:ascii="Times New Roman" w:hAnsi="Times New Roman" w:cs="Times New Roman"/>
                <w:bCs/>
                <w:color w:val="auto"/>
                <w:sz w:val="24"/>
                <w:highlight w:val="none"/>
                <w:lang w:val="en-US" w:eastAsia="zh-CN"/>
              </w:rPr>
              <w:t>处理后</w:t>
            </w:r>
            <w:r>
              <w:rPr>
                <w:rFonts w:hint="eastAsia" w:ascii="Times New Roman" w:hAnsi="Times New Roman" w:cs="Times New Roman"/>
                <w:bCs/>
                <w:color w:val="auto"/>
                <w:sz w:val="24"/>
                <w:highlight w:val="none"/>
                <w:lang w:val="en-US" w:eastAsia="zh-CN"/>
              </w:rPr>
              <w:t>，近期</w:t>
            </w:r>
            <w:r>
              <w:rPr>
                <w:rFonts w:hint="default" w:ascii="Times New Roman" w:hAnsi="Times New Roman" w:cs="Times New Roman"/>
                <w:bCs/>
                <w:color w:val="auto"/>
                <w:sz w:val="24"/>
                <w:highlight w:val="none"/>
                <w:lang w:val="en-US" w:eastAsia="zh-CN"/>
              </w:rPr>
              <w:t>能用于</w:t>
            </w:r>
            <w:r>
              <w:rPr>
                <w:rFonts w:hint="default" w:ascii="Times New Roman" w:hAnsi="Times New Roman" w:cs="Times New Roman"/>
                <w:color w:val="auto"/>
                <w:sz w:val="24"/>
                <w:highlight w:val="none"/>
              </w:rPr>
              <w:t>周边农田灌溉</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远期</w:t>
            </w:r>
            <w:r>
              <w:rPr>
                <w:rFonts w:hint="default" w:ascii="Times New Roman" w:hAnsi="Times New Roman" w:cs="Times New Roman"/>
                <w:color w:val="auto"/>
                <w:sz w:val="24"/>
                <w:highlight w:val="none"/>
                <w:lang w:eastAsia="zh-CN"/>
              </w:rPr>
              <w:t>待</w:t>
            </w:r>
            <w:r>
              <w:rPr>
                <w:rFonts w:hint="eastAsia" w:cs="Times New Roman"/>
                <w:color w:val="auto"/>
                <w:sz w:val="24"/>
                <w:highlight w:val="none"/>
                <w:lang w:eastAsia="zh-CN"/>
              </w:rPr>
              <w:t>揭东区玉滘生活污水处理厂</w:t>
            </w:r>
            <w:r>
              <w:rPr>
                <w:rFonts w:hint="default" w:ascii="Times New Roman" w:hAnsi="Times New Roman" w:cs="Times New Roman"/>
                <w:color w:val="auto"/>
                <w:sz w:val="24"/>
                <w:highlight w:val="none"/>
                <w:lang w:eastAsia="zh-CN"/>
              </w:rPr>
              <w:t>纳污管网铺设到本项目范围后</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将纳入污水处理厂集中处理</w:t>
            </w:r>
            <w:r>
              <w:rPr>
                <w:rFonts w:hint="default" w:ascii="Times New Roman" w:hAnsi="Times New Roman" w:cs="Times New Roman"/>
                <w:bCs/>
                <w:color w:val="auto"/>
                <w:sz w:val="24"/>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kern w:val="0"/>
                <w:sz w:val="24"/>
                <w:szCs w:val="24"/>
                <w:highlight w:val="none"/>
                <w:lang w:val="en-US" w:eastAsia="zh-CN" w:bidi="ar-SA"/>
              </w:rPr>
            </w:pPr>
            <w:r>
              <w:rPr>
                <w:rFonts w:hint="eastAsia" w:ascii="Times New Roman" w:hAnsi="Times New Roman" w:eastAsia="宋体" w:cs="Times New Roman"/>
                <w:b w:val="0"/>
                <w:bCs/>
                <w:color w:val="auto"/>
                <w:kern w:val="0"/>
                <w:sz w:val="24"/>
                <w:szCs w:val="24"/>
                <w:highlight w:val="none"/>
                <w:lang w:val="en-US" w:eastAsia="zh-CN" w:bidi="ar-SA"/>
              </w:rPr>
              <w:t>综上可得，因此本项目废水对环境产生的影响不大。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color w:val="auto"/>
                <w:sz w:val="24"/>
                <w:highlight w:val="none"/>
                <w:lang w:val="en-US" w:eastAsia="zh-CN"/>
              </w:rPr>
            </w:pPr>
            <w:bookmarkStart w:id="2" w:name="_Toc364331276"/>
            <w:bookmarkStart w:id="3" w:name="_Toc364763647"/>
            <w:r>
              <w:rPr>
                <w:rFonts w:hint="default"/>
                <w:sz w:val="21"/>
              </w:rPr>
              <mc:AlternateContent>
                <mc:Choice Requires="wpg">
                  <w:drawing>
                    <wp:anchor distT="0" distB="0" distL="114300" distR="114300" simplePos="0" relativeHeight="315496448" behindDoc="0" locked="0" layoutInCell="1" allowOverlap="1">
                      <wp:simplePos x="0" y="0"/>
                      <wp:positionH relativeFrom="column">
                        <wp:posOffset>2423160</wp:posOffset>
                      </wp:positionH>
                      <wp:positionV relativeFrom="paragraph">
                        <wp:posOffset>159385</wp:posOffset>
                      </wp:positionV>
                      <wp:extent cx="3306445" cy="2802890"/>
                      <wp:effectExtent l="24765" t="0" r="8890" b="41910"/>
                      <wp:wrapNone/>
                      <wp:docPr id="46" name="组合 46"/>
                      <wp:cNvGraphicFramePr/>
                      <a:graphic xmlns:a="http://schemas.openxmlformats.org/drawingml/2006/main">
                        <a:graphicData uri="http://schemas.microsoft.com/office/word/2010/wordprocessingGroup">
                          <wpg:wgp>
                            <wpg:cNvGrpSpPr/>
                            <wpg:grpSpPr>
                              <a:xfrm>
                                <a:off x="0" y="0"/>
                                <a:ext cx="3306445" cy="2802890"/>
                                <a:chOff x="6453" y="686776"/>
                                <a:chExt cx="5207" cy="4414"/>
                              </a:xfrm>
                            </wpg:grpSpPr>
                            <wps:wsp>
                              <wps:cNvPr id="61" name="矩形 61"/>
                              <wps:cNvSpPr/>
                              <wps:spPr>
                                <a:xfrm rot="21120000">
                                  <a:off x="6626" y="689353"/>
                                  <a:ext cx="724" cy="183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矩形 68"/>
                              <wps:cNvSpPr/>
                              <wps:spPr>
                                <a:xfrm rot="21120000">
                                  <a:off x="6453" y="688933"/>
                                  <a:ext cx="240" cy="441"/>
                                </a:xfrm>
                                <a:prstGeom prst="rect">
                                  <a:avLst/>
                                </a:prstGeom>
                                <a:solidFill>
                                  <a:srgbClr val="FFFFFF">
                                    <a:alpha val="5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77" name="图片 3" descr="风玫瑰图"/>
                                <pic:cNvPicPr>
                                  <a:picLocks noChangeAspect="1"/>
                                </pic:cNvPicPr>
                              </pic:nvPicPr>
                              <pic:blipFill>
                                <a:blip r:embed="rId16"/>
                                <a:stretch>
                                  <a:fillRect/>
                                </a:stretch>
                              </pic:blipFill>
                              <pic:spPr>
                                <a:xfrm>
                                  <a:off x="10647" y="686776"/>
                                  <a:ext cx="1013" cy="993"/>
                                </a:xfrm>
                                <a:prstGeom prst="rect">
                                  <a:avLst/>
                                </a:prstGeom>
                                <a:noFill/>
                                <a:ln>
                                  <a:noFill/>
                                </a:ln>
                              </pic:spPr>
                            </pic:pic>
                            <wps:wsp>
                              <wps:cNvPr id="79" name="圆角矩形标注 79"/>
                              <wps:cNvSpPr/>
                              <wps:spPr>
                                <a:xfrm>
                                  <a:off x="7355" y="689364"/>
                                  <a:ext cx="1200" cy="445"/>
                                </a:xfrm>
                                <a:prstGeom prst="wedgeRoundRectCallout">
                                  <a:avLst>
                                    <a:gd name="adj1" fmla="val -73583"/>
                                    <a:gd name="adj2" fmla="val 169325"/>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圆角矩形标注 80"/>
                              <wps:cNvSpPr/>
                              <wps:spPr>
                                <a:xfrm>
                                  <a:off x="6659" y="687929"/>
                                  <a:ext cx="1753" cy="445"/>
                                </a:xfrm>
                                <a:prstGeom prst="wedgeRoundRectCallout">
                                  <a:avLst>
                                    <a:gd name="adj1" fmla="val -55362"/>
                                    <a:gd name="adj2" fmla="val 20460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农田灌溉区域</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0.8pt;margin-top:12.55pt;height:220.7pt;width:260.35pt;z-index:315496448;mso-width-relative:page;mso-height-relative:page;" coordorigin="6453,686776" coordsize="5207,4414" o:gfxdata="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">
                      <o:lock v:ext="edit" aspectratio="f"/>
                      <v:rect id="_x0000_s1026" o:spid="_x0000_s1026" o:spt="1" style="position:absolute;left:6626;top:689353;height:1837;width:724;rotation:-524288f;v-text-anchor:middle;" filled="f" stroked="t" coordsize="21600,21600" o:gfxdata="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EmNmtwAAANsAAAAP&#10;AAAAAAAAAAEAIAAAACIAAABkcnMvZG93bnJldi54bWxQSwECFAAUAAAACACHTuJAMy8FnjsAAAA5&#10;AAAAEAAAAAAAAAABACAAAAAGAQAAZHJzL3NoYXBleG1sLnhtbFBLBQYAAAAABgAGAFsBAACwAwAA&#10;AAA=&#10;">
                        <v:fill on="f" focussize="0,0"/>
                        <v:stroke weight="1pt" color="#FF0000 [3204]" joinstyle="round"/>
                        <v:imagedata o:title=""/>
                        <o:lock v:ext="edit" aspectratio="f"/>
                      </v:rect>
                      <v:rect id="_x0000_s1026" o:spid="_x0000_s1026" o:spt="1" style="position:absolute;left:6453;top:688933;height:441;width:240;rotation:-524288f;v-text-anchor:middle;" fillcolor="#FFFFFF" filled="t" stroked="t" coordsize="21600,21600" o:gfxdata="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8YeXS5AAAA2wAA&#10;AA8AAAAAAAAAAQAgAAAAIgAAAGRycy9kb3ducmV2LnhtbFBLAQIUABQAAAAIAIdO4kAzLwWeOwAA&#10;ADkAAAAQAAAAAAAAAAEAIAAAAAgBAABkcnMvc2hhcGV4bWwueG1sUEsFBgAAAAAGAAYAWwEAALID&#10;AAAAAA==&#10;">
                        <v:fill on="t" opacity="32768f" focussize="0,0"/>
                        <v:stroke weight="1pt" color="#000000 [3213]" joinstyle="round"/>
                        <v:imagedata o:title=""/>
                        <o:lock v:ext="edit" aspectratio="f"/>
                      </v:rect>
                      <v:shape id="图片 3" o:spid="_x0000_s1026" o:spt="75" alt="风玫瑰图" type="#_x0000_t75" style="position:absolute;left:10647;top:686776;height:993;width:1013;" filled="f" o:preferrelative="t" stroked="f" coordsize="21600,21600" o:gfxdata="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pIkb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_x0000_s1026" o:spid="_x0000_s1026" o:spt="62" type="#_x0000_t62" style="position:absolute;left:7355;top:689364;height:445;width:1200;v-text-anchor:middle;" fillcolor="#FFFFFF [3212]" filled="t" stroked="t" coordsize="21600,21600" o:gfxdata="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N48W8AAAA&#10;2wAAAA8AAAAAAAAAAQAgAAAAIgAAAGRycy9kb3ducmV2LnhtbFBLAQIUABQAAAAIAIdO4kAzLwWe&#10;OwAAADkAAAAQAAAAAAAAAAEAIAAAAAsBAABkcnMvc2hhcGV4bWwueG1sUEsFBgAAAAAGAAYAWwEA&#10;ALUDAAAAAA==&#10;" adj="-5094,47374,14400">
                        <v:fill on="t" focussize="0,0"/>
                        <v:stroke color="#FF0000 [3204]"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v:textbox>
                      </v:shape>
                      <v:shape id="_x0000_s1026" o:spid="_x0000_s1026" o:spt="62" type="#_x0000_t62" style="position:absolute;left:6659;top:687929;height:445;width:1753;v-text-anchor:middle;" fillcolor="#FFFFFF [3212]" filled="t" stroked="t" coordsize="21600,21600" o:gfxdata="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GCLsAAADb&#10;AAAADwAAAAAAAAABACAAAAAiAAAAZHJzL2Rvd25yZXYueG1sUEsBAhQAFAAAAAgAh07iQDMvBZ47&#10;AAAAOQAAABAAAAAAAAAAAQAgAAAACgEAAGRycy9zaGFwZXhtbC54bWxQSwUGAAAAAAYABgBbAQAA&#10;tAMAAAAA&#10;" adj="-1158,54995,14400">
                        <v:fill on="t" focussize="0,0"/>
                        <v:stroke color="#000000 [3213]"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农田灌溉区域</w:t>
                              </w:r>
                            </w:p>
                          </w:txbxContent>
                        </v:textbox>
                      </v:shape>
                    </v:group>
                  </w:pict>
                </mc:Fallback>
              </mc:AlternateContent>
            </w:r>
            <w:bookmarkStart w:id="6" w:name="_GoBack"/>
            <w:r>
              <w:rPr>
                <w:rFonts w:hint="default"/>
              </w:rPr>
              <w:drawing>
                <wp:inline distT="0" distB="0" distL="114300" distR="114300">
                  <wp:extent cx="5492750" cy="3594100"/>
                  <wp:effectExtent l="0" t="0" r="635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17"/>
                          <a:stretch>
                            <a:fillRect/>
                          </a:stretch>
                        </pic:blipFill>
                        <pic:spPr>
                          <a:xfrm>
                            <a:off x="0" y="0"/>
                            <a:ext cx="5492750" cy="3594100"/>
                          </a:xfrm>
                          <a:prstGeom prst="rect">
                            <a:avLst/>
                          </a:prstGeom>
                          <a:noFill/>
                          <a:ln>
                            <a:noFill/>
                          </a:ln>
                        </pic:spPr>
                      </pic:pic>
                    </a:graphicData>
                  </a:graphic>
                </wp:inline>
              </w:drawing>
            </w:r>
            <w:bookmarkEnd w:id="6"/>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color w:val="FF0000"/>
                <w:sz w:val="21"/>
                <w:szCs w:val="21"/>
                <w:highlight w:val="none"/>
                <w:lang w:val="en-US" w:eastAsia="zh-CN"/>
              </w:rPr>
            </w:pPr>
            <w:r>
              <w:rPr>
                <w:rFonts w:hint="eastAsia" w:cs="Times New Roman"/>
                <w:b/>
                <w:color w:val="FF0000"/>
                <w:sz w:val="21"/>
                <w:szCs w:val="21"/>
                <w:highlight w:val="none"/>
                <w:lang w:val="en-US" w:eastAsia="zh-CN"/>
              </w:rPr>
              <w:t>表7-1 农田灌溉区域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b/>
                <w:color w:val="auto"/>
                <w:sz w:val="24"/>
                <w:highlight w:val="none"/>
                <w:lang w:val="en-US" w:eastAsia="zh-CN"/>
              </w:rPr>
              <w:t>3</w:t>
            </w:r>
            <w:r>
              <w:rPr>
                <w:rFonts w:hint="default" w:ascii="Times New Roman" w:hAnsi="Times New Roman" w:cs="Times New Roman"/>
                <w:b/>
                <w:color w:val="auto"/>
                <w:sz w:val="24"/>
                <w:highlight w:val="none"/>
              </w:rPr>
              <w:t>、噪声影响分析</w:t>
            </w:r>
            <w:bookmarkEnd w:id="2"/>
            <w:bookmarkEnd w:id="3"/>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项目噪声主要来自于</w:t>
            </w:r>
            <w:r>
              <w:rPr>
                <w:rFonts w:hint="eastAsia" w:ascii="Times New Roman" w:hAnsi="Times New Roman" w:cs="Times New Roman"/>
                <w:bCs/>
                <w:color w:val="auto"/>
                <w:sz w:val="24"/>
                <w:highlight w:val="none"/>
                <w:lang w:val="en-US" w:eastAsia="zh-CN"/>
              </w:rPr>
              <w:t>设备</w:t>
            </w:r>
            <w:r>
              <w:rPr>
                <w:rFonts w:hint="default" w:ascii="Times New Roman" w:hAnsi="Times New Roman" w:cs="Times New Roman"/>
                <w:bCs/>
                <w:color w:val="auto"/>
                <w:sz w:val="24"/>
                <w:highlight w:val="none"/>
                <w:lang w:val="en-US" w:eastAsia="zh-CN"/>
              </w:rPr>
              <w:t>运行过程产生的噪声，其噪声声级约为65～</w:t>
            </w:r>
            <w:r>
              <w:rPr>
                <w:rFonts w:hint="eastAsia" w:ascii="Times New Roman" w:hAnsi="Times New Roman" w:cs="Times New Roman"/>
                <w:bCs/>
                <w:color w:val="auto"/>
                <w:sz w:val="24"/>
                <w:highlight w:val="none"/>
                <w:lang w:val="en-US" w:eastAsia="zh-CN"/>
              </w:rPr>
              <w:t>90</w:t>
            </w:r>
            <w:r>
              <w:rPr>
                <w:rFonts w:hint="default" w:ascii="Times New Roman" w:hAnsi="Times New Roman" w:cs="Times New Roman"/>
                <w:bCs/>
                <w:color w:val="auto"/>
                <w:sz w:val="24"/>
                <w:highlight w:val="none"/>
                <w:lang w:val="en-US" w:eastAsia="zh-CN"/>
              </w:rPr>
              <w:t>dB（A）。噪声源大多数为稳态连续声源。原项目已有有效的墙体减震、隔声、消声措施，项目车间整体隔声量可达25 dB(A)以上。由于距离和其他因素的作用，噪声强度随传播距离的增大而衰减，随着距离的增加，对周围噪声环境的影响逐步减少。</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按照《环境影响评价技术导则声环境》</w:t>
            </w:r>
            <w:r>
              <w:rPr>
                <w:rFonts w:hint="eastAsia"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HJ/T2.4－2009</w:t>
            </w:r>
            <w:r>
              <w:rPr>
                <w:rFonts w:hint="eastAsia"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的要求，选择点声源预测模式来预测本项目主要声源排放噪声随距离的衰减变化规律。</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1)对室外噪声源主要考虑噪声的几何发散衰减及环境因素衰减：</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 xml:space="preserve">L2=L1－20lg(r2/r1)－ΔL </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式中：</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L2——点声源在预测点产生的声压级，dB(A)；</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L1——点声源在参考点产生的声压级，dB(A)；</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r2——预测点距声源的距离，m；</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r1——参考点距声源的距离，m；</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ΔL——各种因素引起的衰减量(包括声屏障、空气吸收等引起的衰减量)，dB(A)。</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2)对两个以上多个声源同时存在时，其预测点总声压级采用下面公式：</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Leq=10log(</w:t>
            </w:r>
            <w:r>
              <w:rPr>
                <w:rFonts w:hint="default" w:ascii="Times New Roman" w:hAnsi="Times New Roman" w:cs="Times New Roman"/>
                <w:bCs/>
                <w:color w:val="auto"/>
                <w:sz w:val="24"/>
                <w:highlight w:val="none"/>
                <w:lang w:val="en-US" w:eastAsia="zh-CN"/>
              </w:rPr>
              <w:sym w:font="Symbol" w:char="F0E5"/>
            </w:r>
            <w:r>
              <w:rPr>
                <w:rFonts w:hint="default" w:ascii="Times New Roman" w:hAnsi="Times New Roman" w:cs="Times New Roman"/>
                <w:bCs/>
                <w:color w:val="auto"/>
                <w:sz w:val="24"/>
                <w:highlight w:val="none"/>
                <w:lang w:val="en-US" w:eastAsia="zh-CN"/>
              </w:rPr>
              <w:t xml:space="preserve">100.1Li) </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式中：</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Leq——预测点的总等效声级，dB(A)；</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Li——第i个声源对预测点的声级影响，dB(A)。</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根据车间距厂界的距离情况，计算主要车间对各厂界的贡献值影响，见表7-</w:t>
            </w:r>
            <w:r>
              <w:rPr>
                <w:rFonts w:hint="eastAsia" w:ascii="Times New Roman" w:hAnsi="Times New Roman" w:cs="Times New Roman"/>
                <w:bCs/>
                <w:color w:val="auto"/>
                <w:sz w:val="24"/>
                <w:highlight w:val="none"/>
                <w:lang w:val="en-US" w:eastAsia="zh-CN"/>
              </w:rPr>
              <w:t>12</w:t>
            </w:r>
            <w:r>
              <w:rPr>
                <w:rFonts w:hint="default" w:ascii="Times New Roman" w:hAnsi="Times New Roman" w:cs="Times New Roman"/>
                <w:bCs/>
                <w:color w:val="auto"/>
                <w:sz w:val="24"/>
                <w:highlight w:val="none"/>
                <w:lang w:val="en-US" w:eastAsia="zh-CN"/>
              </w:rPr>
              <w:t>。</w:t>
            </w:r>
          </w:p>
          <w:p>
            <w:pPr>
              <w:keepNext w:val="0"/>
              <w:keepLines w:val="0"/>
              <w:suppressLineNumbers w:val="0"/>
              <w:spacing w:before="0" w:beforeAutospacing="0" w:after="0" w:afterAutospacing="0"/>
              <w:ind w:left="0" w:right="0" w:firstLine="420" w:firstLineChars="199"/>
              <w:jc w:val="center"/>
              <w:rPr>
                <w:rFonts w:hint="default" w:ascii="Times New Roman" w:hAnsi="Times New Roman" w:cs="Times New Roman"/>
                <w:b/>
                <w:bCs/>
                <w:color w:val="auto"/>
              </w:rPr>
            </w:pPr>
            <w:r>
              <w:rPr>
                <w:rFonts w:hint="default" w:ascii="Times New Roman" w:hAnsi="Times New Roman" w:cs="Times New Roman"/>
                <w:b/>
                <w:bCs/>
                <w:color w:val="auto"/>
              </w:rPr>
              <w:t>表7-</w:t>
            </w:r>
            <w:r>
              <w:rPr>
                <w:rFonts w:hint="eastAsia" w:ascii="Times New Roman" w:hAnsi="Times New Roman" w:cs="Times New Roman"/>
                <w:b/>
                <w:bCs/>
                <w:color w:val="auto"/>
                <w:lang w:val="en-US" w:eastAsia="zh-CN"/>
              </w:rPr>
              <w:t>1</w:t>
            </w:r>
            <w:r>
              <w:rPr>
                <w:rFonts w:hint="eastAsia" w:cs="Times New Roman"/>
                <w:b/>
                <w:bCs/>
                <w:color w:val="auto"/>
                <w:lang w:val="en-US" w:eastAsia="zh-CN"/>
              </w:rPr>
              <w:t>2</w:t>
            </w:r>
            <w:r>
              <w:rPr>
                <w:rFonts w:hint="default" w:ascii="Times New Roman" w:hAnsi="Times New Roman" w:cs="Times New Roman"/>
                <w:b/>
                <w:bCs/>
                <w:color w:val="auto"/>
              </w:rPr>
              <w:t xml:space="preserve">  厂区厂界噪声预测结果表   单位：dB(A)</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108" w:type="dxa"/>
                <w:bottom w:w="28" w:type="dxa"/>
                <w:right w:w="108" w:type="dxa"/>
              </w:tblCellMar>
            </w:tblPr>
            <w:tblGrid>
              <w:gridCol w:w="1438"/>
              <w:gridCol w:w="1065"/>
              <w:gridCol w:w="927"/>
              <w:gridCol w:w="1106"/>
              <w:gridCol w:w="1008"/>
              <w:gridCol w:w="1070"/>
              <w:gridCol w:w="1021"/>
              <w:gridCol w:w="1026"/>
              <w:gridCol w:w="9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53" w:hRule="atLeast"/>
                <w:jc w:val="center"/>
              </w:trPr>
              <w:tc>
                <w:tcPr>
                  <w:tcW w:w="143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厂界名称</w:t>
                  </w:r>
                </w:p>
              </w:tc>
              <w:tc>
                <w:tcPr>
                  <w:tcW w:w="199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东厂界</w:t>
                  </w:r>
                </w:p>
              </w:tc>
              <w:tc>
                <w:tcPr>
                  <w:tcW w:w="2114"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南厂界</w:t>
                  </w:r>
                </w:p>
              </w:tc>
              <w:tc>
                <w:tcPr>
                  <w:tcW w:w="2091"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西厂界</w:t>
                  </w:r>
                </w:p>
              </w:tc>
              <w:tc>
                <w:tcPr>
                  <w:tcW w:w="1940"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82" w:hRule="atLeast"/>
                <w:jc w:val="center"/>
              </w:trPr>
              <w:tc>
                <w:tcPr>
                  <w:tcW w:w="143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p>
              </w:tc>
              <w:tc>
                <w:tcPr>
                  <w:tcW w:w="106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rPr>
                  </w:pPr>
                  <w:r>
                    <w:rPr>
                      <w:rFonts w:hint="default" w:ascii="Times New Roman" w:hAnsi="Times New Roman" w:cs="Times New Roman"/>
                      <w:b/>
                      <w:bCs w:val="0"/>
                      <w:color w:val="auto"/>
                    </w:rPr>
                    <w:t>昼间</w:t>
                  </w:r>
                </w:p>
              </w:tc>
              <w:tc>
                <w:tcPr>
                  <w:tcW w:w="92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rPr>
                  </w:pPr>
                  <w:r>
                    <w:rPr>
                      <w:rFonts w:hint="default" w:ascii="Times New Roman" w:hAnsi="Times New Roman" w:cs="Times New Roman"/>
                      <w:b/>
                      <w:bCs w:val="0"/>
                      <w:color w:val="auto"/>
                    </w:rPr>
                    <w:t>夜间</w:t>
                  </w:r>
                </w:p>
              </w:tc>
              <w:tc>
                <w:tcPr>
                  <w:tcW w:w="110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rPr>
                  </w:pPr>
                  <w:r>
                    <w:rPr>
                      <w:rFonts w:hint="default" w:ascii="Times New Roman" w:hAnsi="Times New Roman" w:cs="Times New Roman"/>
                      <w:b/>
                      <w:bCs w:val="0"/>
                      <w:color w:val="auto"/>
                    </w:rPr>
                    <w:t>昼间</w:t>
                  </w:r>
                </w:p>
              </w:tc>
              <w:tc>
                <w:tcPr>
                  <w:tcW w:w="10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rPr>
                  </w:pPr>
                  <w:r>
                    <w:rPr>
                      <w:rFonts w:hint="default" w:ascii="Times New Roman" w:hAnsi="Times New Roman" w:cs="Times New Roman"/>
                      <w:b/>
                      <w:bCs w:val="0"/>
                      <w:color w:val="auto"/>
                    </w:rPr>
                    <w:t>夜间</w:t>
                  </w:r>
                </w:p>
              </w:tc>
              <w:tc>
                <w:tcPr>
                  <w:tcW w:w="107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rPr>
                  </w:pPr>
                  <w:r>
                    <w:rPr>
                      <w:rFonts w:hint="default" w:ascii="Times New Roman" w:hAnsi="Times New Roman" w:cs="Times New Roman"/>
                      <w:b/>
                      <w:bCs w:val="0"/>
                      <w:color w:val="auto"/>
                    </w:rPr>
                    <w:t>昼间</w:t>
                  </w:r>
                </w:p>
              </w:tc>
              <w:tc>
                <w:tcPr>
                  <w:tcW w:w="102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rPr>
                  </w:pPr>
                  <w:r>
                    <w:rPr>
                      <w:rFonts w:hint="default" w:ascii="Times New Roman" w:hAnsi="Times New Roman" w:cs="Times New Roman"/>
                      <w:b/>
                      <w:bCs w:val="0"/>
                      <w:color w:val="auto"/>
                    </w:rPr>
                    <w:t>夜间</w:t>
                  </w:r>
                </w:p>
              </w:tc>
              <w:tc>
                <w:tcPr>
                  <w:tcW w:w="10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rPr>
                  </w:pPr>
                  <w:r>
                    <w:rPr>
                      <w:rFonts w:hint="default" w:ascii="Times New Roman" w:hAnsi="Times New Roman" w:cs="Times New Roman"/>
                      <w:b/>
                      <w:bCs w:val="0"/>
                      <w:color w:val="auto"/>
                    </w:rPr>
                    <w:t>昼间</w:t>
                  </w:r>
                </w:p>
              </w:tc>
              <w:tc>
                <w:tcPr>
                  <w:tcW w:w="91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rPr>
                  </w:pPr>
                  <w:r>
                    <w:rPr>
                      <w:rFonts w:hint="default" w:ascii="Times New Roman" w:hAnsi="Times New Roman" w:cs="Times New Roman"/>
                      <w:b/>
                      <w:bCs w:val="0"/>
                      <w:color w:val="auto"/>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07" w:hRule="atLeast"/>
                <w:jc w:val="center"/>
              </w:trPr>
              <w:tc>
                <w:tcPr>
                  <w:tcW w:w="143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预测值</w:t>
                  </w:r>
                </w:p>
              </w:tc>
              <w:tc>
                <w:tcPr>
                  <w:tcW w:w="106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lang w:val="en-US"/>
                    </w:rPr>
                  </w:pPr>
                  <w:r>
                    <w:rPr>
                      <w:rFonts w:hint="eastAsia" w:ascii="Times New Roman" w:hAnsi="Times New Roman" w:cs="Times New Roman"/>
                      <w:bCs/>
                      <w:color w:val="auto"/>
                      <w:lang w:val="en-US" w:eastAsia="zh-CN"/>
                    </w:rPr>
                    <w:t>53.7</w:t>
                  </w:r>
                </w:p>
              </w:tc>
              <w:tc>
                <w:tcPr>
                  <w:tcW w:w="92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w:t>
                  </w:r>
                </w:p>
              </w:tc>
              <w:tc>
                <w:tcPr>
                  <w:tcW w:w="110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lang w:val="en-US" w:eastAsia="zh-CN"/>
                    </w:rPr>
                  </w:pPr>
                  <w:r>
                    <w:rPr>
                      <w:rFonts w:hint="eastAsia" w:ascii="Times New Roman" w:hAnsi="Times New Roman" w:cs="Times New Roman"/>
                      <w:bCs/>
                      <w:color w:val="auto"/>
                      <w:lang w:val="en-US" w:eastAsia="zh-CN"/>
                    </w:rPr>
                    <w:t>54.9</w:t>
                  </w:r>
                </w:p>
              </w:tc>
              <w:tc>
                <w:tcPr>
                  <w:tcW w:w="10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w:t>
                  </w:r>
                </w:p>
              </w:tc>
              <w:tc>
                <w:tcPr>
                  <w:tcW w:w="107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lang w:val="en-US"/>
                    </w:rPr>
                  </w:pPr>
                  <w:r>
                    <w:rPr>
                      <w:rFonts w:hint="eastAsia" w:ascii="Times New Roman" w:hAnsi="Times New Roman" w:cs="Times New Roman"/>
                      <w:bCs/>
                      <w:color w:val="auto"/>
                      <w:lang w:val="en-US" w:eastAsia="zh-CN"/>
                    </w:rPr>
                    <w:t>56.4</w:t>
                  </w:r>
                </w:p>
              </w:tc>
              <w:tc>
                <w:tcPr>
                  <w:tcW w:w="102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w:t>
                  </w:r>
                </w:p>
              </w:tc>
              <w:tc>
                <w:tcPr>
                  <w:tcW w:w="10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lang w:val="en-US"/>
                    </w:rPr>
                  </w:pPr>
                  <w:r>
                    <w:rPr>
                      <w:rFonts w:hint="eastAsia" w:ascii="Times New Roman" w:hAnsi="Times New Roman" w:cs="Times New Roman"/>
                      <w:bCs/>
                      <w:color w:val="auto"/>
                      <w:lang w:val="en-US" w:eastAsia="zh-CN"/>
                    </w:rPr>
                    <w:t>53.9</w:t>
                  </w:r>
                </w:p>
              </w:tc>
              <w:tc>
                <w:tcPr>
                  <w:tcW w:w="91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77" w:hRule="atLeast"/>
                <w:jc w:val="center"/>
              </w:trPr>
              <w:tc>
                <w:tcPr>
                  <w:tcW w:w="143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标准限值</w:t>
                  </w:r>
                </w:p>
              </w:tc>
              <w:tc>
                <w:tcPr>
                  <w:tcW w:w="106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FF0000"/>
                      <w:lang w:eastAsia="zh-CN"/>
                    </w:rPr>
                  </w:pPr>
                  <w:r>
                    <w:rPr>
                      <w:rFonts w:hint="default" w:ascii="Times New Roman" w:hAnsi="Times New Roman" w:cs="Times New Roman"/>
                      <w:bCs/>
                      <w:color w:val="FF0000"/>
                    </w:rPr>
                    <w:t>6</w:t>
                  </w:r>
                  <w:r>
                    <w:rPr>
                      <w:rFonts w:hint="eastAsia" w:cs="Times New Roman"/>
                      <w:bCs/>
                      <w:color w:val="FF0000"/>
                      <w:lang w:val="en-US" w:eastAsia="zh-CN"/>
                    </w:rPr>
                    <w:t>0</w:t>
                  </w:r>
                </w:p>
              </w:tc>
              <w:tc>
                <w:tcPr>
                  <w:tcW w:w="92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FF0000"/>
                      <w:lang w:eastAsia="zh-CN"/>
                    </w:rPr>
                  </w:pPr>
                  <w:r>
                    <w:rPr>
                      <w:rFonts w:hint="default" w:ascii="Times New Roman" w:hAnsi="Times New Roman" w:cs="Times New Roman"/>
                      <w:bCs/>
                      <w:color w:val="FF0000"/>
                    </w:rPr>
                    <w:t>5</w:t>
                  </w:r>
                  <w:r>
                    <w:rPr>
                      <w:rFonts w:hint="eastAsia" w:cs="Times New Roman"/>
                      <w:bCs/>
                      <w:color w:val="FF0000"/>
                      <w:lang w:val="en-US" w:eastAsia="zh-CN"/>
                    </w:rPr>
                    <w:t>0</w:t>
                  </w:r>
                </w:p>
              </w:tc>
              <w:tc>
                <w:tcPr>
                  <w:tcW w:w="110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FF0000"/>
                    </w:rPr>
                  </w:pPr>
                  <w:r>
                    <w:rPr>
                      <w:rFonts w:hint="default" w:ascii="Times New Roman" w:hAnsi="Times New Roman" w:cs="Times New Roman"/>
                      <w:bCs/>
                      <w:color w:val="FF0000"/>
                    </w:rPr>
                    <w:t>6</w:t>
                  </w:r>
                  <w:r>
                    <w:rPr>
                      <w:rFonts w:hint="eastAsia" w:cs="Times New Roman"/>
                      <w:bCs/>
                      <w:color w:val="FF0000"/>
                      <w:lang w:val="en-US" w:eastAsia="zh-CN"/>
                    </w:rPr>
                    <w:t>0</w:t>
                  </w:r>
                </w:p>
              </w:tc>
              <w:tc>
                <w:tcPr>
                  <w:tcW w:w="100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FF0000"/>
                    </w:rPr>
                  </w:pPr>
                  <w:r>
                    <w:rPr>
                      <w:rFonts w:hint="default" w:ascii="Times New Roman" w:hAnsi="Times New Roman" w:cs="Times New Roman"/>
                      <w:bCs/>
                      <w:color w:val="FF0000"/>
                    </w:rPr>
                    <w:t>5</w:t>
                  </w:r>
                  <w:r>
                    <w:rPr>
                      <w:rFonts w:hint="eastAsia" w:cs="Times New Roman"/>
                      <w:bCs/>
                      <w:color w:val="FF0000"/>
                      <w:lang w:val="en-US" w:eastAsia="zh-CN"/>
                    </w:rPr>
                    <w:t>0</w:t>
                  </w:r>
                </w:p>
              </w:tc>
              <w:tc>
                <w:tcPr>
                  <w:tcW w:w="107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FF0000"/>
                    </w:rPr>
                  </w:pPr>
                  <w:r>
                    <w:rPr>
                      <w:rFonts w:hint="default" w:ascii="Times New Roman" w:hAnsi="Times New Roman" w:cs="Times New Roman"/>
                      <w:bCs/>
                      <w:color w:val="FF0000"/>
                    </w:rPr>
                    <w:t>6</w:t>
                  </w:r>
                  <w:r>
                    <w:rPr>
                      <w:rFonts w:hint="eastAsia" w:cs="Times New Roman"/>
                      <w:bCs/>
                      <w:color w:val="FF0000"/>
                      <w:lang w:val="en-US" w:eastAsia="zh-CN"/>
                    </w:rPr>
                    <w:t>0</w:t>
                  </w:r>
                </w:p>
              </w:tc>
              <w:tc>
                <w:tcPr>
                  <w:tcW w:w="102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FF0000"/>
                    </w:rPr>
                  </w:pPr>
                  <w:r>
                    <w:rPr>
                      <w:rFonts w:hint="default" w:ascii="Times New Roman" w:hAnsi="Times New Roman" w:cs="Times New Roman"/>
                      <w:bCs/>
                      <w:color w:val="FF0000"/>
                    </w:rPr>
                    <w:t>5</w:t>
                  </w:r>
                  <w:r>
                    <w:rPr>
                      <w:rFonts w:hint="eastAsia" w:cs="Times New Roman"/>
                      <w:bCs/>
                      <w:color w:val="FF0000"/>
                      <w:lang w:val="en-US" w:eastAsia="zh-CN"/>
                    </w:rPr>
                    <w:t>0</w:t>
                  </w:r>
                </w:p>
              </w:tc>
              <w:tc>
                <w:tcPr>
                  <w:tcW w:w="102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FF0000"/>
                    </w:rPr>
                  </w:pPr>
                  <w:r>
                    <w:rPr>
                      <w:rFonts w:hint="default" w:ascii="Times New Roman" w:hAnsi="Times New Roman" w:cs="Times New Roman"/>
                      <w:bCs/>
                      <w:color w:val="FF0000"/>
                    </w:rPr>
                    <w:t>6</w:t>
                  </w:r>
                  <w:r>
                    <w:rPr>
                      <w:rFonts w:hint="eastAsia" w:cs="Times New Roman"/>
                      <w:bCs/>
                      <w:color w:val="FF0000"/>
                      <w:lang w:val="en-US" w:eastAsia="zh-CN"/>
                    </w:rPr>
                    <w:t>0</w:t>
                  </w:r>
                </w:p>
              </w:tc>
              <w:tc>
                <w:tcPr>
                  <w:tcW w:w="91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FF0000"/>
                    </w:rPr>
                  </w:pPr>
                  <w:r>
                    <w:rPr>
                      <w:rFonts w:hint="default" w:ascii="Times New Roman" w:hAnsi="Times New Roman" w:cs="Times New Roman"/>
                      <w:bCs/>
                      <w:color w:val="FF0000"/>
                    </w:rPr>
                    <w:t>5</w:t>
                  </w:r>
                  <w:r>
                    <w:rPr>
                      <w:rFonts w:hint="eastAsia" w:cs="Times New Roman"/>
                      <w:bCs/>
                      <w:color w:val="FF0000"/>
                      <w:lang w:val="en-US" w:eastAsia="zh-CN"/>
                    </w:rPr>
                    <w:t>0</w:t>
                  </w:r>
                </w:p>
              </w:tc>
            </w:tr>
          </w:tbl>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 xml:space="preserve">预测结果表明，项目厂界声环境能够满足《工业企业厂界环境噪声排放标准》(GB12348-2008) </w:t>
            </w:r>
            <w:r>
              <w:rPr>
                <w:rFonts w:hint="eastAsia" w:cs="Times New Roman"/>
                <w:bCs/>
                <w:color w:val="FF0000"/>
                <w:sz w:val="24"/>
                <w:highlight w:val="none"/>
                <w:lang w:val="en-US" w:eastAsia="zh-CN"/>
              </w:rPr>
              <w:t>2</w:t>
            </w:r>
            <w:r>
              <w:rPr>
                <w:rFonts w:hint="default" w:ascii="Times New Roman" w:hAnsi="Times New Roman" w:cs="Times New Roman"/>
                <w:bCs/>
                <w:color w:val="FF0000"/>
                <w:sz w:val="24"/>
                <w:highlight w:val="none"/>
                <w:lang w:val="en-US" w:eastAsia="zh-CN"/>
              </w:rPr>
              <w:t>类</w:t>
            </w:r>
            <w:r>
              <w:rPr>
                <w:rFonts w:hint="default" w:ascii="Times New Roman" w:hAnsi="Times New Roman" w:cs="Times New Roman"/>
                <w:bCs/>
                <w:color w:val="auto"/>
                <w:sz w:val="24"/>
                <w:highlight w:val="none"/>
                <w:lang w:val="en-US" w:eastAsia="zh-CN"/>
              </w:rPr>
              <w:t>标准要求，对声环境影响不大。</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为降低噪声源对本项目边界噪声的影响，本环评建议建设单位做好以下措施：</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①选用噪声低、污染小的先进设备；</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②生产车间内生产等主要生产设备采取加装隔振垫等技术控制设备噪声，使生产设备符合工业企业设计噪声标准；</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③合理安排生产时间。加工车间仅白天生产，严禁夜间生产；</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④车辆进出厂区时禁止鸣笛，限速行驶；</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⑤</w:t>
            </w:r>
            <w:r>
              <w:rPr>
                <w:rFonts w:hint="default" w:ascii="Times New Roman" w:hAnsi="Times New Roman" w:cs="Times New Roman"/>
                <w:bCs/>
                <w:color w:val="auto"/>
                <w:sz w:val="24"/>
                <w:highlight w:val="none"/>
                <w:lang w:val="en-US" w:eastAsia="zh-CN"/>
              </w:rPr>
              <w:t>项目厂区合理布局，将产生噪声大的车间布置在远离居民点的方位。</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采取以上综合措施后，厂界噪声可以满足《工业企业厂界环境噪声排放标准》（GB12348—2008）</w:t>
            </w:r>
            <w:r>
              <w:rPr>
                <w:rFonts w:hint="eastAsia" w:cs="Times New Roman"/>
                <w:bCs/>
                <w:color w:val="FF0000"/>
                <w:sz w:val="24"/>
                <w:highlight w:val="none"/>
                <w:lang w:val="en-US" w:eastAsia="zh-CN"/>
              </w:rPr>
              <w:t>2</w:t>
            </w:r>
            <w:r>
              <w:rPr>
                <w:rFonts w:hint="default" w:ascii="Times New Roman" w:hAnsi="Times New Roman" w:cs="Times New Roman"/>
                <w:bCs/>
                <w:color w:val="FF0000"/>
                <w:sz w:val="24"/>
                <w:highlight w:val="none"/>
                <w:lang w:val="en-US" w:eastAsia="zh-CN"/>
              </w:rPr>
              <w:t>类</w:t>
            </w:r>
            <w:r>
              <w:rPr>
                <w:rFonts w:hint="default" w:ascii="Times New Roman" w:hAnsi="Times New Roman" w:cs="Times New Roman"/>
                <w:bCs/>
                <w:color w:val="auto"/>
                <w:sz w:val="24"/>
                <w:highlight w:val="none"/>
                <w:lang w:val="en-US" w:eastAsia="zh-CN"/>
              </w:rPr>
              <w:t>标准要求。</w:t>
            </w:r>
          </w:p>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color w:val="auto"/>
                <w:sz w:val="24"/>
                <w:lang w:val="en-US" w:eastAsia="zh-CN"/>
              </w:rPr>
            </w:pPr>
            <w:r>
              <w:rPr>
                <w:rFonts w:hint="eastAsia" w:ascii="Times New Roman" w:hAnsi="Times New Roman" w:cs="Times New Roman"/>
                <w:b/>
                <w:color w:val="auto"/>
                <w:sz w:val="24"/>
                <w:lang w:val="en-US" w:eastAsia="zh-CN"/>
              </w:rPr>
              <w:t>4、</w:t>
            </w:r>
            <w:r>
              <w:rPr>
                <w:rFonts w:hint="default" w:ascii="Times New Roman" w:hAnsi="Times New Roman" w:cs="Times New Roman"/>
                <w:b/>
                <w:color w:val="auto"/>
                <w:sz w:val="24"/>
                <w:lang w:val="en-US" w:eastAsia="zh-CN"/>
              </w:rPr>
              <w:t>固体废物</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本项目产生的固体废物主要有</w:t>
            </w:r>
            <w:r>
              <w:rPr>
                <w:rFonts w:hint="eastAsia" w:ascii="Times New Roman" w:hAnsi="Times New Roman" w:cs="Times New Roman"/>
                <w:bCs/>
                <w:color w:val="auto"/>
                <w:sz w:val="24"/>
                <w:highlight w:val="none"/>
                <w:lang w:val="en-US" w:eastAsia="zh-CN"/>
              </w:rPr>
              <w:t>废</w:t>
            </w:r>
            <w:r>
              <w:rPr>
                <w:rFonts w:hint="default" w:ascii="Times New Roman" w:hAnsi="Times New Roman" w:cs="Times New Roman"/>
                <w:bCs/>
                <w:color w:val="auto"/>
                <w:sz w:val="24"/>
                <w:highlight w:val="none"/>
                <w:lang w:val="en-US" w:eastAsia="zh-CN"/>
              </w:rPr>
              <w:t>漆渣、废包装桶</w:t>
            </w:r>
            <w:r>
              <w:rPr>
                <w:rFonts w:hint="eastAsia" w:ascii="Times New Roman" w:hAnsi="Times New Roman" w:cs="Times New Roman"/>
                <w:bCs/>
                <w:color w:val="auto"/>
                <w:sz w:val="24"/>
                <w:highlight w:val="none"/>
                <w:lang w:val="en-US" w:eastAsia="zh-CN"/>
              </w:rPr>
              <w:t>、废紫外灯管、废活性炭和生活垃圾</w:t>
            </w:r>
            <w:r>
              <w:rPr>
                <w:rFonts w:hint="default" w:ascii="Times New Roman" w:hAnsi="Times New Roman" w:cs="Times New Roman"/>
                <w:bCs/>
                <w:color w:val="auto"/>
                <w:sz w:val="24"/>
                <w:highlight w:val="none"/>
                <w:lang w:val="en-US" w:eastAsia="zh-CN"/>
              </w:rPr>
              <w:t>。</w:t>
            </w:r>
            <w:r>
              <w:rPr>
                <w:rFonts w:hint="eastAsia" w:ascii="Times New Roman" w:hAnsi="Times New Roman" w:cs="Times New Roman"/>
                <w:bCs/>
                <w:color w:val="auto"/>
                <w:sz w:val="24"/>
                <w:highlight w:val="none"/>
                <w:lang w:val="en-US" w:eastAsia="zh-CN"/>
              </w:rPr>
              <w:t>项目</w:t>
            </w:r>
            <w:r>
              <w:rPr>
                <w:rFonts w:hint="default" w:ascii="Times New Roman" w:hAnsi="Times New Roman" w:cs="Times New Roman"/>
                <w:bCs/>
                <w:color w:val="auto"/>
                <w:sz w:val="24"/>
                <w:highlight w:val="none"/>
                <w:lang w:val="en-US" w:eastAsia="zh-CN"/>
              </w:rPr>
              <w:t>固体废物产生情况如表7-</w:t>
            </w:r>
            <w:r>
              <w:rPr>
                <w:rFonts w:hint="eastAsia" w:ascii="Times New Roman" w:hAnsi="Times New Roman" w:cs="Times New Roman"/>
                <w:bCs/>
                <w:color w:val="auto"/>
                <w:sz w:val="24"/>
                <w:highlight w:val="none"/>
                <w:lang w:val="en-US" w:eastAsia="zh-CN"/>
              </w:rPr>
              <w:t>13</w:t>
            </w:r>
            <w:r>
              <w:rPr>
                <w:rFonts w:hint="default" w:ascii="Times New Roman" w:hAnsi="Times New Roman" w:cs="Times New Roman"/>
                <w:bCs/>
                <w:color w:val="auto"/>
                <w:sz w:val="24"/>
                <w:highlight w:val="none"/>
                <w:lang w:val="en-US" w:eastAsia="zh-CN"/>
              </w:rPr>
              <w:t>所示。</w:t>
            </w:r>
          </w:p>
          <w:p>
            <w:pPr>
              <w:keepNext w:val="0"/>
              <w:keepLines w:val="0"/>
              <w:numPr>
                <w:ilvl w:val="0"/>
                <w:numId w:val="0"/>
              </w:numPr>
              <w:suppressLineNumbers w:val="0"/>
              <w:spacing w:before="0" w:beforeAutospacing="0" w:after="0" w:afterAutospacing="0" w:line="360" w:lineRule="auto"/>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eastAsia="zh-CN"/>
              </w:rPr>
              <w:t>表</w:t>
            </w:r>
            <w:r>
              <w:rPr>
                <w:rFonts w:hint="default" w:ascii="Times New Roman" w:hAnsi="Times New Roman" w:cs="Times New Roman"/>
                <w:b/>
                <w:bCs w:val="0"/>
                <w:color w:val="auto"/>
                <w:sz w:val="21"/>
                <w:szCs w:val="21"/>
                <w:highlight w:val="none"/>
                <w:lang w:val="en-US" w:eastAsia="zh-CN"/>
              </w:rPr>
              <w:t>7-</w:t>
            </w:r>
            <w:r>
              <w:rPr>
                <w:rFonts w:hint="eastAsia" w:cs="Times New Roman"/>
                <w:b/>
                <w:bCs w:val="0"/>
                <w:color w:val="auto"/>
                <w:sz w:val="21"/>
                <w:szCs w:val="21"/>
                <w:highlight w:val="none"/>
                <w:lang w:val="en-US" w:eastAsia="zh-CN"/>
              </w:rPr>
              <w:t xml:space="preserve">13 </w:t>
            </w:r>
            <w:r>
              <w:rPr>
                <w:rFonts w:hint="eastAsia" w:cs="Times New Roman"/>
                <w:b/>
                <w:bCs w:val="0"/>
                <w:color w:val="auto"/>
                <w:sz w:val="21"/>
                <w:szCs w:val="21"/>
                <w:lang w:eastAsia="zh-CN"/>
              </w:rPr>
              <w:t>项目</w:t>
            </w:r>
            <w:r>
              <w:rPr>
                <w:rFonts w:hint="default" w:ascii="Times New Roman" w:hAnsi="Times New Roman" w:cs="Times New Roman"/>
                <w:b/>
                <w:bCs w:val="0"/>
                <w:color w:val="auto"/>
                <w:sz w:val="21"/>
                <w:szCs w:val="21"/>
                <w:lang w:eastAsia="zh-CN"/>
              </w:rPr>
              <w:t>固体废物产生情况一览表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31"/>
              <w:gridCol w:w="2601"/>
              <w:gridCol w:w="3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13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right="0"/>
                    <w:jc w:val="center"/>
                    <w:textAlignment w:val="baseline"/>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260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right="0"/>
                    <w:jc w:val="center"/>
                    <w:textAlignment w:val="baseline"/>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eastAsia="zh-CN"/>
                    </w:rPr>
                    <w:t>产生</w:t>
                  </w:r>
                  <w:r>
                    <w:rPr>
                      <w:rFonts w:hint="default" w:ascii="Times New Roman" w:hAnsi="Times New Roman" w:cs="Times New Roman"/>
                      <w:b/>
                      <w:color w:val="auto"/>
                      <w:sz w:val="21"/>
                      <w:szCs w:val="21"/>
                    </w:rPr>
                    <w:t>量</w:t>
                  </w:r>
                </w:p>
              </w:tc>
              <w:tc>
                <w:tcPr>
                  <w:tcW w:w="3586"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12" w:lineRule="atLeast"/>
                    <w:ind w:left="0" w:right="0"/>
                    <w:jc w:val="center"/>
                    <w:textAlignment w:val="baseline"/>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13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废包装桶（水性漆）</w:t>
                  </w:r>
                </w:p>
              </w:tc>
              <w:tc>
                <w:tcPr>
                  <w:tcW w:w="260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0.09</w:t>
                  </w:r>
                  <w:r>
                    <w:rPr>
                      <w:rFonts w:hint="eastAsia"/>
                      <w:color w:val="auto"/>
                      <w:sz w:val="21"/>
                      <w:szCs w:val="21"/>
                    </w:rPr>
                    <w:t>t</w:t>
                  </w:r>
                  <w:r>
                    <w:rPr>
                      <w:rFonts w:hint="default"/>
                      <w:color w:val="auto"/>
                      <w:sz w:val="21"/>
                      <w:szCs w:val="21"/>
                    </w:rPr>
                    <w:t>/a</w:t>
                  </w:r>
                </w:p>
              </w:tc>
              <w:tc>
                <w:tcPr>
                  <w:tcW w:w="3586"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cs="Times New Roman"/>
                      <w:color w:val="auto"/>
                      <w:sz w:val="21"/>
                      <w:szCs w:val="21"/>
                      <w:lang w:val="en-US" w:eastAsia="zh-CN"/>
                    </w:rPr>
                  </w:pPr>
                  <w:r>
                    <w:rPr>
                      <w:rFonts w:hint="eastAsia"/>
                      <w:color w:val="0070C0"/>
                      <w:sz w:val="21"/>
                      <w:szCs w:val="21"/>
                      <w:lang w:eastAsia="zh-CN"/>
                    </w:rPr>
                    <w:t>交由</w:t>
                  </w:r>
                  <w:r>
                    <w:rPr>
                      <w:rFonts w:hint="eastAsia"/>
                      <w:color w:val="0070C0"/>
                      <w:sz w:val="21"/>
                      <w:szCs w:val="21"/>
                    </w:rPr>
                    <w:t>有资质单位</w:t>
                  </w:r>
                  <w:r>
                    <w:rPr>
                      <w:rFonts w:hint="eastAsia"/>
                      <w:color w:val="0070C0"/>
                      <w:sz w:val="21"/>
                      <w:szCs w:val="21"/>
                      <w:lang w:eastAsia="zh-CN"/>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13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废包装桶（除水性漆外）</w:t>
                  </w:r>
                </w:p>
              </w:tc>
              <w:tc>
                <w:tcPr>
                  <w:tcW w:w="260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0.04</w:t>
                  </w:r>
                  <w:r>
                    <w:rPr>
                      <w:rFonts w:hint="eastAsia"/>
                      <w:color w:val="auto"/>
                      <w:sz w:val="21"/>
                      <w:szCs w:val="21"/>
                    </w:rPr>
                    <w:t>t</w:t>
                  </w:r>
                  <w:r>
                    <w:rPr>
                      <w:rFonts w:hint="default"/>
                      <w:color w:val="auto"/>
                      <w:sz w:val="21"/>
                      <w:szCs w:val="21"/>
                    </w:rPr>
                    <w:t>/a</w:t>
                  </w:r>
                </w:p>
              </w:tc>
              <w:tc>
                <w:tcPr>
                  <w:tcW w:w="3586" w:type="dxa"/>
                  <w:vMerge w:val="restart"/>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cs="Times New Roman"/>
                      <w:color w:val="auto"/>
                      <w:sz w:val="21"/>
                      <w:szCs w:val="21"/>
                      <w:lang w:val="en-US" w:eastAsia="zh-CN"/>
                    </w:rPr>
                  </w:pPr>
                  <w:r>
                    <w:rPr>
                      <w:rFonts w:hint="eastAsia"/>
                      <w:color w:val="auto"/>
                      <w:sz w:val="21"/>
                      <w:szCs w:val="21"/>
                      <w:lang w:eastAsia="zh-CN"/>
                    </w:rPr>
                    <w:t>交由</w:t>
                  </w:r>
                  <w:r>
                    <w:rPr>
                      <w:rFonts w:hint="eastAsia"/>
                      <w:color w:val="auto"/>
                      <w:sz w:val="21"/>
                      <w:szCs w:val="21"/>
                    </w:rPr>
                    <w:t>有资质单位</w:t>
                  </w:r>
                  <w:r>
                    <w:rPr>
                      <w:rFonts w:hint="eastAsia"/>
                      <w:color w:val="auto"/>
                      <w:sz w:val="21"/>
                      <w:szCs w:val="21"/>
                      <w:lang w:eastAsia="zh-CN"/>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13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leftChars="0" w:right="0" w:rightChars="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废漆渣（</w:t>
                  </w:r>
                  <w:r>
                    <w:rPr>
                      <w:rFonts w:hint="eastAsia"/>
                      <w:color w:val="auto"/>
                      <w:sz w:val="21"/>
                      <w:szCs w:val="21"/>
                      <w:lang w:val="en-US" w:eastAsia="zh-CN"/>
                    </w:rPr>
                    <w:t>900-252-12</w:t>
                  </w:r>
                  <w:r>
                    <w:rPr>
                      <w:rFonts w:hint="eastAsia"/>
                      <w:color w:val="auto"/>
                      <w:sz w:val="21"/>
                      <w:szCs w:val="21"/>
                      <w:lang w:eastAsia="zh-CN"/>
                    </w:rPr>
                    <w:t>）</w:t>
                  </w:r>
                </w:p>
              </w:tc>
              <w:tc>
                <w:tcPr>
                  <w:tcW w:w="260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leftChars="0" w:right="0" w:rightChars="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FF0000"/>
                      <w:sz w:val="21"/>
                      <w:szCs w:val="21"/>
                      <w:lang w:val="en-US" w:eastAsia="zh-CN"/>
                    </w:rPr>
                    <w:t>3.249</w:t>
                  </w:r>
                  <w:r>
                    <w:rPr>
                      <w:rFonts w:hint="eastAsia"/>
                      <w:color w:val="FF0000"/>
                      <w:sz w:val="21"/>
                      <w:szCs w:val="21"/>
                    </w:rPr>
                    <w:t>t</w:t>
                  </w:r>
                  <w:r>
                    <w:rPr>
                      <w:rFonts w:hint="default"/>
                      <w:color w:val="FF0000"/>
                      <w:sz w:val="21"/>
                      <w:szCs w:val="21"/>
                    </w:rPr>
                    <w:t>/a</w:t>
                  </w:r>
                </w:p>
              </w:tc>
              <w:tc>
                <w:tcPr>
                  <w:tcW w:w="358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13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废紫外灯管（</w:t>
                  </w:r>
                  <w:r>
                    <w:rPr>
                      <w:rFonts w:hint="eastAsia"/>
                      <w:color w:val="auto"/>
                      <w:sz w:val="21"/>
                      <w:szCs w:val="21"/>
                      <w:lang w:val="en-US" w:eastAsia="zh-CN"/>
                    </w:rPr>
                    <w:t>900-023-29</w:t>
                  </w:r>
                  <w:r>
                    <w:rPr>
                      <w:rFonts w:hint="eastAsia"/>
                      <w:color w:val="auto"/>
                      <w:sz w:val="21"/>
                      <w:szCs w:val="21"/>
                      <w:lang w:eastAsia="zh-CN"/>
                    </w:rPr>
                    <w:t>）</w:t>
                  </w:r>
                </w:p>
              </w:tc>
              <w:tc>
                <w:tcPr>
                  <w:tcW w:w="260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2kg/次</w:t>
                  </w:r>
                </w:p>
              </w:tc>
              <w:tc>
                <w:tcPr>
                  <w:tcW w:w="358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60" w:lineRule="exact"/>
                    <w:ind w:left="0" w:right="0"/>
                    <w:jc w:val="center"/>
                    <w:textAlignment w:val="baseline"/>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13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废活性炭（</w:t>
                  </w:r>
                  <w:r>
                    <w:rPr>
                      <w:rFonts w:hint="eastAsia"/>
                      <w:color w:val="auto"/>
                      <w:sz w:val="21"/>
                      <w:szCs w:val="21"/>
                      <w:lang w:val="en-US" w:eastAsia="zh-CN"/>
                    </w:rPr>
                    <w:t>900-041-49</w:t>
                  </w:r>
                  <w:r>
                    <w:rPr>
                      <w:rFonts w:hint="eastAsia"/>
                      <w:color w:val="auto"/>
                      <w:sz w:val="21"/>
                      <w:szCs w:val="21"/>
                      <w:lang w:eastAsia="zh-CN"/>
                    </w:rPr>
                    <w:t>）</w:t>
                  </w:r>
                </w:p>
              </w:tc>
              <w:tc>
                <w:tcPr>
                  <w:tcW w:w="260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0.5</w:t>
                  </w:r>
                  <w:r>
                    <w:rPr>
                      <w:rFonts w:hint="eastAsia"/>
                      <w:color w:val="auto"/>
                      <w:sz w:val="21"/>
                      <w:szCs w:val="21"/>
                    </w:rPr>
                    <w:t>t</w:t>
                  </w:r>
                  <w:r>
                    <w:rPr>
                      <w:rFonts w:hint="default"/>
                      <w:color w:val="auto"/>
                      <w:sz w:val="21"/>
                      <w:szCs w:val="21"/>
                    </w:rPr>
                    <w:t>/a</w:t>
                  </w:r>
                </w:p>
              </w:tc>
              <w:tc>
                <w:tcPr>
                  <w:tcW w:w="3586" w:type="dxa"/>
                  <w:vMerge w:val="continue"/>
                  <w:tcBorders>
                    <w:tl2br w:val="nil"/>
                    <w:tr2bl w:val="nil"/>
                  </w:tcBorders>
                  <w:noWrap w:val="0"/>
                  <w:vAlign w:val="center"/>
                </w:tcPr>
                <w:p>
                  <w:pPr>
                    <w:keepNext w:val="0"/>
                    <w:keepLines w:val="0"/>
                    <w:suppressLineNumbers w:val="0"/>
                    <w:adjustRightInd w:val="0"/>
                    <w:spacing w:before="0" w:beforeAutospacing="0" w:after="0" w:afterAutospacing="0" w:line="360" w:lineRule="exact"/>
                    <w:ind w:left="0" w:right="0"/>
                    <w:jc w:val="center"/>
                    <w:textAlignment w:val="baseline"/>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13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生活垃圾</w:t>
                  </w:r>
                </w:p>
              </w:tc>
              <w:tc>
                <w:tcPr>
                  <w:tcW w:w="2601" w:type="dxa"/>
                  <w:tcBorders>
                    <w:tl2br w:val="nil"/>
                    <w:tr2bl w:val="nil"/>
                  </w:tcBorders>
                  <w:noWrap w:val="0"/>
                  <w:vAlign w:val="center"/>
                </w:tcPr>
                <w:p>
                  <w:pPr>
                    <w:keepNext w:val="0"/>
                    <w:keepLines w:val="0"/>
                    <w:suppressLineNumbers w:val="0"/>
                    <w:adjustRightInd w:val="0"/>
                    <w:spacing w:before="0" w:beforeAutospacing="0" w:after="0" w:afterAutospacing="0" w:line="312" w:lineRule="atLeast"/>
                    <w:ind w:left="0" w:right="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w:t>
                  </w:r>
                  <w:r>
                    <w:rPr>
                      <w:rFonts w:hint="eastAsia"/>
                      <w:color w:val="auto"/>
                      <w:sz w:val="21"/>
                      <w:szCs w:val="21"/>
                    </w:rPr>
                    <w:t>t</w:t>
                  </w:r>
                  <w:r>
                    <w:rPr>
                      <w:rFonts w:hint="default"/>
                      <w:color w:val="auto"/>
                      <w:sz w:val="21"/>
                      <w:szCs w:val="21"/>
                    </w:rPr>
                    <w:t>/a</w:t>
                  </w:r>
                </w:p>
              </w:tc>
              <w:tc>
                <w:tcPr>
                  <w:tcW w:w="3586"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交由环卫部门定期清理运走</w:t>
                  </w:r>
                </w:p>
              </w:tc>
            </w:tr>
          </w:tbl>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1）危险废物贮存场所（设施）环境影响分析</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项目</w:t>
            </w:r>
            <w:r>
              <w:rPr>
                <w:rFonts w:hint="eastAsia" w:ascii="Times New Roman" w:hAnsi="Times New Roman" w:cs="Times New Roman"/>
                <w:bCs/>
                <w:color w:val="auto"/>
                <w:sz w:val="24"/>
                <w:highlight w:val="none"/>
                <w:lang w:val="en-US" w:eastAsia="zh-CN"/>
              </w:rPr>
              <w:t>拟设置一个</w:t>
            </w:r>
            <w:r>
              <w:rPr>
                <w:rFonts w:hint="default" w:ascii="Times New Roman" w:hAnsi="Times New Roman" w:cs="Times New Roman"/>
                <w:bCs/>
                <w:color w:val="auto"/>
                <w:sz w:val="24"/>
                <w:highlight w:val="none"/>
                <w:lang w:val="en-US" w:eastAsia="zh-CN"/>
              </w:rPr>
              <w:t>面积约</w:t>
            </w:r>
            <w:r>
              <w:rPr>
                <w:rFonts w:hint="eastAsia" w:ascii="Times New Roman" w:hAnsi="Times New Roman" w:cs="Times New Roman"/>
                <w:bCs/>
                <w:color w:val="auto"/>
                <w:sz w:val="24"/>
                <w:highlight w:val="none"/>
                <w:lang w:val="en-US" w:eastAsia="zh-CN"/>
              </w:rPr>
              <w:t>为5</w:t>
            </w:r>
            <w:r>
              <w:rPr>
                <w:rFonts w:hint="default" w:ascii="Times New Roman" w:hAnsi="Times New Roman" w:cs="Times New Roman"/>
                <w:bCs/>
                <w:color w:val="auto"/>
                <w:sz w:val="24"/>
                <w:highlight w:val="none"/>
                <w:lang w:val="en-US" w:eastAsia="zh-CN"/>
              </w:rPr>
              <w:t>m</w:t>
            </w:r>
            <w:r>
              <w:rPr>
                <w:rFonts w:hint="default" w:ascii="Times New Roman" w:hAnsi="Times New Roman" w:cs="Times New Roman"/>
                <w:bCs/>
                <w:color w:val="auto"/>
                <w:sz w:val="24"/>
                <w:highlight w:val="none"/>
                <w:vertAlign w:val="superscript"/>
                <w:lang w:val="en-US" w:eastAsia="zh-CN"/>
              </w:rPr>
              <w:t>2</w:t>
            </w:r>
            <w:r>
              <w:rPr>
                <w:rFonts w:hint="eastAsia" w:ascii="Times New Roman" w:hAnsi="Times New Roman" w:cs="Times New Roman"/>
                <w:bCs/>
                <w:color w:val="auto"/>
                <w:sz w:val="24"/>
                <w:highlight w:val="none"/>
                <w:lang w:val="en-US" w:eastAsia="zh-CN"/>
              </w:rPr>
              <w:t>的危险废物暂存间</w:t>
            </w:r>
            <w:r>
              <w:rPr>
                <w:rFonts w:hint="default" w:ascii="Times New Roman" w:hAnsi="Times New Roman" w:cs="Times New Roman"/>
                <w:bCs/>
                <w:color w:val="auto"/>
                <w:sz w:val="24"/>
                <w:highlight w:val="none"/>
                <w:lang w:val="en-US" w:eastAsia="zh-CN"/>
              </w:rPr>
              <w:t>，符合《危险废物贮存污染控制标准》（GB18596-2001）及其修改单中的相关要求，具备防风、防雨、防晒、防渗漏措施，要求危险废物用专用容器收集并置于暂存区内，贮放期间封闭危险废物暂存区，危险废物收集容器及时加盖。在正常情况下，危险废物贮存期间不会对环境空气、地表水、地下水、土壤及环境敏感保护目标造成影响。非正常情况下，容器破裂，地面防腐防渗层失效，导致危险废物污染地下水、土壤，对其造成不良影响。建设单位应加强管理，设置专员负责危险废物的管理，定期检查，避免危险废物渗漏对环境造成不良影响。</w:t>
            </w:r>
          </w:p>
          <w:p>
            <w:pPr>
              <w:pStyle w:val="64"/>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val="0"/>
                <w:color w:val="auto"/>
                <w:kern w:val="2"/>
                <w:sz w:val="21"/>
                <w:szCs w:val="21"/>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rPr>
              <w:t>表</w:t>
            </w:r>
            <w:r>
              <w:rPr>
                <w:rFonts w:hint="eastAsia" w:ascii="Times New Roman" w:hAnsi="Times New Roman" w:eastAsia="宋体" w:cs="Times New Roman"/>
                <w:b/>
                <w:bCs w:val="0"/>
                <w:color w:val="auto"/>
                <w:kern w:val="2"/>
                <w:sz w:val="21"/>
                <w:szCs w:val="21"/>
                <w:highlight w:val="none"/>
                <w:lang w:val="en-US" w:eastAsia="zh-CN"/>
              </w:rPr>
              <w:t>7-</w:t>
            </w:r>
            <w:r>
              <w:rPr>
                <w:rFonts w:hint="eastAsia" w:eastAsia="宋体" w:cs="Times New Roman"/>
                <w:b/>
                <w:bCs w:val="0"/>
                <w:color w:val="auto"/>
                <w:kern w:val="2"/>
                <w:sz w:val="21"/>
                <w:szCs w:val="21"/>
                <w:highlight w:val="none"/>
                <w:lang w:val="en-US" w:eastAsia="zh-CN"/>
              </w:rPr>
              <w:t xml:space="preserve">14 </w:t>
            </w:r>
            <w:r>
              <w:rPr>
                <w:rFonts w:hint="default" w:ascii="Times New Roman" w:hAnsi="Times New Roman" w:eastAsia="宋体" w:cs="Times New Roman"/>
                <w:b/>
                <w:bCs w:val="0"/>
                <w:color w:val="auto"/>
                <w:kern w:val="2"/>
                <w:sz w:val="21"/>
                <w:szCs w:val="21"/>
                <w:highlight w:val="none"/>
                <w:lang w:val="en-US" w:eastAsia="zh-CN"/>
              </w:rPr>
              <w:t xml:space="preserve"> 工程分析中危险废物汇总表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055"/>
              <w:gridCol w:w="944"/>
              <w:gridCol w:w="1763"/>
              <w:gridCol w:w="711"/>
              <w:gridCol w:w="1190"/>
              <w:gridCol w:w="23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379"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危险废物名称</w:t>
                  </w:r>
                </w:p>
              </w:tc>
              <w:tc>
                <w:tcPr>
                  <w:tcW w:w="1055"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危险废物类别</w:t>
                  </w:r>
                </w:p>
              </w:tc>
              <w:tc>
                <w:tcPr>
                  <w:tcW w:w="944"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产生量</w:t>
                  </w:r>
                </w:p>
              </w:tc>
              <w:tc>
                <w:tcPr>
                  <w:tcW w:w="1763"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产生工序及装置</w:t>
                  </w:r>
                </w:p>
              </w:tc>
              <w:tc>
                <w:tcPr>
                  <w:tcW w:w="711"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形态</w:t>
                  </w:r>
                </w:p>
              </w:tc>
              <w:tc>
                <w:tcPr>
                  <w:tcW w:w="1190"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危险特性</w:t>
                  </w:r>
                </w:p>
              </w:tc>
              <w:tc>
                <w:tcPr>
                  <w:tcW w:w="2375"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379"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FF0000"/>
                      <w:kern w:val="2"/>
                      <w:sz w:val="21"/>
                      <w:szCs w:val="21"/>
                      <w:highlight w:val="none"/>
                      <w:vertAlign w:val="baseline"/>
                      <w:lang w:val="en-US" w:eastAsia="zh-CN" w:bidi="ar-SA"/>
                    </w:rPr>
                  </w:pPr>
                  <w:r>
                    <w:rPr>
                      <w:rFonts w:hint="default" w:ascii="Times New Roman" w:hAnsi="Times New Roman" w:eastAsia="宋体" w:cs="Times New Roman"/>
                      <w:b w:val="0"/>
                      <w:bCs/>
                      <w:color w:val="FF0000"/>
                      <w:kern w:val="2"/>
                      <w:sz w:val="21"/>
                      <w:szCs w:val="21"/>
                      <w:highlight w:val="none"/>
                      <w:vertAlign w:val="baseline"/>
                      <w:lang w:val="en-US" w:eastAsia="zh-CN"/>
                    </w:rPr>
                    <w:t>废包装桶（除水性漆外）</w:t>
                  </w:r>
                </w:p>
              </w:tc>
              <w:tc>
                <w:tcPr>
                  <w:tcW w:w="1055"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FF0000"/>
                      <w:kern w:val="2"/>
                      <w:sz w:val="21"/>
                      <w:szCs w:val="21"/>
                      <w:highlight w:val="none"/>
                      <w:vertAlign w:val="baseline"/>
                      <w:lang w:val="en-US" w:eastAsia="zh-CN" w:bidi="ar-SA"/>
                    </w:rPr>
                  </w:pPr>
                  <w:r>
                    <w:rPr>
                      <w:rFonts w:hint="default" w:ascii="Times New Roman" w:hAnsi="Times New Roman" w:eastAsia="宋体" w:cs="Times New Roman"/>
                      <w:b w:val="0"/>
                      <w:bCs/>
                      <w:color w:val="FF0000"/>
                      <w:kern w:val="2"/>
                      <w:sz w:val="21"/>
                      <w:szCs w:val="21"/>
                      <w:highlight w:val="none"/>
                      <w:vertAlign w:val="baseline"/>
                      <w:lang w:val="en-US" w:eastAsia="zh-CN"/>
                    </w:rPr>
                    <w:t>HW49</w:t>
                  </w:r>
                </w:p>
              </w:tc>
              <w:tc>
                <w:tcPr>
                  <w:tcW w:w="94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1"/>
                      <w:lang w:val="en-US" w:eastAsia="zh-CN" w:bidi="ar-SA"/>
                    </w:rPr>
                  </w:pPr>
                  <w:r>
                    <w:rPr>
                      <w:rFonts w:hint="eastAsia" w:cs="Times New Roman"/>
                      <w:color w:val="FF0000"/>
                      <w:kern w:val="2"/>
                      <w:sz w:val="21"/>
                      <w:szCs w:val="21"/>
                      <w:lang w:val="en-US" w:eastAsia="zh-CN" w:bidi="ar-SA"/>
                    </w:rPr>
                    <w:t>0.04</w:t>
                  </w:r>
                  <w:r>
                    <w:rPr>
                      <w:rFonts w:hint="eastAsia" w:ascii="Times New Roman" w:hAnsi="Times New Roman" w:cs="Times New Roman"/>
                      <w:color w:val="FF0000"/>
                      <w:kern w:val="2"/>
                      <w:sz w:val="21"/>
                      <w:szCs w:val="21"/>
                      <w:lang w:val="en-US" w:eastAsia="zh-CN" w:bidi="ar-SA"/>
                    </w:rPr>
                    <w:t>t/a</w:t>
                  </w:r>
                </w:p>
              </w:tc>
              <w:tc>
                <w:tcPr>
                  <w:tcW w:w="1763"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FF0000"/>
                      <w:kern w:val="0"/>
                      <w:sz w:val="21"/>
                      <w:szCs w:val="21"/>
                      <w:u w:val="none"/>
                      <w:lang w:val="en-US" w:eastAsia="zh-CN" w:bidi="ar-SA"/>
                    </w:rPr>
                  </w:pPr>
                  <w:r>
                    <w:rPr>
                      <w:rFonts w:hint="eastAsia" w:cs="Times New Roman"/>
                      <w:color w:val="FF0000"/>
                      <w:kern w:val="0"/>
                      <w:sz w:val="21"/>
                      <w:szCs w:val="21"/>
                      <w:u w:val="none"/>
                      <w:lang w:val="en-US" w:eastAsia="zh-CN"/>
                    </w:rPr>
                    <w:t>生产</w:t>
                  </w:r>
                  <w:r>
                    <w:rPr>
                      <w:rFonts w:hint="eastAsia" w:ascii="Times New Roman" w:hAnsi="Times New Roman" w:cs="Times New Roman"/>
                      <w:color w:val="FF0000"/>
                      <w:kern w:val="0"/>
                      <w:sz w:val="21"/>
                      <w:szCs w:val="21"/>
                      <w:u w:val="none"/>
                      <w:lang w:val="en-US" w:eastAsia="zh-CN"/>
                    </w:rPr>
                    <w:t>工序</w:t>
                  </w:r>
                </w:p>
              </w:tc>
              <w:tc>
                <w:tcPr>
                  <w:tcW w:w="711"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FF0000"/>
                      <w:kern w:val="0"/>
                      <w:sz w:val="21"/>
                      <w:szCs w:val="21"/>
                      <w:u w:val="none"/>
                      <w:lang w:val="en-US" w:eastAsia="zh-CN" w:bidi="ar-SA"/>
                    </w:rPr>
                  </w:pPr>
                  <w:r>
                    <w:rPr>
                      <w:rFonts w:hint="default" w:ascii="Times New Roman" w:hAnsi="Times New Roman" w:cs="Times New Roman"/>
                      <w:color w:val="FF0000"/>
                      <w:kern w:val="0"/>
                      <w:sz w:val="21"/>
                      <w:szCs w:val="21"/>
                      <w:u w:val="none"/>
                      <w:lang w:eastAsia="zh-CN"/>
                    </w:rPr>
                    <w:t>固态</w:t>
                  </w:r>
                </w:p>
              </w:tc>
              <w:tc>
                <w:tcPr>
                  <w:tcW w:w="1190"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FF0000"/>
                      <w:kern w:val="0"/>
                      <w:sz w:val="21"/>
                      <w:szCs w:val="21"/>
                      <w:u w:val="none"/>
                      <w:lang w:val="en-US" w:eastAsia="zh-CN" w:bidi="ar-SA"/>
                    </w:rPr>
                  </w:pPr>
                  <w:r>
                    <w:rPr>
                      <w:rFonts w:hint="default" w:ascii="Times New Roman" w:hAnsi="Times New Roman" w:cs="Times New Roman"/>
                      <w:color w:val="FF0000"/>
                      <w:kern w:val="0"/>
                      <w:sz w:val="21"/>
                      <w:szCs w:val="21"/>
                      <w:u w:val="none"/>
                      <w:lang w:val="en-US" w:eastAsia="zh-CN"/>
                    </w:rPr>
                    <w:t>T/In</w:t>
                  </w:r>
                  <w:r>
                    <w:rPr>
                      <w:rFonts w:hint="eastAsia" w:ascii="Times New Roman" w:hAnsi="Times New Roman" w:cs="Times New Roman"/>
                      <w:color w:val="FF0000"/>
                      <w:kern w:val="0"/>
                      <w:sz w:val="21"/>
                      <w:szCs w:val="21"/>
                      <w:u w:val="none"/>
                      <w:lang w:val="en-US" w:eastAsia="zh-CN"/>
                    </w:rPr>
                    <w:t>（毒性/感染性）</w:t>
                  </w:r>
                </w:p>
              </w:tc>
              <w:tc>
                <w:tcPr>
                  <w:tcW w:w="2375"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FF0000"/>
                      <w:kern w:val="0"/>
                      <w:sz w:val="21"/>
                      <w:szCs w:val="21"/>
                      <w:u w:val="none"/>
                      <w:lang w:val="en-US" w:eastAsia="zh-CN" w:bidi="ar-SA"/>
                    </w:rPr>
                  </w:pPr>
                  <w:r>
                    <w:rPr>
                      <w:rFonts w:hint="default" w:ascii="Times New Roman" w:hAnsi="Times New Roman" w:cs="Times New Roman"/>
                      <w:color w:val="FF0000"/>
                      <w:kern w:val="0"/>
                      <w:sz w:val="21"/>
                      <w:szCs w:val="21"/>
                      <w:u w:val="none"/>
                    </w:rPr>
                    <w:t>厂区暂存，定期交由有资质的单位进行处理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379"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val="en-US" w:eastAsia="zh-CN"/>
                    </w:rPr>
                  </w:pPr>
                  <w:r>
                    <w:rPr>
                      <w:rFonts w:hint="eastAsia" w:ascii="Times New Roman" w:hAnsi="Times New Roman" w:cs="Times New Roman"/>
                      <w:color w:val="auto"/>
                      <w:kern w:val="0"/>
                      <w:sz w:val="21"/>
                      <w:szCs w:val="21"/>
                      <w:u w:val="none"/>
                      <w:lang w:val="en-US" w:eastAsia="zh-CN"/>
                    </w:rPr>
                    <w:t>废活性炭</w:t>
                  </w:r>
                </w:p>
              </w:tc>
              <w:tc>
                <w:tcPr>
                  <w:tcW w:w="1055"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val="en-US" w:eastAsia="zh-CN"/>
                    </w:rPr>
                  </w:pPr>
                  <w:r>
                    <w:rPr>
                      <w:rFonts w:hint="default" w:ascii="Times New Roman" w:hAnsi="Times New Roman" w:cs="Times New Roman"/>
                      <w:color w:val="auto"/>
                      <w:kern w:val="0"/>
                      <w:sz w:val="21"/>
                      <w:szCs w:val="21"/>
                      <w:u w:val="none"/>
                      <w:lang w:val="en-US" w:eastAsia="zh-CN"/>
                    </w:rPr>
                    <w:t>HW49</w:t>
                  </w:r>
                </w:p>
              </w:tc>
              <w:tc>
                <w:tcPr>
                  <w:tcW w:w="944"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eastAsia" w:ascii="Times New Roman" w:hAnsi="Times New Roman" w:cs="Times New Roman"/>
                      <w:color w:val="auto"/>
                      <w:kern w:val="0"/>
                      <w:sz w:val="21"/>
                      <w:szCs w:val="21"/>
                      <w:u w:val="none"/>
                      <w:lang w:val="en-US" w:eastAsia="zh-CN"/>
                    </w:rPr>
                  </w:pPr>
                  <w:r>
                    <w:rPr>
                      <w:rFonts w:hint="eastAsia" w:cs="Times New Roman"/>
                      <w:color w:val="auto"/>
                      <w:kern w:val="0"/>
                      <w:sz w:val="21"/>
                      <w:szCs w:val="21"/>
                      <w:u w:val="none"/>
                      <w:lang w:val="en-US" w:eastAsia="zh-CN"/>
                    </w:rPr>
                    <w:t>0.5</w:t>
                  </w:r>
                  <w:r>
                    <w:rPr>
                      <w:rFonts w:hint="eastAsia" w:ascii="Times New Roman" w:hAnsi="Times New Roman" w:cs="Times New Roman"/>
                      <w:color w:val="auto"/>
                      <w:kern w:val="0"/>
                      <w:sz w:val="21"/>
                      <w:szCs w:val="21"/>
                      <w:u w:val="none"/>
                      <w:lang w:val="en-US" w:eastAsia="zh-CN"/>
                    </w:rPr>
                    <w:t>t/a</w:t>
                  </w:r>
                </w:p>
              </w:tc>
              <w:tc>
                <w:tcPr>
                  <w:tcW w:w="1763"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val="en-US" w:eastAsia="zh-CN"/>
                    </w:rPr>
                  </w:pPr>
                  <w:r>
                    <w:rPr>
                      <w:rFonts w:hint="eastAsia" w:cs="Times New Roman"/>
                      <w:color w:val="auto"/>
                      <w:kern w:val="0"/>
                      <w:sz w:val="21"/>
                      <w:szCs w:val="21"/>
                      <w:u w:val="none"/>
                      <w:lang w:val="en-US" w:eastAsia="zh-CN"/>
                    </w:rPr>
                    <w:t>废气处理设施</w:t>
                  </w:r>
                </w:p>
              </w:tc>
              <w:tc>
                <w:tcPr>
                  <w:tcW w:w="711"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eastAsia="zh-CN"/>
                    </w:rPr>
                  </w:pPr>
                  <w:r>
                    <w:rPr>
                      <w:rFonts w:hint="default" w:ascii="Times New Roman" w:hAnsi="Times New Roman" w:cs="Times New Roman"/>
                      <w:color w:val="auto"/>
                      <w:kern w:val="0"/>
                      <w:sz w:val="21"/>
                      <w:szCs w:val="21"/>
                      <w:u w:val="none"/>
                      <w:lang w:eastAsia="zh-CN"/>
                    </w:rPr>
                    <w:t>固态</w:t>
                  </w:r>
                </w:p>
              </w:tc>
              <w:tc>
                <w:tcPr>
                  <w:tcW w:w="1190"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lang w:val="en-US" w:eastAsia="zh-CN"/>
                    </w:rPr>
                    <w:t>T/In（毒性/感染性）</w:t>
                  </w:r>
                </w:p>
              </w:tc>
              <w:tc>
                <w:tcPr>
                  <w:tcW w:w="2375"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厂区暂存，定期交由有资质的单位进行处理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379"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val="en-US" w:eastAsia="zh-CN"/>
                    </w:rPr>
                  </w:pPr>
                  <w:r>
                    <w:rPr>
                      <w:rFonts w:hint="default" w:ascii="Times New Roman" w:hAnsi="Times New Roman" w:cs="Times New Roman"/>
                      <w:color w:val="auto"/>
                      <w:kern w:val="0"/>
                      <w:sz w:val="21"/>
                      <w:szCs w:val="21"/>
                      <w:u w:val="none"/>
                      <w:lang w:val="en-US" w:eastAsia="zh-CN"/>
                    </w:rPr>
                    <w:t>废紫外灯管</w:t>
                  </w:r>
                </w:p>
              </w:tc>
              <w:tc>
                <w:tcPr>
                  <w:tcW w:w="1055"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val="en-US" w:eastAsia="zh-CN"/>
                    </w:rPr>
                  </w:pPr>
                  <w:r>
                    <w:rPr>
                      <w:rFonts w:hint="default" w:ascii="Times New Roman" w:hAnsi="Times New Roman" w:cs="Times New Roman"/>
                      <w:color w:val="auto"/>
                      <w:kern w:val="0"/>
                      <w:sz w:val="21"/>
                      <w:szCs w:val="21"/>
                      <w:u w:val="none"/>
                      <w:lang w:val="en-US" w:eastAsia="zh-CN"/>
                    </w:rPr>
                    <w:t>HW29</w:t>
                  </w:r>
                </w:p>
              </w:tc>
              <w:tc>
                <w:tcPr>
                  <w:tcW w:w="944"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val="en-US" w:eastAsia="zh-CN"/>
                    </w:rPr>
                  </w:pPr>
                  <w:r>
                    <w:rPr>
                      <w:rFonts w:hint="default" w:ascii="Times New Roman" w:hAnsi="Times New Roman" w:cs="Times New Roman"/>
                      <w:color w:val="auto"/>
                      <w:kern w:val="0"/>
                      <w:sz w:val="21"/>
                      <w:szCs w:val="21"/>
                      <w:u w:val="none"/>
                      <w:lang w:val="en-US" w:eastAsia="zh-CN"/>
                    </w:rPr>
                    <w:t>2kg/次</w:t>
                  </w:r>
                </w:p>
              </w:tc>
              <w:tc>
                <w:tcPr>
                  <w:tcW w:w="1763"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val="en-US" w:eastAsia="zh-CN"/>
                    </w:rPr>
                  </w:pPr>
                  <w:r>
                    <w:rPr>
                      <w:rFonts w:hint="eastAsia" w:cs="Times New Roman"/>
                      <w:color w:val="auto"/>
                      <w:kern w:val="0"/>
                      <w:sz w:val="21"/>
                      <w:szCs w:val="21"/>
                      <w:u w:val="none"/>
                      <w:lang w:val="en-US" w:eastAsia="zh-CN"/>
                    </w:rPr>
                    <w:t>废气处理设施</w:t>
                  </w:r>
                </w:p>
              </w:tc>
              <w:tc>
                <w:tcPr>
                  <w:tcW w:w="711"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eastAsia="zh-CN"/>
                    </w:rPr>
                  </w:pPr>
                  <w:r>
                    <w:rPr>
                      <w:rFonts w:hint="default" w:ascii="Times New Roman" w:hAnsi="Times New Roman" w:cs="Times New Roman"/>
                      <w:color w:val="auto"/>
                      <w:kern w:val="0"/>
                      <w:sz w:val="21"/>
                      <w:szCs w:val="21"/>
                      <w:u w:val="none"/>
                      <w:lang w:eastAsia="zh-CN"/>
                    </w:rPr>
                    <w:t>固态</w:t>
                  </w:r>
                </w:p>
              </w:tc>
              <w:tc>
                <w:tcPr>
                  <w:tcW w:w="1190"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T</w:t>
                  </w:r>
                  <w:r>
                    <w:rPr>
                      <w:rFonts w:hint="default" w:ascii="Times New Roman" w:hAnsi="Times New Roman" w:cs="Times New Roman"/>
                      <w:color w:val="auto"/>
                      <w:kern w:val="0"/>
                      <w:sz w:val="21"/>
                      <w:szCs w:val="21"/>
                      <w:u w:val="none"/>
                      <w:lang w:eastAsia="zh-CN"/>
                    </w:rPr>
                    <w:t>（毒性）</w:t>
                  </w:r>
                </w:p>
              </w:tc>
              <w:tc>
                <w:tcPr>
                  <w:tcW w:w="2375"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厂区暂存，定期交由有资质的单位进行处理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379"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val="en-US" w:eastAsia="zh-CN"/>
                    </w:rPr>
                  </w:pPr>
                  <w:r>
                    <w:rPr>
                      <w:rFonts w:hint="eastAsia" w:ascii="Times New Roman" w:hAnsi="Times New Roman" w:cs="Times New Roman"/>
                      <w:color w:val="auto"/>
                      <w:kern w:val="0"/>
                      <w:sz w:val="21"/>
                      <w:szCs w:val="21"/>
                      <w:u w:val="none"/>
                      <w:lang w:val="en-US" w:eastAsia="zh-CN"/>
                    </w:rPr>
                    <w:t>废漆渣</w:t>
                  </w:r>
                </w:p>
              </w:tc>
              <w:tc>
                <w:tcPr>
                  <w:tcW w:w="1055"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val="en-US" w:eastAsia="zh-CN"/>
                    </w:rPr>
                  </w:pPr>
                  <w:r>
                    <w:rPr>
                      <w:rFonts w:hint="eastAsia" w:ascii="Times New Roman" w:hAnsi="Times New Roman" w:cs="Times New Roman"/>
                      <w:color w:val="auto"/>
                      <w:kern w:val="0"/>
                      <w:sz w:val="21"/>
                      <w:szCs w:val="21"/>
                      <w:u w:val="none"/>
                      <w:lang w:val="en-US" w:eastAsia="zh-CN"/>
                    </w:rPr>
                    <w:t>HW12</w:t>
                  </w:r>
                </w:p>
              </w:tc>
              <w:tc>
                <w:tcPr>
                  <w:tcW w:w="94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color w:val="FF0000"/>
                      <w:sz w:val="21"/>
                      <w:szCs w:val="21"/>
                      <w:lang w:val="en-US" w:eastAsia="zh-CN"/>
                    </w:rPr>
                    <w:t>3.249</w:t>
                  </w:r>
                  <w:r>
                    <w:rPr>
                      <w:rFonts w:hint="eastAsia"/>
                      <w:color w:val="FF0000"/>
                      <w:sz w:val="21"/>
                      <w:szCs w:val="21"/>
                    </w:rPr>
                    <w:t>t</w:t>
                  </w:r>
                  <w:r>
                    <w:rPr>
                      <w:rFonts w:hint="default"/>
                      <w:color w:val="FF0000"/>
                      <w:sz w:val="21"/>
                      <w:szCs w:val="21"/>
                    </w:rPr>
                    <w:t>/a</w:t>
                  </w:r>
                </w:p>
              </w:tc>
              <w:tc>
                <w:tcPr>
                  <w:tcW w:w="1763"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val="en-US" w:eastAsia="zh-CN"/>
                    </w:rPr>
                  </w:pPr>
                  <w:r>
                    <w:rPr>
                      <w:rFonts w:hint="eastAsia" w:cs="Times New Roman"/>
                      <w:color w:val="auto"/>
                      <w:kern w:val="0"/>
                      <w:sz w:val="21"/>
                      <w:szCs w:val="21"/>
                      <w:u w:val="none"/>
                      <w:lang w:val="en-US" w:eastAsia="zh-CN"/>
                    </w:rPr>
                    <w:t>生产</w:t>
                  </w:r>
                  <w:r>
                    <w:rPr>
                      <w:rFonts w:hint="eastAsia" w:ascii="Times New Roman" w:hAnsi="Times New Roman" w:cs="Times New Roman"/>
                      <w:color w:val="auto"/>
                      <w:kern w:val="0"/>
                      <w:sz w:val="21"/>
                      <w:szCs w:val="21"/>
                      <w:u w:val="none"/>
                      <w:lang w:val="en-US" w:eastAsia="zh-CN"/>
                    </w:rPr>
                    <w:t>工序</w:t>
                  </w:r>
                </w:p>
              </w:tc>
              <w:tc>
                <w:tcPr>
                  <w:tcW w:w="711"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eastAsia="zh-CN"/>
                    </w:rPr>
                  </w:pPr>
                  <w:r>
                    <w:rPr>
                      <w:rFonts w:hint="default" w:ascii="Times New Roman" w:hAnsi="Times New Roman" w:cs="Times New Roman"/>
                      <w:color w:val="auto"/>
                      <w:kern w:val="0"/>
                      <w:sz w:val="21"/>
                      <w:szCs w:val="21"/>
                      <w:u w:val="none"/>
                      <w:lang w:eastAsia="zh-CN"/>
                    </w:rPr>
                    <w:t>固态</w:t>
                  </w:r>
                </w:p>
              </w:tc>
              <w:tc>
                <w:tcPr>
                  <w:tcW w:w="1190"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val="en-US" w:eastAsia="zh-CN" w:bidi="ar-SA"/>
                    </w:rPr>
                  </w:pPr>
                  <w:r>
                    <w:rPr>
                      <w:rFonts w:hint="default" w:ascii="Times New Roman" w:hAnsi="Times New Roman" w:cs="Times New Roman"/>
                      <w:color w:val="auto"/>
                      <w:kern w:val="0"/>
                      <w:sz w:val="21"/>
                      <w:szCs w:val="21"/>
                      <w:u w:val="none"/>
                      <w:lang w:val="en-US" w:eastAsia="zh-CN"/>
                    </w:rPr>
                    <w:t>T/In</w:t>
                  </w:r>
                  <w:r>
                    <w:rPr>
                      <w:rFonts w:hint="eastAsia" w:ascii="Times New Roman" w:hAnsi="Times New Roman" w:cs="Times New Roman"/>
                      <w:color w:val="auto"/>
                      <w:kern w:val="0"/>
                      <w:sz w:val="21"/>
                      <w:szCs w:val="21"/>
                      <w:u w:val="none"/>
                      <w:lang w:val="en-US" w:eastAsia="zh-CN"/>
                    </w:rPr>
                    <w:t>（毒性/感染性）</w:t>
                  </w:r>
                </w:p>
              </w:tc>
              <w:tc>
                <w:tcPr>
                  <w:tcW w:w="2375" w:type="dxa"/>
                  <w:tcBorders>
                    <w:tl2br w:val="nil"/>
                    <w:tr2bl w:val="nil"/>
                  </w:tcBorders>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u w:val="none"/>
                      <w:lang w:val="en-US" w:eastAsia="zh-CN" w:bidi="ar-SA"/>
                    </w:rPr>
                  </w:pPr>
                  <w:r>
                    <w:rPr>
                      <w:rFonts w:hint="default" w:ascii="Times New Roman" w:hAnsi="Times New Roman" w:cs="Times New Roman"/>
                      <w:color w:val="auto"/>
                      <w:kern w:val="0"/>
                      <w:sz w:val="21"/>
                      <w:szCs w:val="21"/>
                      <w:u w:val="none"/>
                    </w:rPr>
                    <w:t>厂区暂存，定期交由有资质的单位进行处理</w:t>
                  </w:r>
                </w:p>
              </w:tc>
            </w:tr>
          </w:tbl>
          <w:p>
            <w:pPr>
              <w:pStyle w:val="64"/>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val="0"/>
                <w:color w:val="auto"/>
                <w:kern w:val="2"/>
                <w:sz w:val="21"/>
                <w:szCs w:val="21"/>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rPr>
              <w:t>表7-</w:t>
            </w:r>
            <w:r>
              <w:rPr>
                <w:rFonts w:hint="eastAsia" w:eastAsia="宋体" w:cs="Times New Roman"/>
                <w:b/>
                <w:bCs w:val="0"/>
                <w:color w:val="auto"/>
                <w:kern w:val="2"/>
                <w:sz w:val="21"/>
                <w:szCs w:val="21"/>
                <w:highlight w:val="none"/>
                <w:lang w:val="en-US" w:eastAsia="zh-CN"/>
              </w:rPr>
              <w:t xml:space="preserve">15 </w:t>
            </w:r>
            <w:r>
              <w:rPr>
                <w:rFonts w:hint="default" w:ascii="Times New Roman" w:hAnsi="Times New Roman" w:eastAsia="宋体" w:cs="Times New Roman"/>
                <w:b/>
                <w:bCs w:val="0"/>
                <w:color w:val="auto"/>
                <w:kern w:val="2"/>
                <w:sz w:val="21"/>
                <w:szCs w:val="21"/>
                <w:highlight w:val="none"/>
                <w:lang w:val="en-US" w:eastAsia="zh-CN"/>
              </w:rPr>
              <w:t xml:space="preserve"> 建设项目危险废物贮存场所（设施）基本情况表</w:t>
            </w:r>
          </w:p>
          <w:tbl>
            <w:tblPr>
              <w:tblStyle w:val="26"/>
              <w:tblW w:w="93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429"/>
              <w:gridCol w:w="1155"/>
              <w:gridCol w:w="1206"/>
              <w:gridCol w:w="963"/>
              <w:gridCol w:w="815"/>
              <w:gridCol w:w="1000"/>
              <w:gridCol w:w="880"/>
              <w:gridCol w:w="8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072"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vertAlign w:val="baseline"/>
                      <w:lang w:val="en-US" w:eastAsia="zh-CN"/>
                    </w:rPr>
                  </w:pPr>
                  <w:r>
                    <w:rPr>
                      <w:rFonts w:hint="default" w:ascii="Times New Roman" w:hAnsi="Times New Roman" w:eastAsia="宋体" w:cs="Times New Roman"/>
                      <w:b/>
                      <w:bCs w:val="0"/>
                      <w:color w:val="auto"/>
                      <w:kern w:val="2"/>
                      <w:sz w:val="21"/>
                      <w:szCs w:val="21"/>
                      <w:highlight w:val="none"/>
                      <w:vertAlign w:val="baseline"/>
                      <w:lang w:val="en-US" w:eastAsia="zh-CN"/>
                    </w:rPr>
                    <w:t>贮存场所 （设施） 名称</w:t>
                  </w:r>
                </w:p>
              </w:tc>
              <w:tc>
                <w:tcPr>
                  <w:tcW w:w="1429"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vertAlign w:val="baseline"/>
                      <w:lang w:val="en-US" w:eastAsia="zh-CN"/>
                    </w:rPr>
                  </w:pPr>
                  <w:r>
                    <w:rPr>
                      <w:rFonts w:hint="default" w:ascii="Times New Roman" w:hAnsi="Times New Roman" w:eastAsia="宋体" w:cs="Times New Roman"/>
                      <w:b/>
                      <w:bCs w:val="0"/>
                      <w:color w:val="auto"/>
                      <w:kern w:val="2"/>
                      <w:sz w:val="21"/>
                      <w:szCs w:val="21"/>
                      <w:highlight w:val="none"/>
                      <w:vertAlign w:val="baseline"/>
                      <w:lang w:val="en-US" w:eastAsia="zh-CN"/>
                    </w:rPr>
                    <w:t>危险废物名称</w:t>
                  </w:r>
                </w:p>
              </w:tc>
              <w:tc>
                <w:tcPr>
                  <w:tcW w:w="1155"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vertAlign w:val="baseline"/>
                      <w:lang w:val="en-US" w:eastAsia="zh-CN"/>
                    </w:rPr>
                  </w:pPr>
                  <w:r>
                    <w:rPr>
                      <w:rFonts w:hint="default" w:ascii="Times New Roman" w:hAnsi="Times New Roman" w:eastAsia="宋体" w:cs="Times New Roman"/>
                      <w:b/>
                      <w:bCs w:val="0"/>
                      <w:color w:val="auto"/>
                      <w:kern w:val="2"/>
                      <w:sz w:val="21"/>
                      <w:szCs w:val="21"/>
                      <w:highlight w:val="none"/>
                      <w:vertAlign w:val="baseline"/>
                      <w:lang w:val="en-US" w:eastAsia="zh-CN"/>
                    </w:rPr>
                    <w:t>危险废物类别</w:t>
                  </w:r>
                </w:p>
              </w:tc>
              <w:tc>
                <w:tcPr>
                  <w:tcW w:w="1206"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vertAlign w:val="baseline"/>
                      <w:lang w:val="en-US" w:eastAsia="zh-CN"/>
                    </w:rPr>
                  </w:pPr>
                  <w:r>
                    <w:rPr>
                      <w:rFonts w:hint="default" w:ascii="Times New Roman" w:hAnsi="Times New Roman" w:eastAsia="宋体" w:cs="Times New Roman"/>
                      <w:b/>
                      <w:bCs w:val="0"/>
                      <w:color w:val="auto"/>
                      <w:kern w:val="2"/>
                      <w:sz w:val="21"/>
                      <w:szCs w:val="21"/>
                      <w:highlight w:val="none"/>
                      <w:vertAlign w:val="baseline"/>
                      <w:lang w:val="en-US" w:eastAsia="zh-CN"/>
                    </w:rPr>
                    <w:t>危险废物代码</w:t>
                  </w:r>
                </w:p>
              </w:tc>
              <w:tc>
                <w:tcPr>
                  <w:tcW w:w="963"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vertAlign w:val="baseline"/>
                      <w:lang w:val="en-US" w:eastAsia="zh-CN"/>
                    </w:rPr>
                  </w:pPr>
                  <w:r>
                    <w:rPr>
                      <w:rFonts w:hint="default" w:ascii="Times New Roman" w:hAnsi="Times New Roman" w:eastAsia="宋体" w:cs="Times New Roman"/>
                      <w:b/>
                      <w:bCs w:val="0"/>
                      <w:color w:val="auto"/>
                      <w:kern w:val="2"/>
                      <w:sz w:val="21"/>
                      <w:szCs w:val="21"/>
                      <w:highlight w:val="none"/>
                      <w:vertAlign w:val="baseline"/>
                      <w:lang w:val="en-US" w:eastAsia="zh-CN"/>
                    </w:rPr>
                    <w:t>位置</w:t>
                  </w:r>
                </w:p>
              </w:tc>
              <w:tc>
                <w:tcPr>
                  <w:tcW w:w="815"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vertAlign w:val="baseline"/>
                      <w:lang w:val="en-US" w:eastAsia="zh-CN"/>
                    </w:rPr>
                  </w:pPr>
                  <w:r>
                    <w:rPr>
                      <w:rFonts w:hint="default" w:ascii="Times New Roman" w:hAnsi="Times New Roman" w:eastAsia="宋体" w:cs="Times New Roman"/>
                      <w:b/>
                      <w:bCs w:val="0"/>
                      <w:color w:val="auto"/>
                      <w:kern w:val="2"/>
                      <w:sz w:val="21"/>
                      <w:szCs w:val="21"/>
                      <w:highlight w:val="none"/>
                      <w:vertAlign w:val="baseline"/>
                      <w:lang w:val="en-US" w:eastAsia="zh-CN"/>
                    </w:rPr>
                    <w:t>占地面积</w:t>
                  </w:r>
                </w:p>
              </w:tc>
              <w:tc>
                <w:tcPr>
                  <w:tcW w:w="1000"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vertAlign w:val="baseline"/>
                      <w:lang w:val="en-US" w:eastAsia="zh-CN"/>
                    </w:rPr>
                  </w:pPr>
                  <w:r>
                    <w:rPr>
                      <w:rFonts w:hint="default" w:ascii="Times New Roman" w:hAnsi="Times New Roman" w:eastAsia="宋体" w:cs="Times New Roman"/>
                      <w:b/>
                      <w:bCs w:val="0"/>
                      <w:color w:val="auto"/>
                      <w:kern w:val="2"/>
                      <w:sz w:val="21"/>
                      <w:szCs w:val="21"/>
                      <w:highlight w:val="none"/>
                      <w:vertAlign w:val="baseline"/>
                      <w:lang w:val="en-US" w:eastAsia="zh-CN"/>
                    </w:rPr>
                    <w:t>贮存方式</w:t>
                  </w:r>
                </w:p>
              </w:tc>
              <w:tc>
                <w:tcPr>
                  <w:tcW w:w="880"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vertAlign w:val="baseline"/>
                      <w:lang w:val="en-US" w:eastAsia="zh-CN"/>
                    </w:rPr>
                  </w:pPr>
                  <w:r>
                    <w:rPr>
                      <w:rFonts w:hint="default" w:ascii="Times New Roman" w:hAnsi="Times New Roman" w:eastAsia="宋体" w:cs="Times New Roman"/>
                      <w:b/>
                      <w:bCs w:val="0"/>
                      <w:color w:val="auto"/>
                      <w:kern w:val="2"/>
                      <w:sz w:val="21"/>
                      <w:szCs w:val="21"/>
                      <w:highlight w:val="none"/>
                      <w:vertAlign w:val="baseline"/>
                      <w:lang w:val="en-US" w:eastAsia="zh-CN"/>
                    </w:rPr>
                    <w:t>贮存能力</w:t>
                  </w:r>
                </w:p>
              </w:tc>
              <w:tc>
                <w:tcPr>
                  <w:tcW w:w="875"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vertAlign w:val="baseline"/>
                      <w:lang w:val="en-US" w:eastAsia="zh-CN"/>
                    </w:rPr>
                  </w:pPr>
                  <w:r>
                    <w:rPr>
                      <w:rFonts w:hint="default" w:ascii="Times New Roman" w:hAnsi="Times New Roman" w:eastAsia="宋体" w:cs="Times New Roman"/>
                      <w:b/>
                      <w:bCs w:val="0"/>
                      <w:color w:val="auto"/>
                      <w:kern w:val="2"/>
                      <w:sz w:val="21"/>
                      <w:szCs w:val="21"/>
                      <w:highlight w:val="none"/>
                      <w:vertAlign w:val="baseline"/>
                      <w:lang w:val="en-US" w:eastAsia="zh-CN"/>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072" w:type="dxa"/>
                  <w:vMerge w:val="restart"/>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r>
                    <w:rPr>
                      <w:rFonts w:hint="default" w:ascii="Times New Roman" w:hAnsi="Times New Roman" w:eastAsia="宋体" w:cs="Times New Roman"/>
                      <w:b w:val="0"/>
                      <w:bCs/>
                      <w:color w:val="auto"/>
                      <w:kern w:val="2"/>
                      <w:sz w:val="21"/>
                      <w:szCs w:val="21"/>
                      <w:highlight w:val="none"/>
                      <w:vertAlign w:val="baseline"/>
                      <w:lang w:val="en-US" w:eastAsia="zh-CN"/>
                    </w:rPr>
                    <w:t>危险废物</w:t>
                  </w:r>
                  <w:r>
                    <w:rPr>
                      <w:rFonts w:hint="eastAsia" w:ascii="Times New Roman" w:hAnsi="Times New Roman" w:eastAsia="宋体" w:cs="Times New Roman"/>
                      <w:b w:val="0"/>
                      <w:bCs/>
                      <w:color w:val="auto"/>
                      <w:kern w:val="2"/>
                      <w:sz w:val="21"/>
                      <w:szCs w:val="21"/>
                      <w:highlight w:val="none"/>
                      <w:vertAlign w:val="baseline"/>
                      <w:lang w:val="en-US" w:eastAsia="zh-CN"/>
                    </w:rPr>
                    <w:t>暂存间</w:t>
                  </w:r>
                </w:p>
              </w:tc>
              <w:tc>
                <w:tcPr>
                  <w:tcW w:w="1429"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FF0000"/>
                      <w:kern w:val="2"/>
                      <w:sz w:val="21"/>
                      <w:szCs w:val="21"/>
                      <w:highlight w:val="none"/>
                      <w:vertAlign w:val="baseline"/>
                      <w:lang w:val="en-US" w:eastAsia="zh-CN"/>
                    </w:rPr>
                  </w:pPr>
                  <w:r>
                    <w:rPr>
                      <w:rFonts w:hint="default" w:ascii="Times New Roman" w:hAnsi="Times New Roman" w:eastAsia="宋体" w:cs="Times New Roman"/>
                      <w:b w:val="0"/>
                      <w:bCs/>
                      <w:color w:val="FF0000"/>
                      <w:kern w:val="2"/>
                      <w:sz w:val="21"/>
                      <w:szCs w:val="21"/>
                      <w:highlight w:val="none"/>
                      <w:vertAlign w:val="baseline"/>
                      <w:lang w:val="en-US" w:eastAsia="zh-CN"/>
                    </w:rPr>
                    <w:t>废包装桶（除水性漆外）</w:t>
                  </w:r>
                </w:p>
              </w:tc>
              <w:tc>
                <w:tcPr>
                  <w:tcW w:w="1155"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FF0000"/>
                      <w:kern w:val="2"/>
                      <w:sz w:val="21"/>
                      <w:szCs w:val="21"/>
                      <w:highlight w:val="none"/>
                      <w:vertAlign w:val="baseline"/>
                      <w:lang w:val="en-US" w:eastAsia="zh-CN"/>
                    </w:rPr>
                  </w:pPr>
                  <w:r>
                    <w:rPr>
                      <w:rFonts w:hint="default" w:ascii="Times New Roman" w:hAnsi="Times New Roman" w:eastAsia="宋体" w:cs="Times New Roman"/>
                      <w:b w:val="0"/>
                      <w:bCs/>
                      <w:color w:val="FF0000"/>
                      <w:kern w:val="2"/>
                      <w:sz w:val="21"/>
                      <w:szCs w:val="21"/>
                      <w:highlight w:val="none"/>
                      <w:vertAlign w:val="baseline"/>
                      <w:lang w:val="en-US" w:eastAsia="zh-CN"/>
                    </w:rPr>
                    <w:t>HW49 其他废物</w:t>
                  </w:r>
                </w:p>
              </w:tc>
              <w:tc>
                <w:tcPr>
                  <w:tcW w:w="1206"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FF0000"/>
                      <w:kern w:val="2"/>
                      <w:sz w:val="21"/>
                      <w:szCs w:val="21"/>
                      <w:highlight w:val="none"/>
                      <w:vertAlign w:val="baseline"/>
                      <w:lang w:val="en-US" w:eastAsia="zh-CN"/>
                    </w:rPr>
                  </w:pPr>
                  <w:r>
                    <w:rPr>
                      <w:rFonts w:hint="default" w:ascii="Times New Roman" w:hAnsi="Times New Roman" w:eastAsia="宋体" w:cs="Times New Roman"/>
                      <w:b w:val="0"/>
                      <w:bCs/>
                      <w:color w:val="FF0000"/>
                      <w:kern w:val="2"/>
                      <w:sz w:val="21"/>
                      <w:szCs w:val="21"/>
                      <w:highlight w:val="none"/>
                      <w:vertAlign w:val="baseline"/>
                      <w:lang w:val="en-US" w:eastAsia="zh-CN"/>
                    </w:rPr>
                    <w:t>900-041-49</w:t>
                  </w:r>
                </w:p>
              </w:tc>
              <w:tc>
                <w:tcPr>
                  <w:tcW w:w="963" w:type="dxa"/>
                  <w:vMerge w:val="restart"/>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r>
                    <w:rPr>
                      <w:rFonts w:hint="default" w:ascii="Times New Roman" w:hAnsi="Times New Roman" w:eastAsia="宋体" w:cs="Times New Roman"/>
                      <w:b w:val="0"/>
                      <w:bCs/>
                      <w:color w:val="auto"/>
                      <w:kern w:val="2"/>
                      <w:sz w:val="21"/>
                      <w:szCs w:val="21"/>
                      <w:highlight w:val="none"/>
                      <w:vertAlign w:val="baseline"/>
                      <w:lang w:val="en-US" w:eastAsia="zh-CN"/>
                    </w:rPr>
                    <w:t>厂</w:t>
                  </w:r>
                  <w:r>
                    <w:rPr>
                      <w:rFonts w:hint="eastAsia" w:ascii="Times New Roman" w:hAnsi="Times New Roman" w:eastAsia="宋体" w:cs="Times New Roman"/>
                      <w:b w:val="0"/>
                      <w:bCs/>
                      <w:color w:val="auto"/>
                      <w:kern w:val="2"/>
                      <w:sz w:val="21"/>
                      <w:szCs w:val="21"/>
                      <w:highlight w:val="none"/>
                      <w:vertAlign w:val="baseline"/>
                      <w:lang w:val="en-US" w:eastAsia="zh-CN"/>
                    </w:rPr>
                    <w:t>区</w:t>
                  </w:r>
                  <w:r>
                    <w:rPr>
                      <w:rFonts w:hint="default" w:ascii="Times New Roman" w:hAnsi="Times New Roman" w:eastAsia="宋体" w:cs="Times New Roman"/>
                      <w:b w:val="0"/>
                      <w:bCs/>
                      <w:color w:val="auto"/>
                      <w:kern w:val="2"/>
                      <w:sz w:val="21"/>
                      <w:szCs w:val="21"/>
                      <w:highlight w:val="none"/>
                      <w:vertAlign w:val="baseline"/>
                      <w:lang w:val="en-US" w:eastAsia="zh-CN"/>
                    </w:rPr>
                    <w:t>东</w:t>
                  </w:r>
                  <w:r>
                    <w:rPr>
                      <w:rFonts w:hint="eastAsia" w:eastAsia="宋体" w:cs="Times New Roman"/>
                      <w:b w:val="0"/>
                      <w:bCs/>
                      <w:color w:val="auto"/>
                      <w:kern w:val="2"/>
                      <w:sz w:val="21"/>
                      <w:szCs w:val="21"/>
                      <w:highlight w:val="none"/>
                      <w:vertAlign w:val="baseline"/>
                      <w:lang w:val="en-US" w:eastAsia="zh-CN"/>
                    </w:rPr>
                    <w:t>北</w:t>
                  </w:r>
                  <w:r>
                    <w:rPr>
                      <w:rFonts w:hint="default" w:ascii="Times New Roman" w:hAnsi="Times New Roman" w:eastAsia="宋体" w:cs="Times New Roman"/>
                      <w:b w:val="0"/>
                      <w:bCs/>
                      <w:color w:val="auto"/>
                      <w:kern w:val="2"/>
                      <w:sz w:val="21"/>
                      <w:szCs w:val="21"/>
                      <w:highlight w:val="none"/>
                      <w:vertAlign w:val="baseline"/>
                      <w:lang w:val="en-US" w:eastAsia="zh-CN"/>
                    </w:rPr>
                    <w:t>侧</w:t>
                  </w:r>
                </w:p>
              </w:tc>
              <w:tc>
                <w:tcPr>
                  <w:tcW w:w="815" w:type="dxa"/>
                  <w:vMerge w:val="restart"/>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color w:val="auto"/>
                      <w:kern w:val="2"/>
                      <w:sz w:val="21"/>
                      <w:szCs w:val="21"/>
                      <w:highlight w:val="none"/>
                      <w:vertAlign w:val="baseline"/>
                      <w:lang w:val="en-US" w:eastAsia="zh-CN"/>
                    </w:rPr>
                  </w:pPr>
                  <w:r>
                    <w:rPr>
                      <w:rFonts w:hint="eastAsia" w:ascii="Times New Roman" w:hAnsi="Times New Roman" w:eastAsia="宋体" w:cs="Times New Roman"/>
                      <w:b w:val="0"/>
                      <w:bCs/>
                      <w:color w:val="auto"/>
                      <w:kern w:val="2"/>
                      <w:sz w:val="21"/>
                      <w:szCs w:val="21"/>
                      <w:highlight w:val="none"/>
                      <w:vertAlign w:val="baseline"/>
                      <w:lang w:val="en-US" w:eastAsia="zh-CN"/>
                    </w:rPr>
                    <w:t>5m</w:t>
                  </w:r>
                  <w:r>
                    <w:rPr>
                      <w:rFonts w:hint="eastAsia" w:ascii="Times New Roman" w:hAnsi="Times New Roman" w:eastAsia="宋体" w:cs="Times New Roman"/>
                      <w:b w:val="0"/>
                      <w:bCs/>
                      <w:color w:val="auto"/>
                      <w:kern w:val="2"/>
                      <w:sz w:val="21"/>
                      <w:szCs w:val="21"/>
                      <w:highlight w:val="none"/>
                      <w:vertAlign w:val="superscript"/>
                      <w:lang w:val="en-US" w:eastAsia="zh-CN"/>
                    </w:rPr>
                    <w:t>2</w:t>
                  </w:r>
                </w:p>
              </w:tc>
              <w:tc>
                <w:tcPr>
                  <w:tcW w:w="1000" w:type="dxa"/>
                  <w:vMerge w:val="restart"/>
                  <w:tcBorders>
                    <w:tl2br w:val="nil"/>
                    <w:tr2bl w:val="nil"/>
                  </w:tcBorders>
                  <w:noWrap w:val="0"/>
                  <w:vAlign w:val="center"/>
                </w:tcPr>
                <w:p>
                  <w:pPr>
                    <w:pStyle w:val="64"/>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color w:val="auto"/>
                      <w:kern w:val="2"/>
                      <w:sz w:val="21"/>
                      <w:szCs w:val="21"/>
                      <w:highlight w:val="none"/>
                      <w:vertAlign w:val="baseline"/>
                      <w:lang w:val="en-US" w:eastAsia="zh-CN"/>
                    </w:rPr>
                  </w:pPr>
                  <w:r>
                    <w:rPr>
                      <w:rFonts w:hint="default" w:ascii="Times New Roman" w:hAnsi="Times New Roman" w:eastAsia="宋体" w:cs="Times New Roman"/>
                      <w:b w:val="0"/>
                      <w:bCs/>
                      <w:color w:val="auto"/>
                      <w:kern w:val="2"/>
                      <w:sz w:val="21"/>
                      <w:szCs w:val="21"/>
                      <w:highlight w:val="none"/>
                      <w:vertAlign w:val="baseline"/>
                      <w:lang w:val="en-US" w:eastAsia="zh-CN"/>
                    </w:rPr>
                    <w:t>包装密封贮存</w:t>
                  </w:r>
                </w:p>
              </w:tc>
              <w:tc>
                <w:tcPr>
                  <w:tcW w:w="880" w:type="dxa"/>
                  <w:vMerge w:val="restart"/>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r>
                    <w:rPr>
                      <w:rFonts w:hint="eastAsia" w:eastAsia="宋体" w:cs="Times New Roman"/>
                      <w:b w:val="0"/>
                      <w:bCs/>
                      <w:color w:val="auto"/>
                      <w:kern w:val="2"/>
                      <w:sz w:val="21"/>
                      <w:szCs w:val="21"/>
                      <w:highlight w:val="none"/>
                      <w:vertAlign w:val="baseline"/>
                      <w:lang w:val="en-US" w:eastAsia="zh-CN"/>
                    </w:rPr>
                    <w:t>5</w:t>
                  </w:r>
                  <w:r>
                    <w:rPr>
                      <w:rFonts w:hint="default" w:ascii="Times New Roman" w:hAnsi="Times New Roman" w:eastAsia="宋体" w:cs="Times New Roman"/>
                      <w:b w:val="0"/>
                      <w:bCs/>
                      <w:color w:val="auto"/>
                      <w:kern w:val="2"/>
                      <w:sz w:val="21"/>
                      <w:szCs w:val="21"/>
                      <w:highlight w:val="none"/>
                      <w:vertAlign w:val="baseline"/>
                      <w:lang w:val="en-US" w:eastAsia="zh-CN"/>
                    </w:rPr>
                    <w:t>吨</w:t>
                  </w:r>
                </w:p>
              </w:tc>
              <w:tc>
                <w:tcPr>
                  <w:tcW w:w="875" w:type="dxa"/>
                  <w:vMerge w:val="restart"/>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r>
                    <w:rPr>
                      <w:rFonts w:hint="default" w:ascii="Times New Roman" w:hAnsi="Times New Roman" w:eastAsia="宋体" w:cs="Times New Roman"/>
                      <w:b w:val="0"/>
                      <w:bCs/>
                      <w:color w:val="auto"/>
                      <w:kern w:val="2"/>
                      <w:sz w:val="21"/>
                      <w:szCs w:val="21"/>
                      <w:highlight w:val="none"/>
                      <w:vertAlign w:val="baseline"/>
                      <w:lang w:val="en-US" w:eastAsia="zh-CN"/>
                    </w:rPr>
                    <w:t>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072"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p>
              </w:tc>
              <w:tc>
                <w:tcPr>
                  <w:tcW w:w="1429"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eastAsia="宋体" w:cs="Times New Roman"/>
                      <w:b w:val="0"/>
                      <w:bCs/>
                      <w:color w:val="auto"/>
                      <w:kern w:val="2"/>
                      <w:sz w:val="21"/>
                      <w:szCs w:val="21"/>
                      <w:highlight w:val="none"/>
                      <w:vertAlign w:val="baseline"/>
                      <w:lang w:val="en-US" w:eastAsia="zh-CN"/>
                    </w:rPr>
                    <w:t>废活性炭</w:t>
                  </w:r>
                </w:p>
              </w:tc>
              <w:tc>
                <w:tcPr>
                  <w:tcW w:w="1155"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rPr>
                    <w:t>HW49 其他废物</w:t>
                  </w:r>
                </w:p>
              </w:tc>
              <w:tc>
                <w:tcPr>
                  <w:tcW w:w="1206"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olor w:val="auto"/>
                      <w:sz w:val="21"/>
                      <w:szCs w:val="21"/>
                      <w:lang w:val="en-US" w:eastAsia="zh-CN"/>
                    </w:rPr>
                    <w:t>900-041-49</w:t>
                  </w:r>
                </w:p>
              </w:tc>
              <w:tc>
                <w:tcPr>
                  <w:tcW w:w="963"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p>
              </w:tc>
              <w:tc>
                <w:tcPr>
                  <w:tcW w:w="815"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color w:val="auto"/>
                      <w:kern w:val="2"/>
                      <w:sz w:val="21"/>
                      <w:szCs w:val="21"/>
                      <w:highlight w:val="none"/>
                      <w:vertAlign w:val="baseline"/>
                      <w:lang w:val="en-US" w:eastAsia="zh-CN"/>
                    </w:rPr>
                  </w:pPr>
                </w:p>
              </w:tc>
              <w:tc>
                <w:tcPr>
                  <w:tcW w:w="1000" w:type="dxa"/>
                  <w:vMerge w:val="continue"/>
                  <w:tcBorders>
                    <w:tl2br w:val="nil"/>
                    <w:tr2bl w:val="nil"/>
                  </w:tcBorders>
                  <w:noWrap w:val="0"/>
                  <w:vAlign w:val="center"/>
                </w:tcPr>
                <w:p>
                  <w:pPr>
                    <w:pStyle w:val="64"/>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color w:val="auto"/>
                      <w:kern w:val="2"/>
                      <w:sz w:val="21"/>
                      <w:szCs w:val="21"/>
                      <w:highlight w:val="none"/>
                      <w:vertAlign w:val="baseline"/>
                      <w:lang w:val="en-US" w:eastAsia="zh-CN"/>
                    </w:rPr>
                  </w:pPr>
                </w:p>
              </w:tc>
              <w:tc>
                <w:tcPr>
                  <w:tcW w:w="880"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p>
              </w:tc>
              <w:tc>
                <w:tcPr>
                  <w:tcW w:w="875"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072"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p>
              </w:tc>
              <w:tc>
                <w:tcPr>
                  <w:tcW w:w="1429"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rPr>
                    <w:t>废紫外灯管</w:t>
                  </w:r>
                </w:p>
              </w:tc>
              <w:tc>
                <w:tcPr>
                  <w:tcW w:w="1155"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rPr>
                    <w:t>HW29 含汞废物</w:t>
                  </w:r>
                </w:p>
              </w:tc>
              <w:tc>
                <w:tcPr>
                  <w:tcW w:w="1206"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rPr>
                    <w:t>900-023-29</w:t>
                  </w:r>
                </w:p>
              </w:tc>
              <w:tc>
                <w:tcPr>
                  <w:tcW w:w="963"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p>
              </w:tc>
              <w:tc>
                <w:tcPr>
                  <w:tcW w:w="815"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color w:val="auto"/>
                      <w:kern w:val="2"/>
                      <w:sz w:val="21"/>
                      <w:szCs w:val="21"/>
                      <w:highlight w:val="none"/>
                      <w:vertAlign w:val="baseline"/>
                      <w:lang w:val="en-US" w:eastAsia="zh-CN"/>
                    </w:rPr>
                  </w:pPr>
                </w:p>
              </w:tc>
              <w:tc>
                <w:tcPr>
                  <w:tcW w:w="1000" w:type="dxa"/>
                  <w:vMerge w:val="continue"/>
                  <w:tcBorders>
                    <w:tl2br w:val="nil"/>
                    <w:tr2bl w:val="nil"/>
                  </w:tcBorders>
                  <w:noWrap w:val="0"/>
                  <w:vAlign w:val="center"/>
                </w:tcPr>
                <w:p>
                  <w:pPr>
                    <w:pStyle w:val="64"/>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color w:val="auto"/>
                      <w:kern w:val="2"/>
                      <w:sz w:val="21"/>
                      <w:szCs w:val="21"/>
                      <w:highlight w:val="none"/>
                      <w:vertAlign w:val="baseline"/>
                      <w:lang w:val="en-US" w:eastAsia="zh-CN"/>
                    </w:rPr>
                  </w:pPr>
                </w:p>
              </w:tc>
              <w:tc>
                <w:tcPr>
                  <w:tcW w:w="880"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p>
              </w:tc>
              <w:tc>
                <w:tcPr>
                  <w:tcW w:w="875"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072"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p>
              </w:tc>
              <w:tc>
                <w:tcPr>
                  <w:tcW w:w="1429"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r>
                    <w:rPr>
                      <w:rFonts w:hint="eastAsia" w:ascii="Times New Roman" w:hAnsi="Times New Roman" w:eastAsia="宋体" w:cs="Times New Roman"/>
                      <w:b w:val="0"/>
                      <w:bCs/>
                      <w:color w:val="auto"/>
                      <w:kern w:val="2"/>
                      <w:sz w:val="21"/>
                      <w:szCs w:val="21"/>
                      <w:highlight w:val="none"/>
                      <w:vertAlign w:val="baseline"/>
                      <w:lang w:val="en-US" w:eastAsia="zh-CN"/>
                    </w:rPr>
                    <w:t>废漆渣</w:t>
                  </w:r>
                </w:p>
              </w:tc>
              <w:tc>
                <w:tcPr>
                  <w:tcW w:w="1155"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r>
                    <w:rPr>
                      <w:rFonts w:hint="eastAsia" w:ascii="Times New Roman" w:hAnsi="Times New Roman" w:eastAsia="宋体" w:cs="Times New Roman"/>
                      <w:b w:val="0"/>
                      <w:bCs/>
                      <w:color w:val="auto"/>
                      <w:kern w:val="2"/>
                      <w:sz w:val="21"/>
                      <w:szCs w:val="21"/>
                      <w:highlight w:val="none"/>
                      <w:vertAlign w:val="baseline"/>
                      <w:lang w:val="en-US" w:eastAsia="zh-CN"/>
                    </w:rPr>
                    <w:t>HW12染料、涂料废物</w:t>
                  </w:r>
                </w:p>
              </w:tc>
              <w:tc>
                <w:tcPr>
                  <w:tcW w:w="1206" w:type="dxa"/>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r>
                    <w:rPr>
                      <w:rFonts w:hint="eastAsia" w:ascii="Times New Roman" w:hAnsi="Times New Roman" w:eastAsia="宋体" w:cs="Times New Roman"/>
                      <w:b w:val="0"/>
                      <w:bCs/>
                      <w:color w:val="auto"/>
                      <w:kern w:val="2"/>
                      <w:sz w:val="21"/>
                      <w:szCs w:val="21"/>
                      <w:highlight w:val="none"/>
                      <w:vertAlign w:val="baseline"/>
                      <w:lang w:val="en-US" w:eastAsia="zh-CN"/>
                    </w:rPr>
                    <w:t>900-252-12</w:t>
                  </w:r>
                </w:p>
              </w:tc>
              <w:tc>
                <w:tcPr>
                  <w:tcW w:w="963"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p>
              </w:tc>
              <w:tc>
                <w:tcPr>
                  <w:tcW w:w="815"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color w:val="auto"/>
                      <w:kern w:val="2"/>
                      <w:sz w:val="21"/>
                      <w:szCs w:val="21"/>
                      <w:highlight w:val="none"/>
                      <w:vertAlign w:val="baseline"/>
                      <w:lang w:val="en-US" w:eastAsia="zh-CN"/>
                    </w:rPr>
                  </w:pPr>
                </w:p>
              </w:tc>
              <w:tc>
                <w:tcPr>
                  <w:tcW w:w="1000" w:type="dxa"/>
                  <w:vMerge w:val="continue"/>
                  <w:tcBorders>
                    <w:tl2br w:val="nil"/>
                    <w:tr2bl w:val="nil"/>
                  </w:tcBorders>
                  <w:noWrap w:val="0"/>
                  <w:vAlign w:val="center"/>
                </w:tcPr>
                <w:p>
                  <w:pPr>
                    <w:pStyle w:val="64"/>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color w:val="auto"/>
                      <w:kern w:val="2"/>
                      <w:sz w:val="21"/>
                      <w:szCs w:val="21"/>
                      <w:highlight w:val="none"/>
                      <w:vertAlign w:val="baseline"/>
                      <w:lang w:val="en-US" w:eastAsia="zh-CN"/>
                    </w:rPr>
                  </w:pPr>
                </w:p>
              </w:tc>
              <w:tc>
                <w:tcPr>
                  <w:tcW w:w="880"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p>
              </w:tc>
              <w:tc>
                <w:tcPr>
                  <w:tcW w:w="875" w:type="dxa"/>
                  <w:vMerge w:val="continue"/>
                  <w:tcBorders>
                    <w:tl2br w:val="nil"/>
                    <w:tr2bl w:val="nil"/>
                  </w:tcBorders>
                  <w:noWrap w:val="0"/>
                  <w:vAlign w:val="center"/>
                </w:tcPr>
                <w:p>
                  <w:pPr>
                    <w:pStyle w:val="6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highlight w:val="none"/>
                      <w:vertAlign w:val="baseline"/>
                      <w:lang w:val="en-US" w:eastAsia="zh-CN"/>
                    </w:rPr>
                  </w:pPr>
                </w:p>
              </w:tc>
            </w:tr>
          </w:tbl>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2）运输过程的环境影响分析</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本项目危险废物暂存区位于厂房内，</w:t>
            </w:r>
            <w:r>
              <w:rPr>
                <w:rFonts w:hint="eastAsia" w:ascii="Times New Roman" w:hAnsi="Times New Roman" w:cs="Times New Roman"/>
                <w:bCs/>
                <w:color w:val="auto"/>
                <w:sz w:val="24"/>
                <w:highlight w:val="none"/>
                <w:lang w:val="en-US" w:eastAsia="zh-CN"/>
              </w:rPr>
              <w:t>危险废物</w:t>
            </w:r>
            <w:r>
              <w:rPr>
                <w:rFonts w:hint="default" w:ascii="Times New Roman" w:hAnsi="Times New Roman" w:cs="Times New Roman"/>
                <w:bCs/>
                <w:color w:val="auto"/>
                <w:sz w:val="24"/>
                <w:highlight w:val="none"/>
                <w:lang w:val="en-US" w:eastAsia="zh-CN"/>
              </w:rPr>
              <w:t>从厂区生产区收集使用专用的容器及时存放入危废区，不会发生散落、泄露等情况。</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危险废物厂外转运应委托有危险废物处理资质的单位负责，危险废物由专用容器收集，专车运输。运输过程按照国家有关规定制定危险废物管理计划，并向所在地县级以上地方人民政府</w:t>
            </w:r>
            <w:r>
              <w:rPr>
                <w:rFonts w:hint="eastAsia" w:ascii="Times New Roman" w:hAnsi="Times New Roman" w:cs="Times New Roman"/>
                <w:bCs/>
                <w:color w:val="auto"/>
                <w:sz w:val="24"/>
                <w:highlight w:val="none"/>
                <w:lang w:val="en-US" w:eastAsia="zh-CN"/>
              </w:rPr>
              <w:t>生态环境</w:t>
            </w:r>
            <w:r>
              <w:rPr>
                <w:rFonts w:hint="default" w:ascii="Times New Roman" w:hAnsi="Times New Roman" w:cs="Times New Roman"/>
                <w:bCs/>
                <w:color w:val="auto"/>
                <w:sz w:val="24"/>
                <w:highlight w:val="none"/>
                <w:lang w:val="en-US" w:eastAsia="zh-CN"/>
              </w:rPr>
              <w:t>行政主管部门申报申报危险废物类型、产生量、处理处置方法等有关资料，运输过程不会对环境造成影响。</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3）处置过程的环境影响分析</w:t>
            </w:r>
          </w:p>
          <w:p>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根据</w:t>
            </w:r>
            <w:r>
              <w:rPr>
                <w:rFonts w:hint="default" w:ascii="Times New Roman" w:hAnsi="Times New Roman" w:cs="Times New Roman"/>
                <w:bCs/>
                <w:color w:val="auto"/>
                <w:sz w:val="24"/>
                <w:highlight w:val="none"/>
                <w:lang w:val="en-US" w:eastAsia="zh-CN"/>
              </w:rPr>
              <w:t>《废弃危险化学品污染环境防治办法》、《危险废物污染防治技术政策》、《危险废物转移联单管理方法》等国家和地方关于危险固废管理进行分类堆放、分类处置。建设单位对其各类危废分类暂存，贴上危险标识，符合《危险废物贮存污染控制标准》（GB18597-2001，2013</w:t>
            </w:r>
            <w:r>
              <w:rPr>
                <w:rFonts w:hint="eastAsia" w:ascii="Times New Roman" w:hAnsi="Times New Roman" w:cs="Times New Roman"/>
                <w:bCs/>
                <w:color w:val="auto"/>
                <w:sz w:val="24"/>
                <w:highlight w:val="none"/>
                <w:lang w:val="en-US" w:eastAsia="zh-CN"/>
              </w:rPr>
              <w:t>年</w:t>
            </w:r>
            <w:r>
              <w:rPr>
                <w:rFonts w:hint="default" w:ascii="Times New Roman" w:hAnsi="Times New Roman" w:cs="Times New Roman"/>
                <w:bCs/>
                <w:color w:val="auto"/>
                <w:sz w:val="24"/>
                <w:highlight w:val="none"/>
                <w:lang w:val="en-US" w:eastAsia="zh-CN"/>
              </w:rPr>
              <w:t>修改单）的要求。同时，建设单位按《中华人民共和国固体废物污染环境防治法》的规定向当地</w:t>
            </w:r>
            <w:r>
              <w:rPr>
                <w:rFonts w:hint="eastAsia" w:ascii="Times New Roman" w:hAnsi="Times New Roman" w:cs="Times New Roman"/>
                <w:bCs/>
                <w:color w:val="auto"/>
                <w:sz w:val="24"/>
                <w:highlight w:val="none"/>
                <w:lang w:val="en-US" w:eastAsia="zh-CN"/>
              </w:rPr>
              <w:t>生态环境</w:t>
            </w:r>
            <w:r>
              <w:rPr>
                <w:rFonts w:hint="default" w:ascii="Times New Roman" w:hAnsi="Times New Roman" w:cs="Times New Roman"/>
                <w:bCs/>
                <w:color w:val="auto"/>
                <w:sz w:val="24"/>
                <w:highlight w:val="none"/>
                <w:lang w:val="en-US" w:eastAsia="zh-CN"/>
              </w:rPr>
              <w:t>局如实申报本项目危险废物的产生量、采取的处置措施及去向，本项目</w:t>
            </w:r>
            <w:r>
              <w:rPr>
                <w:rFonts w:hint="eastAsia" w:ascii="Times New Roman" w:hAnsi="Times New Roman" w:cs="Times New Roman"/>
                <w:bCs/>
                <w:color w:val="auto"/>
                <w:sz w:val="24"/>
                <w:highlight w:val="none"/>
                <w:lang w:val="en-US" w:eastAsia="zh-CN"/>
              </w:rPr>
              <w:t>对</w:t>
            </w:r>
            <w:r>
              <w:rPr>
                <w:rFonts w:hint="default" w:ascii="Times New Roman" w:hAnsi="Times New Roman" w:cs="Times New Roman"/>
                <w:bCs/>
                <w:color w:val="auto"/>
                <w:sz w:val="24"/>
                <w:highlight w:val="none"/>
                <w:lang w:val="en-US" w:eastAsia="zh-CN"/>
              </w:rPr>
              <w:t>产生的固体废物特别是危险废物进行全过程严格管理</w:t>
            </w:r>
            <w:r>
              <w:rPr>
                <w:rFonts w:hint="eastAsia" w:ascii="Times New Roman" w:hAnsi="Times New Roman" w:cs="Times New Roman"/>
                <w:bCs/>
                <w:color w:val="auto"/>
                <w:sz w:val="24"/>
                <w:highlight w:val="none"/>
                <w:lang w:val="en-US" w:eastAsia="zh-CN"/>
              </w:rPr>
              <w:t>，符合环保管理的</w:t>
            </w:r>
            <w:r>
              <w:rPr>
                <w:rFonts w:hint="default" w:ascii="Times New Roman" w:hAnsi="Times New Roman" w:cs="Times New Roman"/>
                <w:bCs/>
                <w:color w:val="auto"/>
                <w:sz w:val="24"/>
                <w:highlight w:val="none"/>
                <w:lang w:val="en-US" w:eastAsia="zh-CN"/>
              </w:rPr>
              <w:t>相关要求。</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本项目固体废物经上述处理后，项目产生的固体废物对周围环境影响相对较小。</w:t>
            </w:r>
          </w:p>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color w:val="auto"/>
                <w:sz w:val="24"/>
              </w:rPr>
            </w:pPr>
            <w:bookmarkStart w:id="4" w:name="_Toc429639013"/>
            <w:bookmarkStart w:id="5" w:name="_Toc429638876"/>
            <w:r>
              <w:rPr>
                <w:rFonts w:hint="default" w:ascii="Times New Roman" w:hAnsi="Times New Roman" w:cs="Times New Roman"/>
                <w:b/>
                <w:color w:val="auto"/>
                <w:sz w:val="24"/>
                <w:lang w:val="en-US" w:eastAsia="zh-CN"/>
              </w:rPr>
              <w:t>5</w:t>
            </w:r>
            <w:r>
              <w:rPr>
                <w:rFonts w:hint="default" w:ascii="Times New Roman" w:hAnsi="Times New Roman" w:cs="Times New Roman"/>
                <w:b/>
                <w:color w:val="auto"/>
                <w:sz w:val="24"/>
              </w:rPr>
              <w:t>、环境风险影响分析</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根据《建设顶目环境风险评价技术导则》（HJ</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rPr>
              <w:t>169-20</w:t>
            </w:r>
            <w:r>
              <w:rPr>
                <w:rFonts w:hint="eastAsia" w:ascii="Times New Roman" w:hAnsi="Times New Roman" w:cs="Times New Roman"/>
                <w:color w:val="auto"/>
                <w:sz w:val="24"/>
                <w:lang w:val="en-US" w:eastAsia="zh-CN"/>
              </w:rPr>
              <w:t>18</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环境风险评价的目的是分析和预测建设项目存在的潜在危险、有害因素，建设项目建设和运行期间可能发生的突发性事件或事故(一般不包括人为破环及自然灾害)，引起有毒有害和易燃易爆等物质泄漏，所造成的人身交全与环境的影响和损害程度，提出合理可行的防范、应急与减缓措施，使建设项目事故率、损失和环境影响达到可接受水平。</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根据《建设项目环境风险评价技术导则》（HJ</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169-20</w:t>
            </w:r>
            <w:r>
              <w:rPr>
                <w:rFonts w:hint="default" w:ascii="Times New Roman" w:hAnsi="Times New Roman" w:cs="Times New Roman"/>
                <w:color w:val="auto"/>
                <w:sz w:val="24"/>
                <w:lang w:val="en-US" w:eastAsia="zh-CN"/>
              </w:rPr>
              <w:t>18</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《危险化学品重大危险源辨识》（GB18218-20</w:t>
            </w:r>
            <w:r>
              <w:rPr>
                <w:rFonts w:hint="default" w:ascii="Times New Roman" w:hAnsi="Times New Roman" w:cs="Times New Roman"/>
                <w:color w:val="auto"/>
                <w:sz w:val="24"/>
                <w:lang w:val="en-US" w:eastAsia="zh-CN"/>
              </w:rPr>
              <w:t>14</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和</w:t>
            </w:r>
            <w:r>
              <w:rPr>
                <w:rFonts w:hint="default" w:ascii="Times New Roman" w:hAnsi="Times New Roman" w:cs="Times New Roman"/>
                <w:color w:val="auto"/>
                <w:sz w:val="24"/>
              </w:rPr>
              <w:t>《危险化学品名录》（201</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版）的相关规定，</w:t>
            </w:r>
            <w:r>
              <w:rPr>
                <w:rFonts w:hint="default" w:ascii="Times New Roman" w:hAnsi="Times New Roman" w:cs="Times New Roman"/>
                <w:color w:val="auto"/>
                <w:sz w:val="24"/>
                <w:lang w:val="en-US" w:eastAsia="zh-CN"/>
              </w:rPr>
              <w:t>本项目生产过程中不涉及危险化学品使用、贮存，</w:t>
            </w:r>
            <w:r>
              <w:rPr>
                <w:rFonts w:hint="default" w:ascii="Times New Roman" w:hAnsi="Times New Roman" w:cs="Times New Roman"/>
                <w:color w:val="auto"/>
                <w:sz w:val="24"/>
              </w:rPr>
              <w:t>不存在重大危险源。</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eastAsia="zh-CN"/>
              </w:rPr>
              <w:t>风险防范措施及对策</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该项目生产过程中可能会出现的风险事故</w:t>
            </w:r>
            <w:r>
              <w:rPr>
                <w:rFonts w:hint="eastAsia" w:ascii="Times New Roman" w:hAnsi="Times New Roman" w:cs="Times New Roman"/>
                <w:color w:val="auto"/>
                <w:sz w:val="24"/>
                <w:lang w:eastAsia="zh-CN"/>
              </w:rPr>
              <w:t>为</w:t>
            </w:r>
            <w:r>
              <w:rPr>
                <w:rFonts w:hint="default" w:ascii="Times New Roman" w:hAnsi="Times New Roman" w:cs="Times New Roman"/>
                <w:color w:val="auto"/>
                <w:sz w:val="24"/>
                <w:lang w:eastAsia="zh-CN"/>
              </w:rPr>
              <w:t>火灾，通过加强车间管理，厂区禁止烟火，配备灭火器等应急处理措施，该项目对环境风险影响很小。为了进一步完善消防措施，本评价建议以下防范措施：</w:t>
            </w:r>
          </w:p>
          <w:p>
            <w:pPr>
              <w:keepNext w:val="0"/>
              <w:keepLines w:val="0"/>
              <w:suppressLineNumbers w:val="0"/>
              <w:spacing w:before="0" w:beforeAutospacing="0" w:after="0" w:afterAutospacing="0" w:line="360" w:lineRule="auto"/>
              <w:ind w:left="0" w:right="8" w:rightChars="4"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①</w:t>
            </w:r>
            <w:r>
              <w:rPr>
                <w:rFonts w:hint="default" w:ascii="Times New Roman" w:hAnsi="Times New Roman" w:cs="Times New Roman"/>
                <w:color w:val="auto"/>
                <w:sz w:val="24"/>
                <w:lang w:eastAsia="zh-CN"/>
              </w:rPr>
              <w:t>公司应建立一套完整的管理和操作制度，并定期根据实际情况及出现的问题进行修订和检查。</w:t>
            </w:r>
          </w:p>
          <w:p>
            <w:pPr>
              <w:keepNext w:val="0"/>
              <w:keepLines w:val="0"/>
              <w:suppressLineNumbers w:val="0"/>
              <w:spacing w:before="0" w:beforeAutospacing="0" w:after="0" w:afterAutospacing="0" w:line="360" w:lineRule="auto"/>
              <w:ind w:left="0" w:right="8" w:rightChars="4"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w:t>
            </w:r>
            <w:r>
              <w:rPr>
                <w:rFonts w:hint="eastAsia" w:ascii="Times New Roman" w:hAnsi="Times New Roman" w:cs="Times New Roman"/>
                <w:color w:val="auto"/>
                <w:sz w:val="24"/>
                <w:lang w:eastAsia="zh-CN"/>
              </w:rPr>
              <w:t>应</w:t>
            </w:r>
            <w:r>
              <w:rPr>
                <w:rFonts w:hint="default" w:ascii="Times New Roman" w:hAnsi="Times New Roman" w:cs="Times New Roman"/>
                <w:color w:val="auto"/>
                <w:sz w:val="24"/>
              </w:rPr>
              <w:t>建立应急事故池</w:t>
            </w:r>
            <w:r>
              <w:rPr>
                <w:rFonts w:hint="eastAsia" w:ascii="Times New Roman" w:hAnsi="Times New Roman" w:cs="Times New Roman"/>
                <w:color w:val="auto"/>
                <w:sz w:val="24"/>
                <w:lang w:eastAsia="zh-CN"/>
              </w:rPr>
              <w:t>（约</w:t>
            </w:r>
            <w:r>
              <w:rPr>
                <w:rFonts w:hint="eastAsia" w:ascii="Times New Roman" w:hAnsi="Times New Roman" w:cs="Times New Roman"/>
                <w:color w:val="auto"/>
                <w:sz w:val="24"/>
                <w:lang w:val="en-US" w:eastAsia="zh-CN"/>
              </w:rPr>
              <w:t>1</w:t>
            </w:r>
            <w:r>
              <w:rPr>
                <w:rFonts w:hint="eastAsia" w:cs="Times New Roman"/>
                <w:color w:val="auto"/>
                <w:sz w:val="24"/>
                <w:lang w:val="en-US" w:eastAsia="zh-CN"/>
              </w:rPr>
              <w:t>0</w:t>
            </w:r>
            <w:r>
              <w:rPr>
                <w:rFonts w:hint="eastAsia" w:ascii="Times New Roman" w:hAnsi="Times New Roman" w:cs="Times New Roman"/>
                <w:color w:val="auto"/>
                <w:sz w:val="24"/>
                <w:lang w:val="en-US" w:eastAsia="zh-CN"/>
              </w:rPr>
              <w:t>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用于收集消防废水</w:t>
            </w:r>
            <w:r>
              <w:rPr>
                <w:rFonts w:hint="default" w:ascii="Times New Roman" w:hAnsi="Times New Roman" w:cs="Times New Roman"/>
                <w:color w:val="auto"/>
                <w:sz w:val="24"/>
              </w:rPr>
              <w:t>。应急事故池</w:t>
            </w:r>
            <w:r>
              <w:rPr>
                <w:rFonts w:hint="default" w:ascii="Times New Roman" w:hAnsi="Times New Roman" w:cs="Times New Roman"/>
                <w:color w:val="auto"/>
                <w:sz w:val="24"/>
                <w:lang w:eastAsia="zh-CN"/>
              </w:rPr>
              <w:t>应</w:t>
            </w:r>
            <w:r>
              <w:rPr>
                <w:rFonts w:hint="default" w:ascii="Times New Roman" w:hAnsi="Times New Roman" w:cs="Times New Roman"/>
                <w:color w:val="auto"/>
                <w:sz w:val="24"/>
              </w:rPr>
              <w:t>保持日常处于空置状态。</w:t>
            </w:r>
          </w:p>
          <w:p>
            <w:pPr>
              <w:keepNext w:val="0"/>
              <w:keepLines w:val="0"/>
              <w:suppressLineNumbers w:val="0"/>
              <w:spacing w:before="0" w:beforeAutospacing="0" w:after="0" w:afterAutospacing="0" w:line="360" w:lineRule="auto"/>
              <w:ind w:left="0" w:right="8" w:rightChars="4"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w:t>
            </w:r>
            <w:r>
              <w:rPr>
                <w:rFonts w:hint="default" w:ascii="Times New Roman" w:hAnsi="Times New Roman" w:cs="Times New Roman"/>
                <w:color w:val="auto"/>
                <w:sz w:val="24"/>
                <w:lang w:eastAsia="zh-CN"/>
              </w:rPr>
              <w:t>厂区必须要注意防火，并落实厂区内的消防设施，配备足量灭火器等，明确火灾处置程序，并做好火灾扑灭后的善后工作</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8" w:rightChars="4"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w:t>
            </w:r>
            <w:r>
              <w:rPr>
                <w:rFonts w:hint="default" w:ascii="Times New Roman" w:hAnsi="Times New Roman" w:cs="Times New Roman"/>
                <w:color w:val="auto"/>
                <w:sz w:val="24"/>
                <w:lang w:eastAsia="zh-CN"/>
              </w:rPr>
              <w:t>生产车间中要严禁烟火，严禁闲杂人员出入逗留，严禁携带危险品进入厂内</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8" w:rightChars="4"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⑤</w:t>
            </w:r>
            <w:r>
              <w:rPr>
                <w:rFonts w:hint="default" w:ascii="Times New Roman" w:hAnsi="Times New Roman" w:cs="Times New Roman"/>
                <w:color w:val="auto"/>
                <w:sz w:val="24"/>
                <w:lang w:eastAsia="zh-CN"/>
              </w:rPr>
              <w:t>增强员工安全生产意识，对员工进行定期的安全教育，在厂区设立禁止吸烟等警示牌，确保员工生产安全，并加强员工消防安全培训，建立健全各项消防安全制度，落实消防安全责任，提高员工的消防素质。</w:t>
            </w:r>
          </w:p>
          <w:p>
            <w:pPr>
              <w:keepNext w:val="0"/>
              <w:keepLines w:val="0"/>
              <w:suppressLineNumbers w:val="0"/>
              <w:spacing w:before="0" w:beforeAutospacing="0" w:after="0" w:afterAutospacing="0" w:line="360" w:lineRule="auto"/>
              <w:ind w:left="0" w:right="8" w:rightChars="4" w:firstLine="480" w:firstLineChars="200"/>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color w:val="auto"/>
                <w:sz w:val="24"/>
              </w:rPr>
              <w:t>评价建议建设单位根据项目环境风险特征制定相应的环境风险防范措施，同时制定环境风险应急预案、应急环境监测、抢救、救援及控制措施，本着预防为主的原则，落实环境风险防范措施及环境风险应急预案后，项日建设环境风险事故容易得到控制，对环境影响较小。</w:t>
            </w:r>
            <w:r>
              <w:rPr>
                <w:rFonts w:hint="default" w:ascii="Times New Roman" w:hAnsi="Times New Roman" w:cs="Times New Roman"/>
                <w:color w:val="auto"/>
                <w:sz w:val="24"/>
                <w:lang w:eastAsia="zh-CN"/>
              </w:rPr>
              <w:t>综上，该项目不涉及重大危险源，生产过程中在严格按照风险防范措施处理情况下，该项目环境风险是可以接受的。</w:t>
            </w:r>
          </w:p>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color w:val="FF0000"/>
                <w:sz w:val="24"/>
                <w:lang w:val="en-US" w:eastAsia="zh-CN"/>
              </w:rPr>
            </w:pPr>
            <w:r>
              <w:rPr>
                <w:rFonts w:hint="eastAsia" w:ascii="Times New Roman" w:hAnsi="Times New Roman" w:cs="Times New Roman"/>
                <w:b/>
                <w:color w:val="FF0000"/>
                <w:sz w:val="24"/>
                <w:lang w:val="en-US" w:eastAsia="zh-CN"/>
              </w:rPr>
              <w:t>6、</w:t>
            </w:r>
            <w:r>
              <w:rPr>
                <w:rFonts w:hint="default" w:ascii="Times New Roman" w:hAnsi="Times New Roman" w:cs="Times New Roman"/>
                <w:b/>
                <w:color w:val="FF0000"/>
                <w:sz w:val="24"/>
                <w:lang w:val="en-US" w:eastAsia="zh-CN"/>
              </w:rPr>
              <w:t>土壤环境影响分析</w:t>
            </w:r>
          </w:p>
          <w:p>
            <w:pPr>
              <w:keepNext/>
              <w:keepLines/>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360" w:lineRule="auto"/>
              <w:ind w:left="0" w:right="0" w:firstLine="480" w:firstLineChars="200"/>
              <w:jc w:val="left"/>
              <w:textAlignment w:val="baseline"/>
              <w:outlineLvl w:val="1"/>
              <w:rPr>
                <w:rFonts w:hint="eastAsia" w:ascii="Times New Roman" w:hAnsi="Times New Roman" w:eastAsia="宋体" w:cs="Times New Roman"/>
                <w:b w:val="0"/>
                <w:bCs/>
                <w:color w:val="FF0000"/>
                <w:kern w:val="24"/>
                <w:sz w:val="24"/>
                <w:szCs w:val="24"/>
                <w:lang w:val="en-US" w:eastAsia="zh-CN" w:bidi="ar-SA"/>
              </w:rPr>
            </w:pPr>
            <w:r>
              <w:rPr>
                <w:rFonts w:hint="eastAsia" w:ascii="Times New Roman" w:hAnsi="Times New Roman" w:eastAsia="宋体" w:cs="Times New Roman"/>
                <w:b w:val="0"/>
                <w:bCs/>
                <w:color w:val="FF0000"/>
                <w:kern w:val="24"/>
                <w:sz w:val="24"/>
                <w:szCs w:val="24"/>
                <w:lang w:val="en-US" w:eastAsia="zh-CN" w:bidi="ar-SA"/>
              </w:rPr>
              <w:t>根据《环境影响评价技术导则 土壤环境（试行）》（HJ964-2018），项目属于塑料件加工行业，不在“表 A.1 土壤环境影响评价项目类别”所列的项目中</w:t>
            </w:r>
            <w:r>
              <w:rPr>
                <w:rFonts w:hint="eastAsia" w:cs="Times New Roman"/>
                <w:b w:val="0"/>
                <w:bCs/>
                <w:color w:val="FF0000"/>
                <w:kern w:val="24"/>
                <w:sz w:val="24"/>
                <w:szCs w:val="24"/>
                <w:lang w:val="en-US" w:eastAsia="zh-CN" w:bidi="ar-SA"/>
              </w:rPr>
              <w:t>。且</w:t>
            </w:r>
            <w:r>
              <w:rPr>
                <w:rFonts w:hint="eastAsia" w:ascii="Times New Roman" w:hAnsi="Times New Roman" w:eastAsia="宋体" w:cs="Times New Roman"/>
                <w:b w:val="0"/>
                <w:bCs/>
                <w:color w:val="FF0000"/>
                <w:kern w:val="24"/>
                <w:sz w:val="24"/>
                <w:szCs w:val="24"/>
                <w:lang w:val="en-US" w:eastAsia="zh-CN" w:bidi="ar-SA"/>
              </w:rPr>
              <w:t>项目用地性质为“工业用地”，不存在土壤环境敏感目标，土壤环境敏感程度属于不敏感。则本项目的土壤环境影响评价类别为Ⅳ类项目，确定本项目可不开展土壤环境影响评价。</w:t>
            </w:r>
          </w:p>
          <w:p>
            <w:pPr>
              <w:keepNext/>
              <w:keepLines/>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360" w:lineRule="auto"/>
              <w:ind w:left="0" w:right="0" w:firstLine="480" w:firstLineChars="200"/>
              <w:jc w:val="left"/>
              <w:textAlignment w:val="baseline"/>
              <w:outlineLvl w:val="1"/>
              <w:rPr>
                <w:rFonts w:hint="default" w:ascii="Times New Roman" w:hAnsi="Times New Roman" w:eastAsia="宋体" w:cs="Times New Roman"/>
                <w:b w:val="0"/>
                <w:bCs/>
                <w:color w:val="FF0000"/>
                <w:kern w:val="24"/>
                <w:sz w:val="24"/>
                <w:szCs w:val="24"/>
                <w:lang w:val="en-US" w:eastAsia="zh-CN" w:bidi="ar-SA"/>
              </w:rPr>
            </w:pPr>
            <w:r>
              <w:rPr>
                <w:rFonts w:hint="default" w:ascii="Times New Roman" w:hAnsi="Times New Roman" w:eastAsia="宋体" w:cs="Times New Roman"/>
                <w:b w:val="0"/>
                <w:bCs/>
                <w:color w:val="FF0000"/>
                <w:kern w:val="24"/>
                <w:sz w:val="24"/>
                <w:szCs w:val="24"/>
                <w:lang w:val="en-US" w:eastAsia="zh-CN" w:bidi="ar-SA"/>
              </w:rPr>
              <w:t>以下为本项目</w:t>
            </w:r>
            <w:r>
              <w:rPr>
                <w:rFonts w:hint="eastAsia" w:ascii="Times New Roman" w:hAnsi="Times New Roman" w:eastAsia="宋体" w:cs="Times New Roman"/>
                <w:b w:val="0"/>
                <w:bCs/>
                <w:color w:val="FF0000"/>
                <w:kern w:val="24"/>
                <w:sz w:val="24"/>
                <w:szCs w:val="24"/>
                <w:lang w:val="en-US" w:eastAsia="zh-CN" w:bidi="ar-SA"/>
              </w:rPr>
              <w:t>土壤</w:t>
            </w:r>
            <w:r>
              <w:rPr>
                <w:rFonts w:hint="default" w:ascii="Times New Roman" w:hAnsi="Times New Roman" w:eastAsia="宋体" w:cs="Times New Roman"/>
                <w:b w:val="0"/>
                <w:bCs/>
                <w:color w:val="FF0000"/>
                <w:kern w:val="24"/>
                <w:sz w:val="24"/>
                <w:szCs w:val="24"/>
                <w:lang w:val="en-US" w:eastAsia="zh-CN" w:bidi="ar-SA"/>
              </w:rPr>
              <w:t>环境自查情况：</w:t>
            </w:r>
          </w:p>
          <w:p>
            <w:pPr>
              <w:pStyle w:val="64"/>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bCs w:val="0"/>
                <w:color w:val="FF0000"/>
                <w:kern w:val="2"/>
                <w:sz w:val="21"/>
                <w:szCs w:val="21"/>
                <w:highlight w:val="none"/>
                <w:lang w:val="en-US" w:eastAsia="zh-CN"/>
              </w:rPr>
            </w:pPr>
            <w:r>
              <w:rPr>
                <w:rFonts w:hint="default" w:ascii="Times New Roman" w:hAnsi="Times New Roman" w:eastAsia="宋体" w:cs="Times New Roman"/>
                <w:b/>
                <w:bCs w:val="0"/>
                <w:color w:val="FF0000"/>
                <w:kern w:val="2"/>
                <w:sz w:val="21"/>
                <w:szCs w:val="21"/>
                <w:highlight w:val="none"/>
                <w:lang w:val="en-US" w:eastAsia="zh-CN"/>
              </w:rPr>
              <w:t>表</w:t>
            </w:r>
            <w:r>
              <w:rPr>
                <w:rFonts w:hint="eastAsia" w:ascii="Times New Roman" w:hAnsi="Times New Roman" w:eastAsia="宋体" w:cs="Times New Roman"/>
                <w:b/>
                <w:bCs w:val="0"/>
                <w:color w:val="FF0000"/>
                <w:kern w:val="2"/>
                <w:sz w:val="21"/>
                <w:szCs w:val="21"/>
                <w:highlight w:val="none"/>
                <w:lang w:val="en-US" w:eastAsia="zh-CN"/>
              </w:rPr>
              <w:t xml:space="preserve">7-16 </w:t>
            </w:r>
            <w:r>
              <w:rPr>
                <w:rFonts w:hint="default" w:ascii="Times New Roman" w:hAnsi="Times New Roman" w:eastAsia="宋体" w:cs="Times New Roman"/>
                <w:b/>
                <w:bCs w:val="0"/>
                <w:color w:val="FF0000"/>
                <w:kern w:val="2"/>
                <w:sz w:val="21"/>
                <w:szCs w:val="21"/>
                <w:highlight w:val="none"/>
                <w:lang w:val="en-US" w:eastAsia="zh-CN"/>
              </w:rPr>
              <w:t xml:space="preserve"> 建设项目土壤环境影响评价自查表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345"/>
              <w:gridCol w:w="1699"/>
              <w:gridCol w:w="1343"/>
              <w:gridCol w:w="1405"/>
              <w:gridCol w:w="1488"/>
              <w:gridCol w:w="1656"/>
              <w:gridCol w:w="1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11" w:hRule="exact"/>
                <w:jc w:val="center"/>
              </w:trPr>
              <w:tc>
                <w:tcPr>
                  <w:tcW w:w="2044" w:type="dxa"/>
                  <w:gridSpan w:val="2"/>
                  <w:tcBorders>
                    <w:tl2br w:val="nil"/>
                    <w:tr2bl w:val="nil"/>
                  </w:tcBorders>
                  <w:noWrap w:val="0"/>
                  <w:vAlign w:val="center"/>
                </w:tcPr>
                <w:p>
                  <w:pPr>
                    <w:pStyle w:val="10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FF0000"/>
                      <w:sz w:val="21"/>
                      <w:szCs w:val="21"/>
                    </w:rPr>
                  </w:pPr>
                  <w:r>
                    <w:rPr>
                      <w:rFonts w:hint="default"/>
                      <w:b/>
                      <w:bCs/>
                      <w:color w:val="FF0000"/>
                      <w:spacing w:val="0"/>
                      <w:w w:val="100"/>
                      <w:position w:val="0"/>
                      <w:sz w:val="21"/>
                      <w:szCs w:val="21"/>
                    </w:rPr>
                    <w:t>工作内容</w:t>
                  </w:r>
                </w:p>
              </w:tc>
              <w:tc>
                <w:tcPr>
                  <w:tcW w:w="5892" w:type="dxa"/>
                  <w:gridSpan w:val="4"/>
                  <w:tcBorders>
                    <w:tl2br w:val="nil"/>
                    <w:tr2bl w:val="nil"/>
                  </w:tcBorders>
                  <w:noWrap w:val="0"/>
                  <w:vAlign w:val="center"/>
                </w:tcPr>
                <w:p>
                  <w:pPr>
                    <w:pStyle w:val="10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FF0000"/>
                      <w:sz w:val="21"/>
                      <w:szCs w:val="21"/>
                    </w:rPr>
                  </w:pPr>
                  <w:r>
                    <w:rPr>
                      <w:rFonts w:hint="default"/>
                      <w:b/>
                      <w:bCs/>
                      <w:color w:val="FF0000"/>
                      <w:spacing w:val="0"/>
                      <w:w w:val="100"/>
                      <w:position w:val="0"/>
                      <w:sz w:val="21"/>
                      <w:szCs w:val="21"/>
                    </w:rPr>
                    <w:t>完成情况</w:t>
                  </w:r>
                </w:p>
              </w:tc>
              <w:tc>
                <w:tcPr>
                  <w:tcW w:w="1363" w:type="dxa"/>
                  <w:tcBorders>
                    <w:tl2br w:val="nil"/>
                    <w:tr2bl w:val="nil"/>
                  </w:tcBorders>
                  <w:noWrap w:val="0"/>
                  <w:vAlign w:val="center"/>
                </w:tcPr>
                <w:p>
                  <w:pPr>
                    <w:pStyle w:val="10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380" w:firstLine="0" w:firstLineChars="0"/>
                    <w:jc w:val="center"/>
                    <w:textAlignment w:val="auto"/>
                    <w:rPr>
                      <w:rFonts w:hint="default"/>
                      <w:b/>
                      <w:bCs/>
                      <w:color w:val="FF0000"/>
                      <w:sz w:val="21"/>
                      <w:szCs w:val="21"/>
                    </w:rPr>
                  </w:pPr>
                  <w:r>
                    <w:rPr>
                      <w:rFonts w:hint="default"/>
                      <w:b/>
                      <w:bCs/>
                      <w:color w:val="FF0000"/>
                      <w:spacing w:val="0"/>
                      <w:w w:val="100"/>
                      <w:positio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6" w:hRule="exact"/>
                <w:jc w:val="center"/>
              </w:trPr>
              <w:tc>
                <w:tcPr>
                  <w:tcW w:w="3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影 响 识 别</w:t>
                  </w: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影响类型</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污染影响型</w:t>
                  </w:r>
                  <w:r>
                    <w:rPr>
                      <w:rFonts w:hint="default" w:ascii="Times New Roman" w:hAnsi="Times New Roman" w:cs="Times New Roman"/>
                      <w:color w:val="FF0000"/>
                      <w:kern w:val="0"/>
                      <w:sz w:val="21"/>
                      <w:szCs w:val="21"/>
                      <w:lang w:eastAsia="zh-CN"/>
                    </w:rPr>
                    <w:t>☑</w:t>
                  </w:r>
                  <w:r>
                    <w:rPr>
                      <w:rFonts w:hint="default" w:ascii="Times New Roman" w:hAnsi="Times New Roman" w:cs="Times New Roman"/>
                      <w:color w:val="FF0000"/>
                      <w:kern w:val="0"/>
                      <w:sz w:val="21"/>
                      <w:szCs w:val="21"/>
                    </w:rPr>
                    <w:t>；生态影响型</w:t>
                  </w:r>
                  <w:r>
                    <w:rPr>
                      <w:rFonts w:hint="eastAsia" w:ascii="Times New Roman" w:hAnsi="Times New Roman" w:cs="Times New Roman"/>
                      <w:color w:val="FF0000"/>
                      <w:kern w:val="0"/>
                      <w:sz w:val="21"/>
                      <w:szCs w:val="21"/>
                      <w:lang w:eastAsia="zh-CN"/>
                    </w:rPr>
                    <w:t>□</w:t>
                  </w:r>
                  <w:r>
                    <w:rPr>
                      <w:rFonts w:hint="default" w:ascii="Times New Roman" w:hAnsi="Times New Roman" w:cs="Times New Roman"/>
                      <w:color w:val="FF0000"/>
                      <w:kern w:val="0"/>
                      <w:sz w:val="21"/>
                      <w:szCs w:val="21"/>
                    </w:rPr>
                    <w:t>；两种兼有</w:t>
                  </w:r>
                  <w:r>
                    <w:rPr>
                      <w:rFonts w:hint="eastAsia" w:ascii="Times New Roman" w:hAnsi="Times New Roman" w:cs="Times New Roman"/>
                      <w:color w:val="FF0000"/>
                      <w:kern w:val="0"/>
                      <w:sz w:val="21"/>
                      <w:szCs w:val="21"/>
                      <w:lang w:eastAsia="zh-CN"/>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82"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土地利用类型</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建设用地</w:t>
                  </w:r>
                  <w:r>
                    <w:rPr>
                      <w:rFonts w:hint="eastAsia" w:ascii="Times New Roman" w:hAnsi="Times New Roman" w:cs="Times New Roman"/>
                      <w:color w:val="FF0000"/>
                      <w:kern w:val="0"/>
                      <w:sz w:val="21"/>
                      <w:szCs w:val="21"/>
                      <w:lang w:eastAsia="zh-CN"/>
                    </w:rPr>
                    <w:t>☑</w:t>
                  </w:r>
                  <w:r>
                    <w:rPr>
                      <w:rFonts w:hint="default" w:ascii="Times New Roman" w:hAnsi="Times New Roman" w:cs="Times New Roman"/>
                      <w:color w:val="FF0000"/>
                      <w:kern w:val="0"/>
                      <w:sz w:val="21"/>
                      <w:szCs w:val="21"/>
                    </w:rPr>
                    <w:t>；农用地</w:t>
                  </w:r>
                  <w:r>
                    <w:rPr>
                      <w:rFonts w:hint="eastAsia" w:ascii="Times New Roman" w:hAnsi="Times New Roman" w:cs="Times New Roman"/>
                      <w:color w:val="FF0000"/>
                      <w:kern w:val="0"/>
                      <w:sz w:val="21"/>
                      <w:szCs w:val="21"/>
                      <w:lang w:eastAsia="zh-CN"/>
                    </w:rPr>
                    <w:t>□</w:t>
                  </w:r>
                  <w:r>
                    <w:rPr>
                      <w:rFonts w:hint="default" w:ascii="Times New Roman" w:hAnsi="Times New Roman" w:cs="Times New Roman"/>
                      <w:color w:val="FF0000"/>
                      <w:kern w:val="0"/>
                      <w:sz w:val="21"/>
                      <w:szCs w:val="21"/>
                    </w:rPr>
                    <w:t>；未利用地</w:t>
                  </w:r>
                  <w:r>
                    <w:rPr>
                      <w:rFonts w:hint="eastAsia" w:ascii="Times New Roman" w:hAnsi="Times New Roman" w:cs="Times New Roman"/>
                      <w:color w:val="FF0000"/>
                      <w:kern w:val="0"/>
                      <w:sz w:val="21"/>
                      <w:szCs w:val="21"/>
                      <w:lang w:eastAsia="zh-CN"/>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土地利用类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型图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占地规模</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w:t>
                  </w:r>
                  <w:r>
                    <w:rPr>
                      <w:rFonts w:hint="eastAsia" w:ascii="Times New Roman" w:hAnsi="Times New Roman" w:cs="Times New Roman"/>
                      <w:color w:val="FF0000"/>
                      <w:kern w:val="0"/>
                      <w:sz w:val="21"/>
                      <w:szCs w:val="21"/>
                      <w:lang w:val="en-US" w:eastAsia="zh-CN"/>
                    </w:rPr>
                    <w:t>3000平方米，属于小型</w:t>
                  </w:r>
                  <w:r>
                    <w:rPr>
                      <w:rFonts w:hint="default" w:ascii="Times New Roman" w:hAnsi="Times New Roman" w:cs="Times New Roman"/>
                      <w:color w:val="FF0000"/>
                      <w:kern w:val="0"/>
                      <w:sz w:val="21"/>
                      <w:szCs w:val="21"/>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敏感目标信息</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敏感目标(</w:t>
                  </w:r>
                  <w:r>
                    <w:rPr>
                      <w:rFonts w:hint="eastAsia" w:ascii="Times New Roman" w:hAnsi="Times New Roman" w:cs="Times New Roman"/>
                      <w:color w:val="FF0000"/>
                      <w:kern w:val="0"/>
                      <w:sz w:val="21"/>
                      <w:szCs w:val="21"/>
                      <w:lang w:val="en-US" w:eastAsia="zh-CN"/>
                    </w:rPr>
                    <w:t xml:space="preserve">     </w:t>
                  </w:r>
                  <w:r>
                    <w:rPr>
                      <w:rFonts w:hint="default" w:ascii="Times New Roman" w:hAnsi="Times New Roman" w:cs="Times New Roman"/>
                      <w:color w:val="FF0000"/>
                      <w:kern w:val="0"/>
                      <w:sz w:val="21"/>
                      <w:szCs w:val="21"/>
                    </w:rPr>
                    <w:t>)、方位(</w:t>
                  </w:r>
                  <w:r>
                    <w:rPr>
                      <w:rFonts w:hint="eastAsia" w:ascii="Times New Roman" w:hAnsi="Times New Roman" w:cs="Times New Roman"/>
                      <w:color w:val="FF0000"/>
                      <w:kern w:val="0"/>
                      <w:sz w:val="21"/>
                      <w:szCs w:val="21"/>
                      <w:lang w:val="en-US" w:eastAsia="zh-CN"/>
                    </w:rPr>
                    <w:t xml:space="preserve">   </w:t>
                  </w:r>
                  <w:r>
                    <w:rPr>
                      <w:rFonts w:hint="default" w:ascii="Times New Roman" w:hAnsi="Times New Roman" w:cs="Times New Roman"/>
                      <w:color w:val="FF0000"/>
                      <w:kern w:val="0"/>
                      <w:sz w:val="21"/>
                      <w:szCs w:val="21"/>
                    </w:rPr>
                    <w:t>)、距离(</w:t>
                  </w:r>
                  <w:r>
                    <w:rPr>
                      <w:rFonts w:hint="eastAsia" w:ascii="Times New Roman" w:hAnsi="Times New Roman" w:cs="Times New Roman"/>
                      <w:color w:val="FF0000"/>
                      <w:kern w:val="0"/>
                      <w:sz w:val="21"/>
                      <w:szCs w:val="21"/>
                      <w:lang w:val="en-US" w:eastAsia="zh-CN"/>
                    </w:rPr>
                    <w:t xml:space="preserve">   </w:t>
                  </w:r>
                  <w:r>
                    <w:rPr>
                      <w:rFonts w:hint="default" w:ascii="Times New Roman" w:hAnsi="Times New Roman" w:cs="Times New Roman"/>
                      <w:color w:val="FF0000"/>
                      <w:kern w:val="0"/>
                      <w:sz w:val="21"/>
                      <w:szCs w:val="21"/>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影响途径</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大气沉降口；地面漫流口；垂直入渗口；地下水位口；其他()</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01"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全部污染物</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特征因子</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82"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所属土壤环境影响 评价项目类别</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 xml:space="preserve">I 类口； II类口； </w:t>
                  </w:r>
                  <w:r>
                    <w:rPr>
                      <w:rFonts w:hint="default" w:ascii="Times New Roman" w:hAnsi="Times New Roman" w:cs="Times New Roman"/>
                      <w:color w:val="FF0000"/>
                      <w:kern w:val="0"/>
                      <w:sz w:val="21"/>
                      <w:szCs w:val="21"/>
                      <w:lang w:val="en-US" w:eastAsia="en-US"/>
                    </w:rPr>
                    <w:t>I</w:t>
                  </w:r>
                  <w:r>
                    <w:rPr>
                      <w:rFonts w:hint="default" w:ascii="Times New Roman" w:hAnsi="Times New Roman" w:cs="Times New Roman"/>
                      <w:color w:val="FF0000"/>
                      <w:kern w:val="0"/>
                      <w:sz w:val="21"/>
                      <w:szCs w:val="21"/>
                    </w:rPr>
                    <w:t>II类口； IV类</w:t>
                  </w:r>
                  <w:r>
                    <w:rPr>
                      <w:rFonts w:hint="eastAsia" w:ascii="Times New Roman" w:hAnsi="Times New Roman" w:cs="Times New Roman"/>
                      <w:color w:val="FF0000"/>
                      <w:kern w:val="0"/>
                      <w:sz w:val="21"/>
                      <w:szCs w:val="21"/>
                      <w:lang w:eastAsia="zh-CN"/>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敏感程度</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敏感口；较敏感口；不敏感</w:t>
                  </w:r>
                  <w:r>
                    <w:rPr>
                      <w:rFonts w:hint="eastAsia" w:ascii="Times New Roman" w:hAnsi="Times New Roman" w:cs="Times New Roman"/>
                      <w:color w:val="FF0000"/>
                      <w:kern w:val="0"/>
                      <w:sz w:val="21"/>
                      <w:szCs w:val="21"/>
                      <w:lang w:eastAsia="zh-CN"/>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2044"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评价工作等级</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一级口；二级口；三级口</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现 状 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内 容</w:t>
                  </w: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资料收集</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eastAsia="zh-CN"/>
                    </w:rPr>
                  </w:pPr>
                  <w:r>
                    <w:rPr>
                      <w:rFonts w:hint="default" w:ascii="Times New Roman" w:hAnsi="Times New Roman" w:cs="Times New Roman"/>
                      <w:color w:val="FF0000"/>
                      <w:kern w:val="0"/>
                      <w:sz w:val="21"/>
                      <w:szCs w:val="21"/>
                      <w:lang w:val="en-US" w:eastAsia="en-US"/>
                    </w:rPr>
                    <w:t xml:space="preserve">a) </w:t>
                  </w:r>
                  <w:r>
                    <w:rPr>
                      <w:rFonts w:hint="default" w:ascii="Times New Roman" w:hAnsi="Times New Roman" w:cs="Times New Roman"/>
                      <w:color w:val="FF0000"/>
                      <w:kern w:val="0"/>
                      <w:sz w:val="21"/>
                      <w:szCs w:val="21"/>
                    </w:rPr>
                    <w:t xml:space="preserve">口； </w:t>
                  </w:r>
                  <w:r>
                    <w:rPr>
                      <w:rFonts w:hint="default" w:ascii="Times New Roman" w:hAnsi="Times New Roman" w:cs="Times New Roman"/>
                      <w:color w:val="FF0000"/>
                      <w:kern w:val="0"/>
                      <w:sz w:val="21"/>
                      <w:szCs w:val="21"/>
                      <w:lang w:val="en-US" w:eastAsia="en-US"/>
                    </w:rPr>
                    <w:t xml:space="preserve">b) </w:t>
                  </w:r>
                  <w:r>
                    <w:rPr>
                      <w:rFonts w:hint="eastAsia" w:ascii="Times New Roman" w:hAnsi="Times New Roman" w:cs="Times New Roman"/>
                      <w:color w:val="FF0000"/>
                      <w:kern w:val="0"/>
                      <w:sz w:val="21"/>
                      <w:szCs w:val="21"/>
                      <w:lang w:val="en-US" w:eastAsia="zh-CN"/>
                    </w:rPr>
                    <w:t>□</w:t>
                  </w:r>
                  <w:r>
                    <w:rPr>
                      <w:rFonts w:hint="default" w:ascii="Times New Roman" w:hAnsi="Times New Roman" w:cs="Times New Roman"/>
                      <w:color w:val="FF0000"/>
                      <w:kern w:val="0"/>
                      <w:sz w:val="21"/>
                      <w:szCs w:val="21"/>
                      <w:lang w:val="en-US" w:eastAsia="en-US"/>
                    </w:rPr>
                    <w:t xml:space="preserve">； c) </w:t>
                  </w:r>
                  <w:r>
                    <w:rPr>
                      <w:rFonts w:hint="eastAsia" w:ascii="Times New Roman" w:hAnsi="Times New Roman" w:cs="Times New Roman"/>
                      <w:color w:val="FF0000"/>
                      <w:kern w:val="0"/>
                      <w:sz w:val="21"/>
                      <w:szCs w:val="21"/>
                      <w:lang w:val="en-US" w:eastAsia="zh-CN"/>
                    </w:rPr>
                    <w:t>□</w:t>
                  </w:r>
                  <w:r>
                    <w:rPr>
                      <w:rFonts w:hint="default" w:ascii="Times New Roman" w:hAnsi="Times New Roman" w:cs="Times New Roman"/>
                      <w:color w:val="FF0000"/>
                      <w:kern w:val="0"/>
                      <w:sz w:val="21"/>
                      <w:szCs w:val="21"/>
                      <w:lang w:val="en-US" w:eastAsia="en-US"/>
                    </w:rPr>
                    <w:t xml:space="preserve">； d) </w:t>
                  </w:r>
                  <w:r>
                    <w:rPr>
                      <w:rFonts w:hint="eastAsia" w:ascii="Times New Roman" w:hAnsi="Times New Roman" w:cs="Times New Roman"/>
                      <w:color w:val="FF0000"/>
                      <w:kern w:val="0"/>
                      <w:sz w:val="21"/>
                      <w:szCs w:val="21"/>
                      <w:lang w:eastAsia="zh-CN"/>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理化特性</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同附录</w:t>
                  </w:r>
                  <w:r>
                    <w:rPr>
                      <w:rFonts w:hint="default" w:ascii="Times New Roman" w:hAnsi="Times New Roman" w:cs="Times New Roman"/>
                      <w:color w:val="FF0000"/>
                      <w:kern w:val="0"/>
                      <w:sz w:val="21"/>
                      <w:szCs w:val="21"/>
                      <w:lang w:val="en-US" w:eastAsia="en-US"/>
                    </w:rPr>
                    <w:t>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现状监测点位</w:t>
                  </w:r>
                </w:p>
              </w:tc>
              <w:tc>
                <w:tcPr>
                  <w:tcW w:w="13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4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占地范围内</w:t>
                  </w:r>
                </w:p>
              </w:tc>
              <w:tc>
                <w:tcPr>
                  <w:tcW w:w="14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占地范围外</w:t>
                  </w:r>
                </w:p>
              </w:tc>
              <w:tc>
                <w:tcPr>
                  <w:tcW w:w="165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深度</w:t>
                  </w:r>
                </w:p>
              </w:tc>
              <w:tc>
                <w:tcPr>
                  <w:tcW w:w="136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点位布置图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3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表层样点数</w:t>
                  </w:r>
                </w:p>
              </w:tc>
              <w:tc>
                <w:tcPr>
                  <w:tcW w:w="14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4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65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36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01"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3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柱状样点数</w:t>
                  </w:r>
                </w:p>
              </w:tc>
              <w:tc>
                <w:tcPr>
                  <w:tcW w:w="140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4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65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36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现状监测因子</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现 状 评 价</w:t>
                  </w: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评价因子</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评价标准</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lang w:val="en-US" w:eastAsia="en-US"/>
                    </w:rPr>
                    <w:t xml:space="preserve">GB </w:t>
                  </w:r>
                  <w:r>
                    <w:rPr>
                      <w:rFonts w:hint="default" w:ascii="Times New Roman" w:hAnsi="Times New Roman" w:cs="Times New Roman"/>
                      <w:color w:val="FF0000"/>
                      <w:kern w:val="0"/>
                      <w:sz w:val="21"/>
                      <w:szCs w:val="21"/>
                    </w:rPr>
                    <w:t xml:space="preserve">15618□: </w:t>
                  </w:r>
                  <w:r>
                    <w:rPr>
                      <w:rFonts w:hint="default" w:ascii="Times New Roman" w:hAnsi="Times New Roman" w:cs="Times New Roman"/>
                      <w:color w:val="FF0000"/>
                      <w:kern w:val="0"/>
                      <w:sz w:val="21"/>
                      <w:szCs w:val="21"/>
                      <w:lang w:val="en-US" w:eastAsia="en-US"/>
                    </w:rPr>
                    <w:t xml:space="preserve">GB </w:t>
                  </w:r>
                  <w:r>
                    <w:rPr>
                      <w:rFonts w:hint="default" w:ascii="Times New Roman" w:hAnsi="Times New Roman" w:cs="Times New Roman"/>
                      <w:color w:val="FF0000"/>
                      <w:kern w:val="0"/>
                      <w:sz w:val="21"/>
                      <w:szCs w:val="21"/>
                    </w:rPr>
                    <w:t>36600</w:t>
                  </w:r>
                  <w:r>
                    <w:rPr>
                      <w:rFonts w:hint="default" w:ascii="Times New Roman" w:hAnsi="Times New Roman" w:cs="Times New Roman"/>
                      <w:color w:val="FF0000"/>
                      <w:kern w:val="0"/>
                      <w:sz w:val="21"/>
                      <w:szCs w:val="21"/>
                      <w:lang w:val="en-US" w:eastAsia="en-US"/>
                    </w:rPr>
                    <w:t>□；</w:t>
                  </w:r>
                  <w:r>
                    <w:rPr>
                      <w:rFonts w:hint="default" w:ascii="Times New Roman" w:hAnsi="Times New Roman" w:cs="Times New Roman"/>
                      <w:color w:val="FF0000"/>
                      <w:kern w:val="0"/>
                      <w:sz w:val="21"/>
                      <w:szCs w:val="21"/>
                    </w:rPr>
                    <w:t>表</w:t>
                  </w:r>
                  <w:r>
                    <w:rPr>
                      <w:rFonts w:hint="default" w:ascii="Times New Roman" w:hAnsi="Times New Roman" w:cs="Times New Roman"/>
                      <w:color w:val="FF0000"/>
                      <w:kern w:val="0"/>
                      <w:sz w:val="21"/>
                      <w:szCs w:val="21"/>
                      <w:lang w:val="en-US" w:eastAsia="en-US"/>
                    </w:rPr>
                    <w:t>D.1</w:t>
                  </w:r>
                  <w:r>
                    <w:rPr>
                      <w:rFonts w:hint="default" w:ascii="Times New Roman" w:hAnsi="Times New Roman" w:cs="Times New Roman"/>
                      <w:color w:val="FF0000"/>
                      <w:kern w:val="0"/>
                      <w:sz w:val="21"/>
                      <w:szCs w:val="21"/>
                    </w:rPr>
                    <w:t>口；表</w:t>
                  </w:r>
                  <w:r>
                    <w:rPr>
                      <w:rFonts w:hint="default" w:ascii="Times New Roman" w:hAnsi="Times New Roman" w:cs="Times New Roman"/>
                      <w:color w:val="FF0000"/>
                      <w:kern w:val="0"/>
                      <w:sz w:val="21"/>
                      <w:szCs w:val="21"/>
                      <w:lang w:val="en-US" w:eastAsia="en-US"/>
                    </w:rPr>
                    <w:t>D.2</w:t>
                  </w:r>
                  <w:r>
                    <w:rPr>
                      <w:rFonts w:hint="default" w:ascii="Times New Roman" w:hAnsi="Times New Roman" w:cs="Times New Roman"/>
                      <w:color w:val="FF0000"/>
                      <w:kern w:val="0"/>
                      <w:sz w:val="21"/>
                      <w:szCs w:val="21"/>
                    </w:rPr>
                    <w:t>口；其他(</w:t>
                  </w:r>
                  <w:r>
                    <w:rPr>
                      <w:rFonts w:hint="default" w:ascii="Times New Roman" w:hAnsi="Times New Roman" w:cs="Times New Roman"/>
                      <w:color w:val="FF0000"/>
                      <w:kern w:val="0"/>
                      <w:sz w:val="21"/>
                      <w:szCs w:val="21"/>
                    </w:rPr>
                    <w:tab/>
                  </w:r>
                  <w:r>
                    <w:rPr>
                      <w:rFonts w:hint="default" w:ascii="Times New Roman" w:hAnsi="Times New Roman" w:cs="Times New Roman"/>
                      <w:color w:val="FF0000"/>
                      <w:kern w:val="0"/>
                      <w:sz w:val="21"/>
                      <w:szCs w:val="21"/>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57"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现状评价结论</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影 响 预 测</w:t>
                  </w: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预测因子</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预测方法</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附录</w:t>
                  </w:r>
                  <w:r>
                    <w:rPr>
                      <w:rFonts w:hint="default" w:ascii="Times New Roman" w:hAnsi="Times New Roman" w:cs="Times New Roman"/>
                      <w:color w:val="FF0000"/>
                      <w:kern w:val="0"/>
                      <w:sz w:val="21"/>
                      <w:szCs w:val="21"/>
                      <w:lang w:val="en-US" w:eastAsia="en-US"/>
                    </w:rPr>
                    <w:t>Ed；</w:t>
                  </w:r>
                  <w:r>
                    <w:rPr>
                      <w:rFonts w:hint="default" w:ascii="Times New Roman" w:hAnsi="Times New Roman" w:cs="Times New Roman"/>
                      <w:color w:val="FF0000"/>
                      <w:kern w:val="0"/>
                      <w:sz w:val="21"/>
                      <w:szCs w:val="21"/>
                    </w:rPr>
                    <w:t>附录</w:t>
                  </w:r>
                  <w:r>
                    <w:rPr>
                      <w:rFonts w:hint="default" w:ascii="Times New Roman" w:hAnsi="Times New Roman" w:cs="Times New Roman"/>
                      <w:color w:val="FF0000"/>
                      <w:kern w:val="0"/>
                      <w:sz w:val="21"/>
                      <w:szCs w:val="21"/>
                      <w:lang w:val="en-US" w:eastAsia="en-US"/>
                    </w:rPr>
                    <w:t>FLU；</w:t>
                  </w:r>
                  <w:r>
                    <w:rPr>
                      <w:rFonts w:hint="default" w:ascii="Times New Roman" w:hAnsi="Times New Roman" w:cs="Times New Roman"/>
                      <w:color w:val="FF0000"/>
                      <w:kern w:val="0"/>
                      <w:sz w:val="21"/>
                      <w:szCs w:val="21"/>
                    </w:rPr>
                    <w:t>其他(</w:t>
                  </w:r>
                  <w:r>
                    <w:rPr>
                      <w:rFonts w:hint="default" w:ascii="Times New Roman" w:hAnsi="Times New Roman" w:cs="Times New Roman"/>
                      <w:color w:val="FF0000"/>
                      <w:kern w:val="0"/>
                      <w:sz w:val="21"/>
                      <w:szCs w:val="21"/>
                    </w:rPr>
                    <w:tab/>
                  </w:r>
                  <w:r>
                    <w:rPr>
                      <w:rFonts w:hint="default" w:ascii="Times New Roman" w:hAnsi="Times New Roman" w:cs="Times New Roman"/>
                      <w:color w:val="FF0000"/>
                      <w:kern w:val="0"/>
                      <w:sz w:val="21"/>
                      <w:szCs w:val="21"/>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82"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预测分析内容</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影响范围(</w:t>
                  </w:r>
                  <w:r>
                    <w:rPr>
                      <w:rFonts w:hint="default" w:ascii="Times New Roman" w:hAnsi="Times New Roman" w:cs="Times New Roman"/>
                      <w:color w:val="FF0000"/>
                      <w:kern w:val="0"/>
                      <w:sz w:val="21"/>
                      <w:szCs w:val="21"/>
                    </w:rPr>
                    <w:tab/>
                  </w:r>
                  <w:r>
                    <w:rPr>
                      <w:rFonts w:hint="default" w:ascii="Times New Roman" w:hAnsi="Times New Roman" w:cs="Times New Roman"/>
                      <w:color w:val="FF0000"/>
                      <w:kern w:val="0"/>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影响程度(</w:t>
                  </w:r>
                  <w:r>
                    <w:rPr>
                      <w:rFonts w:hint="default" w:ascii="Times New Roman" w:hAnsi="Times New Roman" w:cs="Times New Roman"/>
                      <w:color w:val="FF0000"/>
                      <w:kern w:val="0"/>
                      <w:sz w:val="21"/>
                      <w:szCs w:val="21"/>
                    </w:rPr>
                    <w:tab/>
                  </w:r>
                  <w:r>
                    <w:rPr>
                      <w:rFonts w:hint="default" w:ascii="Times New Roman" w:hAnsi="Times New Roman" w:cs="Times New Roman"/>
                      <w:color w:val="FF0000"/>
                      <w:kern w:val="0"/>
                      <w:sz w:val="21"/>
                      <w:szCs w:val="21"/>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582"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预测结论</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达标结论：</w:t>
                  </w:r>
                  <w:r>
                    <w:rPr>
                      <w:rFonts w:hint="default" w:ascii="Times New Roman" w:hAnsi="Times New Roman" w:cs="Times New Roman"/>
                      <w:color w:val="FF0000"/>
                      <w:kern w:val="0"/>
                      <w:sz w:val="21"/>
                      <w:szCs w:val="21"/>
                      <w:lang w:val="en-US" w:eastAsia="en-US"/>
                    </w:rPr>
                    <w:t xml:space="preserve">a) □； b) □； c) </w:t>
                  </w:r>
                  <w:r>
                    <w:rPr>
                      <w:rFonts w:hint="default" w:ascii="Times New Roman" w:hAnsi="Times New Roman" w:cs="Times New Roman"/>
                      <w:color w:val="FF0000"/>
                      <w:kern w:val="0"/>
                      <w:sz w:val="21"/>
                      <w:szCs w:val="21"/>
                    </w:rPr>
                    <w:t>□</w:t>
                  </w:r>
                  <w:r>
                    <w:rPr>
                      <w:rFonts w:hint="default" w:ascii="Times New Roman" w:hAnsi="Times New Roman" w:cs="Times New Roman"/>
                      <w:color w:val="FF0000"/>
                      <w:kern w:val="0"/>
                      <w:sz w:val="21"/>
                      <w:szCs w:val="21"/>
                      <w:lang w:val="en-US" w:eastAsia="en-US"/>
                    </w:rPr>
                    <w:t xml:space="preserve"> </w:t>
                  </w:r>
                  <w:r>
                    <w:rPr>
                      <w:rFonts w:hint="default" w:ascii="Times New Roman" w:hAnsi="Times New Roman" w:cs="Times New Roman"/>
                      <w:color w:val="FF0000"/>
                      <w:kern w:val="0"/>
                      <w:sz w:val="21"/>
                      <w:szCs w:val="21"/>
                    </w:rPr>
                    <w:t>不达标结论：</w:t>
                  </w:r>
                  <w:r>
                    <w:rPr>
                      <w:rFonts w:hint="default" w:ascii="Times New Roman" w:hAnsi="Times New Roman" w:cs="Times New Roman"/>
                      <w:color w:val="FF0000"/>
                      <w:kern w:val="0"/>
                      <w:sz w:val="21"/>
                      <w:szCs w:val="21"/>
                      <w:lang w:val="en-US" w:eastAsia="en-US"/>
                    </w:rPr>
                    <w:t xml:space="preserve">a) </w:t>
                  </w:r>
                  <w:r>
                    <w:rPr>
                      <w:rFonts w:hint="default" w:ascii="Times New Roman" w:hAnsi="Times New Roman" w:cs="Times New Roman"/>
                      <w:color w:val="FF0000"/>
                      <w:kern w:val="0"/>
                      <w:sz w:val="21"/>
                      <w:szCs w:val="21"/>
                    </w:rPr>
                    <w:t xml:space="preserve">口； </w:t>
                  </w:r>
                  <w:r>
                    <w:rPr>
                      <w:rFonts w:hint="default" w:ascii="Times New Roman" w:hAnsi="Times New Roman" w:cs="Times New Roman"/>
                      <w:color w:val="FF0000"/>
                      <w:kern w:val="0"/>
                      <w:sz w:val="21"/>
                      <w:szCs w:val="21"/>
                      <w:lang w:val="en-US" w:eastAsia="en-US"/>
                    </w:rPr>
                    <w:t xml:space="preserve">b) </w:t>
                  </w:r>
                  <w:r>
                    <w:rPr>
                      <w:rFonts w:hint="default" w:ascii="Times New Roman" w:hAnsi="Times New Roman" w:cs="Times New Roman"/>
                      <w:color w:val="FF0000"/>
                      <w:kern w:val="0"/>
                      <w:sz w:val="21"/>
                      <w:szCs w:val="21"/>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防 治 措 施</w:t>
                  </w: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防控措施</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土壤环境质量现状保障口；源头控制口；过程防控口；其他(</w:t>
                  </w:r>
                  <w:r>
                    <w:rPr>
                      <w:rFonts w:hint="default" w:ascii="Times New Roman" w:hAnsi="Times New Roman" w:cs="Times New Roman"/>
                      <w:color w:val="FF0000"/>
                      <w:kern w:val="0"/>
                      <w:sz w:val="21"/>
                      <w:szCs w:val="21"/>
                    </w:rPr>
                    <w:tab/>
                  </w:r>
                  <w:r>
                    <w:rPr>
                      <w:rFonts w:hint="default" w:ascii="Times New Roman" w:hAnsi="Times New Roman" w:cs="Times New Roman"/>
                      <w:color w:val="FF0000"/>
                      <w:kern w:val="0"/>
                      <w:sz w:val="21"/>
                      <w:szCs w:val="21"/>
                    </w:rPr>
                    <w:t>)</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跟踪监测</w:t>
                  </w:r>
                </w:p>
              </w:tc>
              <w:tc>
                <w:tcPr>
                  <w:tcW w:w="274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监测点数</w:t>
                  </w:r>
                </w:p>
              </w:tc>
              <w:tc>
                <w:tcPr>
                  <w:tcW w:w="14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监测指标</w:t>
                  </w:r>
                </w:p>
              </w:tc>
              <w:tc>
                <w:tcPr>
                  <w:tcW w:w="165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监测频次</w:t>
                  </w:r>
                </w:p>
              </w:tc>
              <w:tc>
                <w:tcPr>
                  <w:tcW w:w="136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01"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274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48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65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36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08" w:hRule="exact"/>
                <w:jc w:val="center"/>
              </w:trPr>
              <w:tc>
                <w:tcPr>
                  <w:tcW w:w="3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c>
                <w:tcPr>
                  <w:tcW w:w="16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信息公开指标</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w:t>
                  </w:r>
                </w:p>
              </w:tc>
              <w:tc>
                <w:tcPr>
                  <w:tcW w:w="136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715" w:hRule="exact"/>
                <w:jc w:val="center"/>
              </w:trPr>
              <w:tc>
                <w:tcPr>
                  <w:tcW w:w="2044"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r>
                    <w:rPr>
                      <w:rFonts w:hint="default" w:ascii="Times New Roman" w:hAnsi="Times New Roman" w:cs="Times New Roman"/>
                      <w:color w:val="FF0000"/>
                      <w:kern w:val="0"/>
                      <w:sz w:val="21"/>
                      <w:szCs w:val="21"/>
                    </w:rPr>
                    <w:t>评价结论</w:t>
                  </w:r>
                </w:p>
              </w:tc>
              <w:tc>
                <w:tcPr>
                  <w:tcW w:w="5892"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kern w:val="0"/>
                      <w:sz w:val="21"/>
                      <w:szCs w:val="21"/>
                      <w:lang w:val="en-US" w:eastAsia="zh-CN"/>
                    </w:rPr>
                  </w:pPr>
                  <w:r>
                    <w:rPr>
                      <w:rFonts w:hint="eastAsia" w:ascii="Times New Roman" w:hAnsi="Times New Roman" w:cs="Times New Roman"/>
                      <w:color w:val="FF0000"/>
                      <w:kern w:val="0"/>
                      <w:sz w:val="21"/>
                      <w:szCs w:val="21"/>
                      <w:lang w:val="en-US" w:eastAsia="zh-CN"/>
                    </w:rPr>
                    <w:t>本项目土壤环境影响评价类别为Ⅳ类项目，且自身用地不属于敏感目标，本项目可不开展土壤环境影响评价，土壤环境为可接受</w:t>
                  </w:r>
                </w:p>
              </w:tc>
              <w:tc>
                <w:tcPr>
                  <w:tcW w:w="13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771" w:hRule="exact"/>
                <w:jc w:val="center"/>
              </w:trPr>
              <w:tc>
                <w:tcPr>
                  <w:tcW w:w="9299" w:type="dxa"/>
                  <w:gridSpan w:val="7"/>
                  <w:tcBorders>
                    <w:tl2br w:val="nil"/>
                    <w:tr2bl w:val="nil"/>
                  </w:tcBorders>
                  <w:noWrap w:val="0"/>
                  <w:vAlign w:val="center"/>
                </w:tcPr>
                <w:p>
                  <w:pPr>
                    <w:pStyle w:val="108"/>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12" w:lineRule="exact"/>
                    <w:ind w:left="0" w:right="0"/>
                    <w:jc w:val="left"/>
                    <w:textAlignment w:val="auto"/>
                    <w:rPr>
                      <w:rFonts w:hint="default"/>
                      <w:color w:val="FF0000"/>
                      <w:sz w:val="21"/>
                      <w:szCs w:val="21"/>
                    </w:rPr>
                  </w:pPr>
                  <w:r>
                    <w:rPr>
                      <w:rFonts w:hint="default"/>
                      <w:color w:val="FF0000"/>
                      <w:spacing w:val="0"/>
                      <w:w w:val="100"/>
                      <w:position w:val="0"/>
                      <w:sz w:val="21"/>
                      <w:szCs w:val="21"/>
                    </w:rPr>
                    <w:t>注</w:t>
                  </w:r>
                  <w:r>
                    <w:rPr>
                      <w:rFonts w:hint="default" w:ascii="Times New Roman" w:hAnsi="Times New Roman" w:eastAsia="Times New Roman" w:cs="Times New Roman"/>
                      <w:color w:val="FF0000"/>
                      <w:spacing w:val="0"/>
                      <w:w w:val="100"/>
                      <w:position w:val="0"/>
                      <w:sz w:val="21"/>
                      <w:szCs w:val="21"/>
                    </w:rPr>
                    <w:t xml:space="preserve">1: </w:t>
                  </w:r>
                  <w:r>
                    <w:rPr>
                      <w:rFonts w:hint="default"/>
                      <w:color w:val="FF0000"/>
                      <w:spacing w:val="0"/>
                      <w:w w:val="100"/>
                      <w:position w:val="0"/>
                      <w:sz w:val="21"/>
                      <w:szCs w:val="21"/>
                    </w:rPr>
                    <w:t>“口”为勾选项，可</w:t>
                  </w:r>
                  <w:r>
                    <w:rPr>
                      <w:rFonts w:hint="default"/>
                      <w:color w:val="FF0000"/>
                      <w:spacing w:val="0"/>
                      <w:w w:val="100"/>
                      <w:position w:val="0"/>
                      <w:sz w:val="21"/>
                      <w:szCs w:val="21"/>
                      <w:lang w:val="en-US" w:eastAsia="en-US" w:bidi="en-US"/>
                    </w:rPr>
                    <w:t>"()”</w:t>
                  </w:r>
                  <w:r>
                    <w:rPr>
                      <w:rFonts w:hint="default"/>
                      <w:color w:val="FF0000"/>
                      <w:spacing w:val="0"/>
                      <w:w w:val="100"/>
                      <w:position w:val="0"/>
                      <w:sz w:val="21"/>
                      <w:szCs w:val="21"/>
                    </w:rPr>
                    <w:t>为内容填写项；“备注”为其他补充内容。 注</w:t>
                  </w:r>
                  <w:r>
                    <w:rPr>
                      <w:rFonts w:hint="default" w:ascii="Times New Roman" w:hAnsi="Times New Roman" w:eastAsia="Times New Roman" w:cs="Times New Roman"/>
                      <w:color w:val="FF0000"/>
                      <w:spacing w:val="0"/>
                      <w:w w:val="100"/>
                      <w:position w:val="0"/>
                      <w:sz w:val="21"/>
                      <w:szCs w:val="21"/>
                    </w:rPr>
                    <w:t>2</w:t>
                  </w:r>
                  <w:r>
                    <w:rPr>
                      <w:rFonts w:hint="default"/>
                      <w:color w:val="FF0000"/>
                      <w:spacing w:val="0"/>
                      <w:w w:val="100"/>
                      <w:position w:val="0"/>
                      <w:sz w:val="21"/>
                      <w:szCs w:val="21"/>
                    </w:rPr>
                    <w:t>：需要分别开展土壤环境影响评级工作的，分别填写自查表。</w:t>
                  </w: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7</w:t>
            </w:r>
            <w:r>
              <w:rPr>
                <w:rFonts w:hint="eastAsia" w:ascii="Times New Roman" w:hAnsi="Times New Roman" w:eastAsia="宋体" w:cs="Times New Roman"/>
                <w:b/>
                <w:bCs w:val="0"/>
                <w:color w:val="auto"/>
                <w:sz w:val="24"/>
                <w:lang w:val="en-US" w:eastAsia="zh-CN"/>
              </w:rPr>
              <w:t>、项目环保投资</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项目主要环保投资详见表7-</w:t>
            </w:r>
            <w:r>
              <w:rPr>
                <w:rFonts w:hint="eastAsia" w:ascii="Times New Roman" w:hAnsi="Times New Roman" w:eastAsia="宋体" w:cs="Times New Roman"/>
                <w:b w:val="0"/>
                <w:bCs/>
                <w:color w:val="auto"/>
                <w:sz w:val="24"/>
                <w:lang w:val="en-US" w:eastAsia="zh-CN"/>
              </w:rPr>
              <w:t>1</w:t>
            </w:r>
            <w:r>
              <w:rPr>
                <w:rFonts w:hint="eastAsia" w:cs="Times New Roman"/>
                <w:b w:val="0"/>
                <w:bCs/>
                <w:color w:val="auto"/>
                <w:sz w:val="24"/>
                <w:lang w:val="en-US" w:eastAsia="zh-CN"/>
              </w:rPr>
              <w:t>7</w:t>
            </w:r>
            <w:r>
              <w:rPr>
                <w:rFonts w:hint="default" w:ascii="Times New Roman" w:hAnsi="Times New Roman" w:eastAsia="宋体" w:cs="Times New Roman"/>
                <w:b w:val="0"/>
                <w:bCs/>
                <w:color w:val="auto"/>
                <w:sz w:val="24"/>
                <w:lang w:val="en-US" w:eastAsia="zh-CN"/>
              </w:rPr>
              <w:t>。</w:t>
            </w:r>
          </w:p>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val="en-US" w:eastAsia="zh-CN" w:bidi="ar-SA"/>
              </w:rPr>
              <w:t>表7-</w:t>
            </w:r>
            <w:r>
              <w:rPr>
                <w:rFonts w:hint="default" w:ascii="Times New Roman" w:hAnsi="Times New Roman" w:cs="Times New Roman"/>
                <w:b/>
                <w:bCs/>
                <w:color w:val="auto"/>
                <w:kern w:val="2"/>
                <w:sz w:val="21"/>
                <w:szCs w:val="21"/>
                <w:lang w:val="en-US" w:eastAsia="zh-CN" w:bidi="ar-SA"/>
              </w:rPr>
              <w:t>1</w:t>
            </w:r>
            <w:r>
              <w:rPr>
                <w:rFonts w:hint="eastAsia" w:cs="Times New Roman"/>
                <w:b/>
                <w:bCs/>
                <w:color w:val="auto"/>
                <w:kern w:val="2"/>
                <w:sz w:val="21"/>
                <w:szCs w:val="21"/>
                <w:lang w:val="en-US" w:eastAsia="zh-CN" w:bidi="ar-SA"/>
              </w:rPr>
              <w:t xml:space="preserve">7 </w:t>
            </w:r>
            <w:r>
              <w:rPr>
                <w:rFonts w:hint="default" w:ascii="Times New Roman" w:hAnsi="Times New Roman" w:eastAsia="宋体" w:cs="Times New Roman"/>
                <w:b/>
                <w:bCs/>
                <w:color w:val="auto"/>
                <w:kern w:val="2"/>
                <w:sz w:val="21"/>
                <w:szCs w:val="21"/>
                <w:lang w:val="en-US" w:eastAsia="zh-CN" w:bidi="ar-SA"/>
              </w:rPr>
              <w:t xml:space="preserve"> 项目</w:t>
            </w:r>
            <w:r>
              <w:rPr>
                <w:rFonts w:hint="default" w:ascii="Times New Roman" w:hAnsi="Times New Roman" w:eastAsia="宋体" w:cs="Times New Roman"/>
                <w:b/>
                <w:bCs/>
                <w:color w:val="auto"/>
                <w:sz w:val="21"/>
                <w:szCs w:val="21"/>
              </w:rPr>
              <w:t>环保投资一览表</w:t>
            </w:r>
          </w:p>
          <w:tbl>
            <w:tblPr>
              <w:tblStyle w:val="2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20"/>
              <w:gridCol w:w="1445"/>
              <w:gridCol w:w="4349"/>
              <w:gridCol w:w="248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44" w:hRule="exact"/>
                <w:jc w:val="center"/>
              </w:trPr>
              <w:tc>
                <w:tcPr>
                  <w:tcW w:w="10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序号</w:t>
                  </w:r>
                </w:p>
              </w:tc>
              <w:tc>
                <w:tcPr>
                  <w:tcW w:w="1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污染源</w:t>
                  </w:r>
                </w:p>
              </w:tc>
              <w:tc>
                <w:tcPr>
                  <w:tcW w:w="43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主要环保措施</w:t>
                  </w:r>
                </w:p>
              </w:tc>
              <w:tc>
                <w:tcPr>
                  <w:tcW w:w="2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投资金额单位</w:t>
                  </w:r>
                  <w:r>
                    <w:rPr>
                      <w:rFonts w:hint="default" w:ascii="Times New Roman" w:hAnsi="Times New Roman" w:cs="Times New Roman"/>
                      <w:b/>
                      <w:bCs/>
                      <w:color w:val="auto"/>
                      <w:sz w:val="21"/>
                      <w:lang w:eastAsia="zh-CN"/>
                    </w:rPr>
                    <w:t>（</w:t>
                  </w:r>
                  <w:r>
                    <w:rPr>
                      <w:rFonts w:hint="default" w:ascii="Times New Roman" w:hAnsi="Times New Roman" w:eastAsia="宋体" w:cs="Times New Roman"/>
                      <w:b/>
                      <w:bCs/>
                      <w:color w:val="auto"/>
                      <w:sz w:val="21"/>
                    </w:rPr>
                    <w:t>万元</w:t>
                  </w:r>
                  <w:r>
                    <w:rPr>
                      <w:rFonts w:hint="default" w:ascii="Times New Roman" w:hAnsi="Times New Roman" w:cs="Times New Roman"/>
                      <w:b/>
                      <w:bCs/>
                      <w:color w:val="auto"/>
                      <w:sz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58" w:hRule="exact"/>
                <w:jc w:val="center"/>
              </w:trPr>
              <w:tc>
                <w:tcPr>
                  <w:tcW w:w="102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Times New Roman" w:cs="Times New Roman"/>
                      <w:color w:val="auto"/>
                      <w:sz w:val="21"/>
                    </w:rPr>
                  </w:pPr>
                  <w:r>
                    <w:rPr>
                      <w:rFonts w:hint="default" w:ascii="Times New Roman" w:hAnsi="Times New Roman" w:eastAsia="Times New Roman" w:cs="Times New Roman"/>
                      <w:color w:val="auto"/>
                      <w:sz w:val="21"/>
                    </w:rPr>
                    <w:t>1</w:t>
                  </w:r>
                </w:p>
              </w:tc>
              <w:tc>
                <w:tcPr>
                  <w:tcW w:w="14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废气</w:t>
                  </w:r>
                </w:p>
              </w:tc>
              <w:tc>
                <w:tcPr>
                  <w:tcW w:w="4349"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高效油烟</w:t>
                  </w:r>
                  <w:r>
                    <w:rPr>
                      <w:rFonts w:hint="eastAsia"/>
                      <w:color w:val="auto"/>
                      <w:sz w:val="21"/>
                      <w:szCs w:val="21"/>
                      <w:lang w:eastAsia="zh-CN"/>
                    </w:rPr>
                    <w:t>净化</w:t>
                  </w:r>
                  <w:r>
                    <w:rPr>
                      <w:rFonts w:hint="default"/>
                      <w:color w:val="auto"/>
                      <w:sz w:val="21"/>
                      <w:szCs w:val="21"/>
                    </w:rPr>
                    <w:t>装置</w:t>
                  </w:r>
                </w:p>
              </w:tc>
              <w:tc>
                <w:tcPr>
                  <w:tcW w:w="2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10" w:hRule="exact"/>
                <w:jc w:val="center"/>
              </w:trPr>
              <w:tc>
                <w:tcPr>
                  <w:tcW w:w="102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Times New Roman" w:cs="Times New Roman"/>
                      <w:color w:val="auto"/>
                      <w:sz w:val="21"/>
                    </w:rPr>
                  </w:pPr>
                </w:p>
              </w:tc>
              <w:tc>
                <w:tcPr>
                  <w:tcW w:w="14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4349"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eastAsia="zh-CN"/>
                    </w:rPr>
                    <w:t>“水喷淋</w:t>
                  </w:r>
                  <w:r>
                    <w:rPr>
                      <w:rFonts w:hint="eastAsia" w:eastAsia="宋体"/>
                      <w:color w:val="auto"/>
                      <w:sz w:val="21"/>
                      <w:szCs w:val="21"/>
                      <w:lang w:val="en-US" w:eastAsia="zh-CN"/>
                    </w:rPr>
                    <w:t>+催化燃烧一体化</w:t>
                  </w:r>
                  <w:r>
                    <w:rPr>
                      <w:rFonts w:hint="eastAsia" w:eastAsia="宋体"/>
                      <w:color w:val="auto"/>
                      <w:sz w:val="21"/>
                      <w:szCs w:val="21"/>
                      <w:lang w:eastAsia="zh-CN"/>
                    </w:rPr>
                    <w:t>”处理设施</w:t>
                  </w:r>
                  <w:r>
                    <w:rPr>
                      <w:rFonts w:hint="eastAsia"/>
                      <w:color w:val="auto"/>
                      <w:sz w:val="21"/>
                      <w:szCs w:val="21"/>
                      <w:lang w:eastAsia="zh-CN"/>
                    </w:rPr>
                    <w:t>，</w:t>
                  </w:r>
                  <w:r>
                    <w:rPr>
                      <w:rFonts w:hint="eastAsia" w:eastAsia="宋体"/>
                      <w:color w:val="auto"/>
                      <w:sz w:val="21"/>
                      <w:szCs w:val="21"/>
                      <w:lang w:eastAsia="zh-CN"/>
                    </w:rPr>
                    <w:t>风机风量为</w:t>
                  </w:r>
                  <w:r>
                    <w:rPr>
                      <w:rFonts w:hint="eastAsia" w:eastAsia="宋体"/>
                      <w:color w:val="auto"/>
                      <w:sz w:val="21"/>
                      <w:szCs w:val="21"/>
                      <w:lang w:val="en-US" w:eastAsia="zh-CN"/>
                    </w:rPr>
                    <w:t>60000m</w:t>
                  </w:r>
                  <w:r>
                    <w:rPr>
                      <w:rFonts w:hint="eastAsia" w:eastAsia="宋体"/>
                      <w:color w:val="auto"/>
                      <w:sz w:val="21"/>
                      <w:szCs w:val="21"/>
                      <w:vertAlign w:val="superscript"/>
                      <w:lang w:val="en-US" w:eastAsia="zh-CN"/>
                    </w:rPr>
                    <w:t>3</w:t>
                  </w:r>
                  <w:r>
                    <w:rPr>
                      <w:rFonts w:hint="eastAsia" w:eastAsia="宋体"/>
                      <w:color w:val="auto"/>
                      <w:sz w:val="21"/>
                      <w:szCs w:val="21"/>
                      <w:lang w:val="en-US" w:eastAsia="zh-CN"/>
                    </w:rPr>
                    <w:t>/h</w:t>
                  </w:r>
                  <w:r>
                    <w:rPr>
                      <w:rFonts w:hint="eastAsia" w:eastAsia="宋体"/>
                      <w:color w:val="auto"/>
                      <w:sz w:val="21"/>
                      <w:szCs w:val="21"/>
                      <w:lang w:eastAsia="zh-CN"/>
                    </w:rPr>
                    <w:t>，</w:t>
                  </w:r>
                  <w:r>
                    <w:rPr>
                      <w:rFonts w:hint="eastAsia"/>
                      <w:color w:val="auto"/>
                      <w:sz w:val="21"/>
                      <w:szCs w:val="21"/>
                      <w:lang w:eastAsia="zh-CN"/>
                    </w:rPr>
                    <w:t>配套</w:t>
                  </w:r>
                  <w:r>
                    <w:rPr>
                      <w:rFonts w:hint="eastAsia" w:eastAsia="宋体"/>
                      <w:color w:val="auto"/>
                      <w:sz w:val="21"/>
                      <w:szCs w:val="21"/>
                      <w:lang w:val="en-US" w:eastAsia="zh-CN"/>
                    </w:rPr>
                    <w:t>15m</w:t>
                  </w:r>
                  <w:r>
                    <w:rPr>
                      <w:rFonts w:hint="eastAsia"/>
                      <w:color w:val="auto"/>
                      <w:sz w:val="21"/>
                      <w:szCs w:val="21"/>
                      <w:lang w:val="en-US" w:eastAsia="zh-CN"/>
                    </w:rPr>
                    <w:t>高</w:t>
                  </w:r>
                  <w:r>
                    <w:rPr>
                      <w:rFonts w:hint="eastAsia" w:eastAsia="宋体"/>
                      <w:color w:val="auto"/>
                      <w:sz w:val="21"/>
                      <w:szCs w:val="21"/>
                      <w:lang w:val="en-US" w:eastAsia="zh-CN"/>
                    </w:rPr>
                    <w:t>排气筒1#</w:t>
                  </w:r>
                </w:p>
              </w:tc>
              <w:tc>
                <w:tcPr>
                  <w:tcW w:w="2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635" w:hRule="exact"/>
                <w:jc w:val="center"/>
              </w:trPr>
              <w:tc>
                <w:tcPr>
                  <w:tcW w:w="102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Times New Roman" w:cs="Times New Roman"/>
                      <w:color w:val="auto"/>
                      <w:sz w:val="21"/>
                    </w:rPr>
                  </w:pPr>
                </w:p>
              </w:tc>
              <w:tc>
                <w:tcPr>
                  <w:tcW w:w="14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4349"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w:t>
                  </w:r>
                  <w:r>
                    <w:rPr>
                      <w:rFonts w:hint="eastAsia"/>
                      <w:color w:val="auto"/>
                      <w:sz w:val="21"/>
                      <w:szCs w:val="21"/>
                      <w:lang w:val="en-US" w:eastAsia="zh-CN"/>
                    </w:rPr>
                    <w:t>水喷淋+UV光解+活性炭吸附</w:t>
                  </w:r>
                  <w:r>
                    <w:rPr>
                      <w:rFonts w:hint="eastAsia"/>
                      <w:color w:val="auto"/>
                      <w:sz w:val="21"/>
                      <w:szCs w:val="21"/>
                      <w:lang w:eastAsia="zh-CN"/>
                    </w:rPr>
                    <w:t>”处理设施，风机风量为</w:t>
                  </w:r>
                  <w:r>
                    <w:rPr>
                      <w:rFonts w:hint="eastAsia"/>
                      <w:color w:val="auto"/>
                      <w:sz w:val="21"/>
                      <w:szCs w:val="21"/>
                      <w:lang w:val="en-US" w:eastAsia="zh-CN"/>
                    </w:rPr>
                    <w:t>40000m</w:t>
                  </w:r>
                  <w:r>
                    <w:rPr>
                      <w:rFonts w:hint="eastAsia"/>
                      <w:color w:val="auto"/>
                      <w:sz w:val="21"/>
                      <w:szCs w:val="21"/>
                      <w:vertAlign w:val="superscript"/>
                      <w:lang w:val="en-US" w:eastAsia="zh-CN"/>
                    </w:rPr>
                    <w:t>3</w:t>
                  </w:r>
                  <w:r>
                    <w:rPr>
                      <w:rFonts w:hint="eastAsia"/>
                      <w:color w:val="auto"/>
                      <w:sz w:val="21"/>
                      <w:szCs w:val="21"/>
                      <w:lang w:val="en-US" w:eastAsia="zh-CN"/>
                    </w:rPr>
                    <w:t>/h</w:t>
                  </w:r>
                  <w:r>
                    <w:rPr>
                      <w:rFonts w:hint="eastAsia"/>
                      <w:color w:val="auto"/>
                      <w:sz w:val="21"/>
                      <w:szCs w:val="21"/>
                      <w:lang w:eastAsia="zh-CN"/>
                    </w:rPr>
                    <w:t>，配套</w:t>
                  </w:r>
                  <w:r>
                    <w:rPr>
                      <w:rFonts w:hint="eastAsia" w:eastAsia="宋体"/>
                      <w:color w:val="auto"/>
                      <w:sz w:val="21"/>
                      <w:szCs w:val="21"/>
                      <w:lang w:val="en-US" w:eastAsia="zh-CN"/>
                    </w:rPr>
                    <w:t>15m</w:t>
                  </w:r>
                  <w:r>
                    <w:rPr>
                      <w:rFonts w:hint="eastAsia"/>
                      <w:color w:val="auto"/>
                      <w:sz w:val="21"/>
                      <w:szCs w:val="21"/>
                      <w:lang w:val="en-US" w:eastAsia="zh-CN"/>
                    </w:rPr>
                    <w:t>高</w:t>
                  </w:r>
                  <w:r>
                    <w:rPr>
                      <w:rFonts w:hint="eastAsia" w:eastAsia="宋体"/>
                      <w:color w:val="auto"/>
                      <w:sz w:val="21"/>
                      <w:szCs w:val="21"/>
                      <w:lang w:val="en-US" w:eastAsia="zh-CN"/>
                    </w:rPr>
                    <w:t>排气筒</w:t>
                  </w:r>
                  <w:r>
                    <w:rPr>
                      <w:rFonts w:hint="eastAsia"/>
                      <w:color w:val="auto"/>
                      <w:sz w:val="21"/>
                      <w:szCs w:val="21"/>
                      <w:lang w:val="en-US" w:eastAsia="zh-CN"/>
                    </w:rPr>
                    <w:t>2#</w:t>
                  </w:r>
                </w:p>
              </w:tc>
              <w:tc>
                <w:tcPr>
                  <w:tcW w:w="2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39" w:hRule="exact"/>
                <w:jc w:val="center"/>
              </w:trPr>
              <w:tc>
                <w:tcPr>
                  <w:tcW w:w="102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Times New Roman" w:cs="Times New Roman"/>
                      <w:color w:val="auto"/>
                      <w:sz w:val="21"/>
                    </w:rPr>
                  </w:pPr>
                  <w:r>
                    <w:rPr>
                      <w:rFonts w:hint="default" w:ascii="Times New Roman" w:hAnsi="Times New Roman" w:eastAsia="Times New Roman" w:cs="Times New Roman"/>
                      <w:color w:val="auto"/>
                      <w:sz w:val="21"/>
                    </w:rPr>
                    <w:t>2</w:t>
                  </w:r>
                </w:p>
              </w:tc>
              <w:tc>
                <w:tcPr>
                  <w:tcW w:w="14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污水</w:t>
                  </w:r>
                </w:p>
              </w:tc>
              <w:tc>
                <w:tcPr>
                  <w:tcW w:w="43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三级化粪池</w:t>
                  </w:r>
                </w:p>
              </w:tc>
              <w:tc>
                <w:tcPr>
                  <w:tcW w:w="2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39" w:hRule="exact"/>
                <w:jc w:val="center"/>
              </w:trPr>
              <w:tc>
                <w:tcPr>
                  <w:tcW w:w="102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Times New Roman" w:cs="Times New Roman"/>
                      <w:color w:val="auto"/>
                      <w:sz w:val="21"/>
                    </w:rPr>
                  </w:pPr>
                </w:p>
              </w:tc>
              <w:tc>
                <w:tcPr>
                  <w:tcW w:w="14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rPr>
                  </w:pPr>
                </w:p>
              </w:tc>
              <w:tc>
                <w:tcPr>
                  <w:tcW w:w="43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lang w:eastAsia="zh-CN"/>
                    </w:rPr>
                  </w:pPr>
                  <w:r>
                    <w:rPr>
                      <w:rFonts w:hint="eastAsia" w:eastAsia="宋体" w:cs="Times New Roman"/>
                      <w:color w:val="auto"/>
                      <w:sz w:val="21"/>
                      <w:lang w:eastAsia="zh-CN"/>
                    </w:rPr>
                    <w:t>水喷淋循环池</w:t>
                  </w:r>
                </w:p>
              </w:tc>
              <w:tc>
                <w:tcPr>
                  <w:tcW w:w="2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33" w:hRule="exact"/>
                <w:jc w:val="center"/>
              </w:trPr>
              <w:tc>
                <w:tcPr>
                  <w:tcW w:w="10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Times New Roman" w:cs="Times New Roman"/>
                      <w:color w:val="auto"/>
                      <w:sz w:val="21"/>
                    </w:rPr>
                  </w:pPr>
                  <w:r>
                    <w:rPr>
                      <w:rFonts w:hint="default" w:ascii="Times New Roman" w:hAnsi="Times New Roman" w:eastAsia="Times New Roman" w:cs="Times New Roman"/>
                      <w:color w:val="auto"/>
                      <w:sz w:val="21"/>
                    </w:rPr>
                    <w:t>3</w:t>
                  </w:r>
                </w:p>
              </w:tc>
              <w:tc>
                <w:tcPr>
                  <w:tcW w:w="1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w:t>
                  </w:r>
                </w:p>
              </w:tc>
              <w:tc>
                <w:tcPr>
                  <w:tcW w:w="43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基础减振、消声器</w:t>
                  </w:r>
                </w:p>
              </w:tc>
              <w:tc>
                <w:tcPr>
                  <w:tcW w:w="2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31" w:hRule="exact"/>
                <w:jc w:val="center"/>
              </w:trPr>
              <w:tc>
                <w:tcPr>
                  <w:tcW w:w="10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Times New Roman" w:cs="Times New Roman"/>
                      <w:color w:val="auto"/>
                      <w:sz w:val="21"/>
                    </w:rPr>
                  </w:pPr>
                  <w:r>
                    <w:rPr>
                      <w:rFonts w:hint="default" w:ascii="Times New Roman" w:hAnsi="Times New Roman" w:eastAsia="Times New Roman" w:cs="Times New Roman"/>
                      <w:color w:val="auto"/>
                      <w:sz w:val="21"/>
                    </w:rPr>
                    <w:t>4</w:t>
                  </w:r>
                </w:p>
              </w:tc>
              <w:tc>
                <w:tcPr>
                  <w:tcW w:w="1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rPr>
                  </w:pPr>
                  <w:r>
                    <w:rPr>
                      <w:rFonts w:hint="default" w:ascii="Times New Roman" w:hAnsi="Times New Roman" w:eastAsia="宋体" w:cs="Times New Roman"/>
                      <w:color w:val="auto"/>
                      <w:sz w:val="21"/>
                    </w:rPr>
                    <w:t>固体废物</w:t>
                  </w:r>
                </w:p>
              </w:tc>
              <w:tc>
                <w:tcPr>
                  <w:tcW w:w="43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危废暂存间等</w:t>
                  </w:r>
                </w:p>
              </w:tc>
              <w:tc>
                <w:tcPr>
                  <w:tcW w:w="2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06" w:hRule="exact"/>
                <w:jc w:val="center"/>
              </w:trPr>
              <w:tc>
                <w:tcPr>
                  <w:tcW w:w="6814"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合计</w:t>
                  </w:r>
                </w:p>
              </w:tc>
              <w:tc>
                <w:tcPr>
                  <w:tcW w:w="248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lang w:val="en-US" w:eastAsia="zh-CN"/>
                    </w:rPr>
                  </w:pPr>
                  <w:r>
                    <w:rPr>
                      <w:rFonts w:hint="eastAsia" w:eastAsia="宋体" w:cs="Times New Roman"/>
                      <w:b/>
                      <w:bCs/>
                      <w:color w:val="auto"/>
                      <w:sz w:val="21"/>
                      <w:lang w:val="en-US" w:eastAsia="zh-CN"/>
                    </w:rPr>
                    <w:t>200</w:t>
                  </w: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8</w:t>
            </w:r>
            <w:r>
              <w:rPr>
                <w:rFonts w:hint="default" w:ascii="Times New Roman" w:hAnsi="Times New Roman" w:eastAsia="宋体" w:cs="Times New Roman"/>
                <w:b/>
                <w:bCs w:val="0"/>
                <w:color w:val="auto"/>
                <w:sz w:val="24"/>
                <w:lang w:val="en-US" w:eastAsia="zh-CN"/>
              </w:rPr>
              <w:t>、 环保“三同时”竣工验收表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项目“三同时”</w:t>
            </w:r>
            <w:r>
              <w:rPr>
                <w:rFonts w:hint="eastAsia" w:ascii="Times New Roman" w:hAnsi="Times New Roman" w:eastAsia="宋体" w:cs="Times New Roman"/>
                <w:b w:val="0"/>
                <w:bCs/>
                <w:color w:val="auto"/>
                <w:sz w:val="24"/>
                <w:lang w:val="en-US" w:eastAsia="zh-CN"/>
              </w:rPr>
              <w:t>竣工</w:t>
            </w:r>
            <w:r>
              <w:rPr>
                <w:rFonts w:hint="default" w:ascii="Times New Roman" w:hAnsi="Times New Roman" w:eastAsia="宋体" w:cs="Times New Roman"/>
                <w:b w:val="0"/>
                <w:bCs/>
                <w:color w:val="auto"/>
                <w:sz w:val="24"/>
                <w:lang w:val="en-US" w:eastAsia="zh-CN"/>
              </w:rPr>
              <w:t>验收情况见表7-</w:t>
            </w:r>
            <w:r>
              <w:rPr>
                <w:rFonts w:hint="eastAsia" w:ascii="Times New Roman" w:hAnsi="Times New Roman" w:cs="Times New Roman"/>
                <w:b w:val="0"/>
                <w:bCs/>
                <w:color w:val="auto"/>
                <w:sz w:val="24"/>
                <w:lang w:val="en-US" w:eastAsia="zh-CN"/>
              </w:rPr>
              <w:t>18</w:t>
            </w:r>
            <w:r>
              <w:rPr>
                <w:rFonts w:hint="default" w:ascii="Times New Roman" w:hAnsi="Times New Roman" w:eastAsia="宋体" w:cs="Times New Roman"/>
                <w:b w:val="0"/>
                <w:bCs/>
                <w:color w:val="auto"/>
                <w:sz w:val="24"/>
                <w:lang w:val="en-US" w:eastAsia="zh-CN"/>
              </w:rPr>
              <w:t>。</w:t>
            </w:r>
          </w:p>
          <w:p>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表7-</w:t>
            </w:r>
            <w:r>
              <w:rPr>
                <w:rFonts w:hint="eastAsia" w:ascii="Times New Roman" w:hAnsi="Times New Roman" w:eastAsia="宋体" w:cs="Times New Roman"/>
                <w:b/>
                <w:bCs/>
                <w:color w:val="auto"/>
                <w:kern w:val="2"/>
                <w:sz w:val="21"/>
                <w:szCs w:val="21"/>
                <w:lang w:val="en-US" w:eastAsia="zh-CN" w:bidi="ar-SA"/>
              </w:rPr>
              <w:t>1</w:t>
            </w:r>
            <w:r>
              <w:rPr>
                <w:rFonts w:hint="eastAsia" w:ascii="Times New Roman" w:hAnsi="Times New Roman" w:cs="Times New Roman"/>
                <w:b/>
                <w:bCs/>
                <w:color w:val="auto"/>
                <w:kern w:val="2"/>
                <w:sz w:val="21"/>
                <w:szCs w:val="21"/>
                <w:lang w:val="en-US" w:eastAsia="zh-CN" w:bidi="ar-SA"/>
              </w:rPr>
              <w:t>8</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 xml:space="preserve"> 本项目“三同时”</w:t>
            </w:r>
            <w:r>
              <w:rPr>
                <w:rFonts w:hint="eastAsia" w:ascii="Times New Roman" w:hAnsi="Times New Roman" w:eastAsia="宋体" w:cs="Times New Roman"/>
                <w:b/>
                <w:bCs/>
                <w:color w:val="auto"/>
                <w:kern w:val="2"/>
                <w:sz w:val="21"/>
                <w:szCs w:val="21"/>
                <w:lang w:val="en-US" w:eastAsia="zh-CN" w:bidi="ar-SA"/>
              </w:rPr>
              <w:t>竣工</w:t>
            </w:r>
            <w:r>
              <w:rPr>
                <w:rFonts w:hint="default" w:ascii="Times New Roman" w:hAnsi="Times New Roman" w:eastAsia="宋体" w:cs="Times New Roman"/>
                <w:b/>
                <w:bCs/>
                <w:color w:val="auto"/>
                <w:kern w:val="2"/>
                <w:sz w:val="21"/>
                <w:szCs w:val="21"/>
                <w:lang w:val="en-US" w:eastAsia="zh-CN" w:bidi="ar-SA"/>
              </w:rPr>
              <w:t xml:space="preserve">验收一览表 </w:t>
            </w:r>
          </w:p>
          <w:tbl>
            <w:tblPr>
              <w:tblStyle w:val="25"/>
              <w:tblW w:w="95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
              <w:gridCol w:w="826"/>
              <w:gridCol w:w="1312"/>
              <w:gridCol w:w="2514"/>
              <w:gridCol w:w="1018"/>
              <w:gridCol w:w="2986"/>
              <w:gridCol w:w="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209" w:type="dxa"/>
                <w:cantSplit/>
                <w:trHeight w:val="530" w:hRule="atLeast"/>
                <w:jc w:val="center"/>
              </w:trPr>
              <w:tc>
                <w:tcPr>
                  <w:tcW w:w="826"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lang w:eastAsia="zh-CN"/>
                    </w:rPr>
                    <w:t>项目</w:t>
                  </w:r>
                </w:p>
              </w:tc>
              <w:tc>
                <w:tcPr>
                  <w:tcW w:w="1312"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lang w:eastAsia="zh-CN"/>
                    </w:rPr>
                    <w:t>内容</w:t>
                  </w:r>
                </w:p>
              </w:tc>
              <w:tc>
                <w:tcPr>
                  <w:tcW w:w="2514"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lang w:eastAsia="zh-CN"/>
                    </w:rPr>
                    <w:t>防治措施</w:t>
                  </w:r>
                </w:p>
              </w:tc>
              <w:tc>
                <w:tcPr>
                  <w:tcW w:w="4004" w:type="dxa"/>
                  <w:gridSpan w:val="2"/>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lang w:eastAsia="zh-CN"/>
                    </w:rPr>
                    <w:t>验收要求</w:t>
                  </w:r>
                </w:p>
              </w:tc>
              <w:tc>
                <w:tcPr>
                  <w:tcW w:w="723"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209" w:type="dxa"/>
                <w:cantSplit/>
                <w:trHeight w:val="1934" w:hRule="atLeast"/>
                <w:jc w:val="center"/>
              </w:trPr>
              <w:tc>
                <w:tcPr>
                  <w:tcW w:w="826"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r>
                    <w:rPr>
                      <w:rFonts w:hint="default" w:ascii="Times New Roman" w:hAnsi="Times New Roman" w:cs="Times New Roman"/>
                      <w:b w:val="0"/>
                      <w:color w:val="auto"/>
                      <w:szCs w:val="21"/>
                      <w:lang w:eastAsia="zh-CN"/>
                    </w:rPr>
                    <w:t>废水</w:t>
                  </w:r>
                </w:p>
              </w:tc>
              <w:tc>
                <w:tcPr>
                  <w:tcW w:w="1312"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r>
                    <w:rPr>
                      <w:rFonts w:hint="default" w:ascii="Times New Roman" w:hAnsi="Times New Roman" w:cs="Times New Roman"/>
                      <w:b w:val="0"/>
                      <w:color w:val="auto"/>
                      <w:szCs w:val="21"/>
                      <w:lang w:eastAsia="zh-CN"/>
                    </w:rPr>
                    <w:t>生活污水</w:t>
                  </w:r>
                  <w:r>
                    <w:rPr>
                      <w:rFonts w:hint="eastAsia" w:ascii="Times New Roman" w:hAnsi="Times New Roman" w:cs="Times New Roman"/>
                      <w:b w:val="0"/>
                      <w:color w:val="auto"/>
                      <w:szCs w:val="21"/>
                      <w:lang w:eastAsia="zh-CN"/>
                    </w:rPr>
                    <w:t>（</w:t>
                  </w:r>
                  <w:r>
                    <w:rPr>
                      <w:rFonts w:hint="eastAsia" w:ascii="Times New Roman" w:hAnsi="Times New Roman" w:cs="Times New Roman"/>
                      <w:b w:val="0"/>
                      <w:color w:val="auto"/>
                      <w:szCs w:val="21"/>
                      <w:lang w:val="en-US" w:eastAsia="zh-CN"/>
                    </w:rPr>
                    <w:t>COD、BOD</w:t>
                  </w:r>
                  <w:r>
                    <w:rPr>
                      <w:rFonts w:hint="eastAsia" w:ascii="Times New Roman" w:hAnsi="Times New Roman" w:cs="Times New Roman"/>
                      <w:b w:val="0"/>
                      <w:color w:val="auto"/>
                      <w:szCs w:val="21"/>
                      <w:vertAlign w:val="subscript"/>
                      <w:lang w:val="en-US" w:eastAsia="zh-CN"/>
                    </w:rPr>
                    <w:t>5</w:t>
                  </w:r>
                  <w:r>
                    <w:rPr>
                      <w:rFonts w:hint="eastAsia" w:ascii="Times New Roman" w:hAnsi="Times New Roman" w:cs="Times New Roman"/>
                      <w:b w:val="0"/>
                      <w:color w:val="auto"/>
                      <w:szCs w:val="21"/>
                      <w:lang w:val="en-US" w:eastAsia="zh-CN"/>
                    </w:rPr>
                    <w:t>、NH</w:t>
                  </w:r>
                  <w:r>
                    <w:rPr>
                      <w:rFonts w:hint="eastAsia" w:ascii="Times New Roman" w:hAnsi="Times New Roman" w:cs="Times New Roman"/>
                      <w:b w:val="0"/>
                      <w:color w:val="auto"/>
                      <w:szCs w:val="21"/>
                      <w:vertAlign w:val="subscript"/>
                      <w:lang w:val="en-US" w:eastAsia="zh-CN"/>
                    </w:rPr>
                    <w:t>3</w:t>
                  </w:r>
                  <w:r>
                    <w:rPr>
                      <w:rFonts w:hint="eastAsia" w:ascii="Times New Roman" w:hAnsi="Times New Roman" w:cs="Times New Roman"/>
                      <w:b w:val="0"/>
                      <w:color w:val="auto"/>
                      <w:szCs w:val="21"/>
                      <w:lang w:val="en-US" w:eastAsia="zh-CN"/>
                    </w:rPr>
                    <w:t>-N、SS等</w:t>
                  </w:r>
                  <w:r>
                    <w:rPr>
                      <w:rFonts w:hint="eastAsia" w:ascii="Times New Roman" w:hAnsi="Times New Roman" w:cs="Times New Roman"/>
                      <w:b w:val="0"/>
                      <w:color w:val="auto"/>
                      <w:szCs w:val="21"/>
                      <w:lang w:eastAsia="zh-CN"/>
                    </w:rPr>
                    <w:t>）</w:t>
                  </w:r>
                </w:p>
              </w:tc>
              <w:tc>
                <w:tcPr>
                  <w:tcW w:w="2514" w:type="dxa"/>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lang w:eastAsia="zh-CN"/>
                    </w:rPr>
                    <w:t>三级化粪池</w:t>
                  </w:r>
                </w:p>
              </w:tc>
              <w:tc>
                <w:tcPr>
                  <w:tcW w:w="4004" w:type="dxa"/>
                  <w:gridSpan w:val="2"/>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近期</w:t>
                  </w:r>
                  <w:r>
                    <w:rPr>
                      <w:rFonts w:hint="default" w:ascii="Times New Roman" w:hAnsi="Times New Roman" w:cs="Times New Roman"/>
                      <w:color w:val="auto"/>
                      <w:szCs w:val="21"/>
                    </w:rPr>
                    <w:t>达到《农田灌溉水质标准》（GB5084-2005）</w:t>
                  </w:r>
                  <w:r>
                    <w:rPr>
                      <w:rFonts w:hint="default" w:ascii="Times New Roman" w:hAnsi="Times New Roman" w:cs="Times New Roman"/>
                      <w:color w:val="auto"/>
                      <w:szCs w:val="21"/>
                      <w:lang w:eastAsia="zh-CN"/>
                    </w:rPr>
                    <w:t>旱作</w:t>
                  </w:r>
                  <w:r>
                    <w:rPr>
                      <w:rFonts w:hint="default" w:ascii="Times New Roman" w:hAnsi="Times New Roman" w:cs="Times New Roman"/>
                      <w:color w:val="auto"/>
                      <w:szCs w:val="21"/>
                    </w:rPr>
                    <w:t>标准，用于周边农田灌溉，远期达到《广东省水污染物排放限值》(DB44/26-2001)第二时段三级标准</w:t>
                  </w:r>
                  <w:r>
                    <w:rPr>
                      <w:rFonts w:hint="default" w:ascii="Times New Roman" w:hAnsi="Times New Roman" w:cs="Times New Roman"/>
                      <w:color w:val="auto"/>
                      <w:szCs w:val="21"/>
                      <w:lang w:val="en-US" w:eastAsia="zh-CN"/>
                    </w:rPr>
                    <w:t>及</w:t>
                  </w:r>
                  <w:r>
                    <w:rPr>
                      <w:rFonts w:hint="default" w:ascii="Times New Roman" w:hAnsi="Times New Roman" w:cs="Times New Roman"/>
                      <w:color w:val="auto"/>
                      <w:szCs w:val="21"/>
                      <w:lang w:eastAsia="zh-CN"/>
                    </w:rPr>
                    <w:t>揭东区玉</w:t>
                  </w:r>
                  <w:r>
                    <w:rPr>
                      <w:rFonts w:hint="eastAsia" w:cs="Times New Roman"/>
                      <w:color w:val="auto"/>
                      <w:szCs w:val="21"/>
                      <w:lang w:eastAsia="zh-CN"/>
                    </w:rPr>
                    <w:t>滘</w:t>
                  </w:r>
                  <w:r>
                    <w:rPr>
                      <w:rFonts w:hint="default" w:ascii="Times New Roman" w:hAnsi="Times New Roman" w:cs="Times New Roman"/>
                      <w:color w:val="auto"/>
                      <w:szCs w:val="21"/>
                      <w:lang w:eastAsia="zh-CN"/>
                    </w:rPr>
                    <w:t>生活污水处理厂进水水质限值</w:t>
                  </w:r>
                  <w:r>
                    <w:rPr>
                      <w:rFonts w:hint="default" w:ascii="Times New Roman" w:hAnsi="Times New Roman" w:cs="Times New Roman"/>
                      <w:color w:val="auto"/>
                      <w:szCs w:val="21"/>
                      <w:lang w:val="en-US" w:eastAsia="zh-CN"/>
                    </w:rPr>
                    <w:t>较严值后，排入市政管网，进入</w:t>
                  </w:r>
                  <w:r>
                    <w:rPr>
                      <w:rFonts w:hint="default" w:ascii="Times New Roman" w:hAnsi="Times New Roman" w:cs="Times New Roman"/>
                      <w:color w:val="auto"/>
                      <w:szCs w:val="21"/>
                      <w:lang w:eastAsia="zh-CN"/>
                    </w:rPr>
                    <w:t>揭东区玉</w:t>
                  </w:r>
                  <w:r>
                    <w:rPr>
                      <w:rFonts w:hint="eastAsia" w:cs="Times New Roman"/>
                      <w:color w:val="auto"/>
                      <w:szCs w:val="21"/>
                      <w:lang w:eastAsia="zh-CN"/>
                    </w:rPr>
                    <w:t>滘</w:t>
                  </w:r>
                  <w:r>
                    <w:rPr>
                      <w:rFonts w:hint="default" w:ascii="Times New Roman" w:hAnsi="Times New Roman" w:cs="Times New Roman"/>
                      <w:color w:val="auto"/>
                      <w:szCs w:val="21"/>
                      <w:lang w:eastAsia="zh-CN"/>
                    </w:rPr>
                    <w:t>生活污水处理厂深度处理</w:t>
                  </w:r>
                </w:p>
              </w:tc>
              <w:tc>
                <w:tcPr>
                  <w:tcW w:w="723"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val="en-US" w:eastAsia="zh-CN"/>
                    </w:rPr>
                  </w:pPr>
                  <w:r>
                    <w:rPr>
                      <w:rFonts w:hint="default" w:ascii="Times New Roman" w:hAnsi="Times New Roman" w:cs="Times New Roman"/>
                      <w:b w:val="0"/>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209" w:type="dxa"/>
                <w:cantSplit/>
                <w:trHeight w:val="90" w:hRule="atLeast"/>
                <w:jc w:val="center"/>
              </w:trPr>
              <w:tc>
                <w:tcPr>
                  <w:tcW w:w="826" w:type="dxa"/>
                  <w:vMerge w:val="restart"/>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r>
                    <w:rPr>
                      <w:rFonts w:hint="default" w:ascii="Times New Roman" w:hAnsi="Times New Roman" w:cs="Times New Roman"/>
                      <w:b w:val="0"/>
                      <w:color w:val="auto"/>
                      <w:szCs w:val="21"/>
                      <w:lang w:eastAsia="zh-CN"/>
                    </w:rPr>
                    <w:t>废气</w:t>
                  </w:r>
                </w:p>
              </w:tc>
              <w:tc>
                <w:tcPr>
                  <w:tcW w:w="1312" w:type="dxa"/>
                  <w:tcBorders>
                    <w:tl2br w:val="nil"/>
                    <w:tr2bl w:val="nil"/>
                  </w:tcBorders>
                  <w:noWrap w:val="0"/>
                  <w:tcMar>
                    <w:top w:w="0" w:type="dxa"/>
                    <w:left w:w="0" w:type="dxa"/>
                    <w:bottom w:w="57" w:type="dxa"/>
                    <w:right w:w="0"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UV喷涂生产线（</w:t>
                  </w:r>
                  <w:r>
                    <w:rPr>
                      <w:rFonts w:hint="eastAsia"/>
                      <w:color w:val="auto"/>
                      <w:sz w:val="21"/>
                      <w:szCs w:val="21"/>
                      <w:lang w:val="en-US" w:eastAsia="zh-CN"/>
                    </w:rPr>
                    <w:t>VOC</w:t>
                  </w:r>
                  <w:r>
                    <w:rPr>
                      <w:rFonts w:hint="eastAsia"/>
                      <w:color w:val="auto"/>
                      <w:sz w:val="21"/>
                      <w:szCs w:val="21"/>
                      <w:vertAlign w:val="subscript"/>
                      <w:lang w:val="en-US" w:eastAsia="zh-CN"/>
                    </w:rPr>
                    <w:t>S</w:t>
                  </w:r>
                  <w:r>
                    <w:rPr>
                      <w:rFonts w:hint="eastAsia"/>
                      <w:color w:val="auto"/>
                      <w:sz w:val="21"/>
                      <w:szCs w:val="21"/>
                      <w:lang w:val="en-US" w:eastAsia="zh-CN"/>
                    </w:rPr>
                    <w:t>、NMHC、TSP、苯、甲苯</w:t>
                  </w:r>
                  <w:r>
                    <w:rPr>
                      <w:rFonts w:hint="eastAsia"/>
                      <w:color w:val="auto"/>
                      <w:sz w:val="21"/>
                      <w:szCs w:val="21"/>
                      <w:lang w:eastAsia="zh-CN"/>
                    </w:rPr>
                    <w:t>）</w:t>
                  </w:r>
                </w:p>
              </w:tc>
              <w:tc>
                <w:tcPr>
                  <w:tcW w:w="2514" w:type="dxa"/>
                  <w:tcBorders>
                    <w:tl2br w:val="nil"/>
                    <w:tr2bl w:val="nil"/>
                  </w:tcBorders>
                  <w:noWrap w:val="0"/>
                  <w:tcMar>
                    <w:top w:w="0" w:type="dxa"/>
                    <w:left w:w="0" w:type="dxa"/>
                    <w:bottom w:w="57" w:type="dxa"/>
                    <w:right w:w="0"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olor w:val="auto"/>
                      <w:sz w:val="21"/>
                      <w:szCs w:val="21"/>
                      <w:lang w:eastAsia="zh-CN"/>
                    </w:rPr>
                    <w:t>采用“水喷淋</w:t>
                  </w:r>
                  <w:r>
                    <w:rPr>
                      <w:rFonts w:hint="eastAsia" w:eastAsia="宋体"/>
                      <w:color w:val="auto"/>
                      <w:sz w:val="21"/>
                      <w:szCs w:val="21"/>
                      <w:lang w:val="en-US" w:eastAsia="zh-CN"/>
                    </w:rPr>
                    <w:t>+催化燃烧一体化</w:t>
                  </w:r>
                  <w:r>
                    <w:rPr>
                      <w:rFonts w:hint="eastAsia" w:eastAsia="宋体"/>
                      <w:color w:val="auto"/>
                      <w:sz w:val="21"/>
                      <w:szCs w:val="21"/>
                      <w:lang w:eastAsia="zh-CN"/>
                    </w:rPr>
                    <w:t>”处理设施处理，风机风量为</w:t>
                  </w:r>
                  <w:r>
                    <w:rPr>
                      <w:rFonts w:hint="eastAsia" w:eastAsia="宋体"/>
                      <w:color w:val="auto"/>
                      <w:sz w:val="21"/>
                      <w:szCs w:val="21"/>
                      <w:lang w:val="en-US" w:eastAsia="zh-CN"/>
                    </w:rPr>
                    <w:t>60000m</w:t>
                  </w:r>
                  <w:r>
                    <w:rPr>
                      <w:rFonts w:hint="eastAsia" w:eastAsia="宋体"/>
                      <w:color w:val="auto"/>
                      <w:sz w:val="21"/>
                      <w:szCs w:val="21"/>
                      <w:vertAlign w:val="superscript"/>
                      <w:lang w:val="en-US" w:eastAsia="zh-CN"/>
                    </w:rPr>
                    <w:t>3</w:t>
                  </w:r>
                  <w:r>
                    <w:rPr>
                      <w:rFonts w:hint="eastAsia" w:eastAsia="宋体"/>
                      <w:color w:val="auto"/>
                      <w:sz w:val="21"/>
                      <w:szCs w:val="21"/>
                      <w:lang w:val="en-US" w:eastAsia="zh-CN"/>
                    </w:rPr>
                    <w:t>/h</w:t>
                  </w:r>
                  <w:r>
                    <w:rPr>
                      <w:rFonts w:hint="eastAsia" w:eastAsia="宋体"/>
                      <w:color w:val="auto"/>
                      <w:sz w:val="21"/>
                      <w:szCs w:val="21"/>
                      <w:lang w:eastAsia="zh-CN"/>
                    </w:rPr>
                    <w:t>，处理后的废气经过</w:t>
                  </w:r>
                  <w:r>
                    <w:rPr>
                      <w:rFonts w:hint="eastAsia" w:eastAsia="宋体"/>
                      <w:color w:val="auto"/>
                      <w:sz w:val="21"/>
                      <w:szCs w:val="21"/>
                      <w:lang w:val="en-US" w:eastAsia="zh-CN"/>
                    </w:rPr>
                    <w:t>排气筒1#排放，排气筒高15m</w:t>
                  </w:r>
                </w:p>
              </w:tc>
              <w:tc>
                <w:tcPr>
                  <w:tcW w:w="4004" w:type="dxa"/>
                  <w:gridSpan w:val="2"/>
                  <w:tcBorders>
                    <w:tl2br w:val="nil"/>
                    <w:tr2bl w:val="nil"/>
                  </w:tcBorders>
                  <w:noWrap w:val="0"/>
                  <w:tcMar>
                    <w:top w:w="0" w:type="dxa"/>
                    <w:left w:w="0" w:type="dxa"/>
                    <w:bottom w:w="57" w:type="dxa"/>
                    <w:right w:w="0"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非甲烷总烃、颗粒物、苯、甲苯</w:t>
                  </w:r>
                  <w:r>
                    <w:rPr>
                      <w:rFonts w:hint="eastAsia"/>
                      <w:color w:val="auto"/>
                      <w:sz w:val="21"/>
                      <w:szCs w:val="21"/>
                      <w:lang w:val="en-US" w:eastAsia="zh-CN"/>
                    </w:rPr>
                    <w:t>排放执行《大气污染物排放限值》（DB44/27-2001）中</w:t>
                  </w:r>
                  <w:r>
                    <w:rPr>
                      <w:rFonts w:hint="default" w:ascii="Times New Roman" w:hAnsi="Times New Roman" w:eastAsia="Times New Roman" w:cs="Times New Roman"/>
                      <w:color w:val="auto"/>
                      <w:sz w:val="21"/>
                      <w:szCs w:val="21"/>
                      <w:lang w:val="zh-CN"/>
                    </w:rPr>
                    <w:t>第二时段</w:t>
                  </w:r>
                  <w:r>
                    <w:rPr>
                      <w:rFonts w:hint="default" w:ascii="Times New Roman" w:hAnsi="Times New Roman" w:eastAsia="Times New Roman" w:cs="Times New Roman"/>
                      <w:color w:val="auto"/>
                      <w:sz w:val="21"/>
                      <w:szCs w:val="21"/>
                      <w:lang w:val="en-US" w:eastAsia="zh-CN"/>
                    </w:rPr>
                    <w:t>二级标准及</w:t>
                  </w:r>
                  <w:r>
                    <w:rPr>
                      <w:rFonts w:hint="default" w:ascii="Times New Roman" w:hAnsi="Times New Roman" w:eastAsia="Times New Roman" w:cs="Times New Roman"/>
                      <w:color w:val="auto"/>
                      <w:sz w:val="21"/>
                      <w:szCs w:val="21"/>
                      <w:lang w:val="zh-CN"/>
                    </w:rPr>
                    <w:t>无组织排放监控浓度限值</w:t>
                  </w:r>
                  <w:r>
                    <w:rPr>
                      <w:rFonts w:hint="eastAsia"/>
                      <w:color w:val="auto"/>
                      <w:sz w:val="21"/>
                      <w:szCs w:val="21"/>
                      <w:lang w:val="en-US" w:eastAsia="zh-CN"/>
                    </w:rPr>
                    <w:t>，VOCs参照执行《家具制造行业挥发性有机化合物排放标准》（DB44/814-2010）中</w:t>
                  </w:r>
                  <w:r>
                    <w:rPr>
                      <w:rFonts w:hint="default" w:ascii="Times New Roman" w:hAnsi="Times New Roman" w:eastAsia="Times New Roman" w:cs="Times New Roman"/>
                      <w:color w:val="auto"/>
                      <w:sz w:val="21"/>
                      <w:szCs w:val="21"/>
                      <w:lang w:val="zh-CN"/>
                    </w:rPr>
                    <w:t>“表1排气筒</w:t>
                  </w:r>
                  <w:r>
                    <w:rPr>
                      <w:rFonts w:hint="default" w:ascii="Times New Roman" w:hAnsi="Times New Roman" w:eastAsia="Times New Roman" w:cs="Times New Roman"/>
                      <w:color w:val="auto"/>
                      <w:sz w:val="21"/>
                      <w:szCs w:val="21"/>
                      <w:lang w:val="en-US" w:eastAsia="zh-CN"/>
                    </w:rPr>
                    <w:t>VOC</w:t>
                  </w:r>
                  <w:r>
                    <w:rPr>
                      <w:rFonts w:hint="eastAsia" w:ascii="Times New Roman" w:hAnsi="Times New Roman" w:eastAsia="Times New Roman" w:cs="Times New Roman"/>
                      <w:color w:val="auto"/>
                      <w:sz w:val="21"/>
                      <w:szCs w:val="21"/>
                      <w:vertAlign w:val="subscript"/>
                      <w:lang w:val="en-US" w:eastAsia="zh-CN"/>
                    </w:rPr>
                    <w:t>S</w:t>
                  </w:r>
                  <w:r>
                    <w:rPr>
                      <w:rFonts w:hint="default" w:ascii="Times New Roman" w:hAnsi="Times New Roman" w:eastAsia="Times New Roman" w:cs="Times New Roman"/>
                      <w:color w:val="auto"/>
                      <w:sz w:val="21"/>
                      <w:szCs w:val="21"/>
                      <w:lang w:val="zh-CN"/>
                    </w:rPr>
                    <w:t>排放限值”（II时段）；“表2无组织排放监控点浓度限值”</w:t>
                  </w:r>
                </w:p>
              </w:tc>
              <w:tc>
                <w:tcPr>
                  <w:tcW w:w="723"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val="en-US" w:eastAsia="zh-CN"/>
                    </w:rPr>
                  </w:pPr>
                  <w:r>
                    <w:rPr>
                      <w:rFonts w:hint="eastAsia" w:ascii="Times New Roman" w:hAnsi="Times New Roman" w:cs="Times New Roman"/>
                      <w:b w:val="0"/>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209" w:type="dxa"/>
                <w:cantSplit/>
                <w:trHeight w:val="2390" w:hRule="atLeast"/>
                <w:jc w:val="center"/>
              </w:trPr>
              <w:tc>
                <w:tcPr>
                  <w:tcW w:w="826" w:type="dxa"/>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c>
                <w:tcPr>
                  <w:tcW w:w="1312" w:type="dxa"/>
                  <w:tcBorders>
                    <w:tl2br w:val="nil"/>
                    <w:tr2bl w:val="nil"/>
                  </w:tcBorders>
                  <w:noWrap w:val="0"/>
                  <w:tcMar>
                    <w:top w:w="0" w:type="dxa"/>
                    <w:left w:w="0" w:type="dxa"/>
                    <w:bottom w:w="57" w:type="dxa"/>
                    <w:right w:w="0"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olor w:val="auto"/>
                      <w:sz w:val="21"/>
                      <w:szCs w:val="21"/>
                      <w:lang w:eastAsia="zh-CN"/>
                    </w:rPr>
                    <w:t>烤漆生产线</w:t>
                  </w:r>
                  <w:r>
                    <w:rPr>
                      <w:rFonts w:hint="eastAsia"/>
                      <w:color w:val="auto"/>
                      <w:sz w:val="21"/>
                      <w:szCs w:val="21"/>
                      <w:lang w:eastAsia="zh-CN"/>
                    </w:rPr>
                    <w:t>（</w:t>
                  </w:r>
                  <w:r>
                    <w:rPr>
                      <w:rFonts w:hint="eastAsia"/>
                      <w:color w:val="auto"/>
                      <w:sz w:val="21"/>
                      <w:szCs w:val="21"/>
                      <w:lang w:val="en-US" w:eastAsia="zh-CN"/>
                    </w:rPr>
                    <w:t>VOC</w:t>
                  </w:r>
                  <w:r>
                    <w:rPr>
                      <w:rFonts w:hint="eastAsia"/>
                      <w:color w:val="auto"/>
                      <w:sz w:val="21"/>
                      <w:szCs w:val="21"/>
                      <w:vertAlign w:val="subscript"/>
                      <w:lang w:val="en-US" w:eastAsia="zh-CN"/>
                    </w:rPr>
                    <w:t>S</w:t>
                  </w:r>
                  <w:r>
                    <w:rPr>
                      <w:rFonts w:hint="eastAsia"/>
                      <w:color w:val="auto"/>
                      <w:sz w:val="21"/>
                      <w:szCs w:val="21"/>
                      <w:lang w:val="en-US" w:eastAsia="zh-CN"/>
                    </w:rPr>
                    <w:t>、NMHC、TSP</w:t>
                  </w:r>
                  <w:r>
                    <w:rPr>
                      <w:rFonts w:hint="eastAsia"/>
                      <w:color w:val="auto"/>
                      <w:sz w:val="21"/>
                      <w:szCs w:val="21"/>
                      <w:lang w:eastAsia="zh-CN"/>
                    </w:rPr>
                    <w:t>）</w:t>
                  </w:r>
                </w:p>
              </w:tc>
              <w:tc>
                <w:tcPr>
                  <w:tcW w:w="2514" w:type="dxa"/>
                  <w:tcBorders>
                    <w:tl2br w:val="nil"/>
                    <w:tr2bl w:val="nil"/>
                  </w:tcBorders>
                  <w:noWrap w:val="0"/>
                  <w:tcMar>
                    <w:top w:w="0" w:type="dxa"/>
                    <w:left w:w="0" w:type="dxa"/>
                    <w:bottom w:w="57" w:type="dxa"/>
                    <w:right w:w="0"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采用“</w:t>
                  </w:r>
                  <w:r>
                    <w:rPr>
                      <w:rFonts w:hint="eastAsia"/>
                      <w:color w:val="auto"/>
                      <w:sz w:val="21"/>
                      <w:szCs w:val="21"/>
                      <w:lang w:val="en-US" w:eastAsia="zh-CN"/>
                    </w:rPr>
                    <w:t>水喷淋+UV光解+活性炭吸附</w:t>
                  </w:r>
                  <w:r>
                    <w:rPr>
                      <w:rFonts w:hint="eastAsia"/>
                      <w:color w:val="auto"/>
                      <w:sz w:val="21"/>
                      <w:szCs w:val="21"/>
                      <w:lang w:eastAsia="zh-CN"/>
                    </w:rPr>
                    <w:t>”处理设施处理，风机风量为</w:t>
                  </w:r>
                  <w:r>
                    <w:rPr>
                      <w:rFonts w:hint="eastAsia"/>
                      <w:color w:val="auto"/>
                      <w:sz w:val="21"/>
                      <w:szCs w:val="21"/>
                      <w:lang w:val="en-US" w:eastAsia="zh-CN"/>
                    </w:rPr>
                    <w:t>40000m</w:t>
                  </w:r>
                  <w:r>
                    <w:rPr>
                      <w:rFonts w:hint="eastAsia"/>
                      <w:color w:val="auto"/>
                      <w:sz w:val="21"/>
                      <w:szCs w:val="21"/>
                      <w:vertAlign w:val="superscript"/>
                      <w:lang w:val="en-US" w:eastAsia="zh-CN"/>
                    </w:rPr>
                    <w:t>3</w:t>
                  </w:r>
                  <w:r>
                    <w:rPr>
                      <w:rFonts w:hint="eastAsia"/>
                      <w:color w:val="auto"/>
                      <w:sz w:val="21"/>
                      <w:szCs w:val="21"/>
                      <w:lang w:val="en-US" w:eastAsia="zh-CN"/>
                    </w:rPr>
                    <w:t>/h</w:t>
                  </w:r>
                  <w:r>
                    <w:rPr>
                      <w:rFonts w:hint="eastAsia"/>
                      <w:color w:val="auto"/>
                      <w:sz w:val="21"/>
                      <w:szCs w:val="21"/>
                      <w:lang w:eastAsia="zh-CN"/>
                    </w:rPr>
                    <w:t>，</w:t>
                  </w:r>
                  <w:r>
                    <w:rPr>
                      <w:rFonts w:hint="eastAsia" w:eastAsia="宋体"/>
                      <w:color w:val="auto"/>
                      <w:sz w:val="21"/>
                      <w:szCs w:val="21"/>
                      <w:lang w:eastAsia="zh-CN"/>
                    </w:rPr>
                    <w:t>处理后的废气经过</w:t>
                  </w:r>
                  <w:r>
                    <w:rPr>
                      <w:rFonts w:hint="eastAsia" w:eastAsia="宋体"/>
                      <w:color w:val="auto"/>
                      <w:sz w:val="21"/>
                      <w:szCs w:val="21"/>
                      <w:lang w:val="en-US" w:eastAsia="zh-CN"/>
                    </w:rPr>
                    <w:t>排气筒</w:t>
                  </w:r>
                  <w:r>
                    <w:rPr>
                      <w:rFonts w:hint="eastAsia"/>
                      <w:color w:val="auto"/>
                      <w:sz w:val="21"/>
                      <w:szCs w:val="21"/>
                      <w:lang w:val="en-US" w:eastAsia="zh-CN"/>
                    </w:rPr>
                    <w:t>2</w:t>
                  </w:r>
                  <w:r>
                    <w:rPr>
                      <w:rFonts w:hint="eastAsia" w:eastAsia="宋体"/>
                      <w:color w:val="auto"/>
                      <w:sz w:val="21"/>
                      <w:szCs w:val="21"/>
                      <w:lang w:val="en-US" w:eastAsia="zh-CN"/>
                    </w:rPr>
                    <w:t>#排放，排气筒高15m</w:t>
                  </w:r>
                </w:p>
              </w:tc>
              <w:tc>
                <w:tcPr>
                  <w:tcW w:w="4004" w:type="dxa"/>
                  <w:gridSpan w:val="2"/>
                  <w:tcBorders>
                    <w:tl2br w:val="nil"/>
                    <w:tr2bl w:val="nil"/>
                  </w:tcBorders>
                  <w:noWrap w:val="0"/>
                  <w:tcMar>
                    <w:top w:w="0" w:type="dxa"/>
                    <w:left w:w="0" w:type="dxa"/>
                    <w:bottom w:w="57" w:type="dxa"/>
                    <w:right w:w="0"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非甲烷总烃、颗粒物</w:t>
                  </w:r>
                  <w:r>
                    <w:rPr>
                      <w:rFonts w:hint="eastAsia"/>
                      <w:color w:val="auto"/>
                      <w:sz w:val="21"/>
                      <w:szCs w:val="21"/>
                      <w:lang w:val="en-US" w:eastAsia="zh-CN"/>
                    </w:rPr>
                    <w:t>排放执行《大气污染物排放限值》（DB44/27-2001）中</w:t>
                  </w:r>
                  <w:r>
                    <w:rPr>
                      <w:rFonts w:hint="default" w:ascii="Times New Roman" w:hAnsi="Times New Roman" w:eastAsia="Times New Roman" w:cs="Times New Roman"/>
                      <w:color w:val="auto"/>
                      <w:sz w:val="21"/>
                      <w:szCs w:val="21"/>
                      <w:lang w:val="zh-CN"/>
                    </w:rPr>
                    <w:t>第二时段</w:t>
                  </w:r>
                  <w:r>
                    <w:rPr>
                      <w:rFonts w:hint="default" w:ascii="Times New Roman" w:hAnsi="Times New Roman" w:eastAsia="Times New Roman" w:cs="Times New Roman"/>
                      <w:color w:val="auto"/>
                      <w:sz w:val="21"/>
                      <w:szCs w:val="21"/>
                      <w:lang w:val="en-US" w:eastAsia="zh-CN"/>
                    </w:rPr>
                    <w:t>二级标准及</w:t>
                  </w:r>
                  <w:r>
                    <w:rPr>
                      <w:rFonts w:hint="default" w:ascii="Times New Roman" w:hAnsi="Times New Roman" w:eastAsia="Times New Roman" w:cs="Times New Roman"/>
                      <w:color w:val="auto"/>
                      <w:sz w:val="21"/>
                      <w:szCs w:val="21"/>
                      <w:lang w:val="zh-CN"/>
                    </w:rPr>
                    <w:t>无组织排放监控浓度限值</w:t>
                  </w:r>
                  <w:r>
                    <w:rPr>
                      <w:rFonts w:hint="eastAsia"/>
                      <w:color w:val="auto"/>
                      <w:sz w:val="21"/>
                      <w:szCs w:val="21"/>
                      <w:lang w:val="en-US" w:eastAsia="zh-CN"/>
                    </w:rPr>
                    <w:t>，VOCs参照执行《家具制造行业挥发性有机化合物排放标准》（DB44/814-2010）中</w:t>
                  </w:r>
                  <w:r>
                    <w:rPr>
                      <w:rFonts w:hint="default" w:ascii="Times New Roman" w:hAnsi="Times New Roman" w:eastAsia="Times New Roman" w:cs="Times New Roman"/>
                      <w:color w:val="auto"/>
                      <w:sz w:val="21"/>
                      <w:szCs w:val="21"/>
                      <w:lang w:val="zh-CN"/>
                    </w:rPr>
                    <w:t>“表1排气筒</w:t>
                  </w:r>
                  <w:r>
                    <w:rPr>
                      <w:rFonts w:hint="default" w:ascii="Times New Roman" w:hAnsi="Times New Roman" w:eastAsia="Times New Roman" w:cs="Times New Roman"/>
                      <w:color w:val="auto"/>
                      <w:sz w:val="21"/>
                      <w:szCs w:val="21"/>
                      <w:lang w:val="en-US" w:eastAsia="zh-CN"/>
                    </w:rPr>
                    <w:t>VOC</w:t>
                  </w:r>
                  <w:r>
                    <w:rPr>
                      <w:rFonts w:hint="eastAsia" w:ascii="Times New Roman" w:hAnsi="Times New Roman" w:eastAsia="Times New Roman" w:cs="Times New Roman"/>
                      <w:color w:val="auto"/>
                      <w:sz w:val="21"/>
                      <w:szCs w:val="21"/>
                      <w:vertAlign w:val="subscript"/>
                      <w:lang w:val="en-US" w:eastAsia="zh-CN"/>
                    </w:rPr>
                    <w:t>S</w:t>
                  </w:r>
                  <w:r>
                    <w:rPr>
                      <w:rFonts w:hint="default" w:ascii="Times New Roman" w:hAnsi="Times New Roman" w:eastAsia="Times New Roman" w:cs="Times New Roman"/>
                      <w:color w:val="auto"/>
                      <w:sz w:val="21"/>
                      <w:szCs w:val="21"/>
                      <w:lang w:val="zh-CN"/>
                    </w:rPr>
                    <w:t>排放限值”（II时段）；“表2无组织排放监控点浓度限值”</w:t>
                  </w:r>
                </w:p>
              </w:tc>
              <w:tc>
                <w:tcPr>
                  <w:tcW w:w="723"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val="en-US" w:eastAsia="zh-CN"/>
                    </w:rPr>
                  </w:pPr>
                  <w:r>
                    <w:rPr>
                      <w:rFonts w:hint="eastAsia" w:ascii="Times New Roman" w:hAnsi="Times New Roman" w:cs="Times New Roman"/>
                      <w:b w:val="0"/>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209" w:type="dxa"/>
                <w:cantSplit/>
                <w:trHeight w:val="861" w:hRule="atLeast"/>
                <w:jc w:val="center"/>
              </w:trPr>
              <w:tc>
                <w:tcPr>
                  <w:tcW w:w="826" w:type="dxa"/>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c>
                <w:tcPr>
                  <w:tcW w:w="1312" w:type="dxa"/>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cs="Times New Roman"/>
                      <w:b w:val="0"/>
                      <w:bCs/>
                      <w:color w:val="auto"/>
                      <w:kern w:val="0"/>
                      <w:sz w:val="21"/>
                      <w:szCs w:val="21"/>
                      <w:highlight w:val="none"/>
                      <w:lang w:val="en-US" w:eastAsia="zh-CN" w:bidi="ar-SA"/>
                    </w:rPr>
                    <w:t>厨房油烟（油烟）</w:t>
                  </w:r>
                </w:p>
              </w:tc>
              <w:tc>
                <w:tcPr>
                  <w:tcW w:w="2514" w:type="dxa"/>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静电油烟净化器</w:t>
                  </w:r>
                </w:p>
              </w:tc>
              <w:tc>
                <w:tcPr>
                  <w:tcW w:w="4004" w:type="dxa"/>
                  <w:gridSpan w:val="2"/>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eastAsia="宋体" w:cs="Times New Roman"/>
                      <w:b w:val="0"/>
                      <w:bCs/>
                      <w:color w:val="auto"/>
                      <w:kern w:val="0"/>
                      <w:sz w:val="21"/>
                      <w:szCs w:val="21"/>
                      <w:highlight w:val="none"/>
                      <w:lang w:val="en-US" w:eastAsia="zh-CN" w:bidi="ar-SA"/>
                    </w:rPr>
                    <w:t>达到《饮食业油烟排放标准（试行）》（GB 18483-2001）</w:t>
                  </w:r>
                  <w:r>
                    <w:rPr>
                      <w:rFonts w:hint="eastAsia" w:ascii="Times New Roman" w:hAnsi="Times New Roman" w:cs="Times New Roman"/>
                      <w:b w:val="0"/>
                      <w:bCs/>
                      <w:color w:val="auto"/>
                      <w:kern w:val="0"/>
                      <w:sz w:val="21"/>
                      <w:szCs w:val="21"/>
                      <w:highlight w:val="none"/>
                      <w:lang w:val="en-US" w:eastAsia="zh-CN" w:bidi="ar-SA"/>
                    </w:rPr>
                    <w:t>的</w:t>
                  </w:r>
                  <w:r>
                    <w:rPr>
                      <w:rFonts w:hint="eastAsia"/>
                      <w:color w:val="auto"/>
                      <w:sz w:val="21"/>
                      <w:szCs w:val="21"/>
                      <w:lang w:eastAsia="zh-CN"/>
                    </w:rPr>
                    <w:t>排放标准</w:t>
                  </w:r>
                </w:p>
              </w:tc>
              <w:tc>
                <w:tcPr>
                  <w:tcW w:w="723"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val="en-US" w:eastAsia="zh-CN"/>
                    </w:rPr>
                  </w:pPr>
                  <w:r>
                    <w:rPr>
                      <w:rFonts w:hint="eastAsia" w:ascii="Times New Roman" w:hAnsi="Times New Roman" w:cs="Times New Roman"/>
                      <w:b w:val="0"/>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10" w:hRule="atLeast"/>
                <w:jc w:val="center"/>
              </w:trPr>
              <w:tc>
                <w:tcPr>
                  <w:tcW w:w="1035" w:type="dxa"/>
                  <w:gridSpan w:val="2"/>
                  <w:vMerge w:val="restart"/>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r>
                    <w:rPr>
                      <w:rFonts w:hint="default" w:ascii="Times New Roman" w:hAnsi="Times New Roman" w:cs="Times New Roman"/>
                      <w:b w:val="0"/>
                      <w:color w:val="auto"/>
                      <w:szCs w:val="21"/>
                      <w:lang w:eastAsia="zh-CN"/>
                    </w:rPr>
                    <w:t>固废</w:t>
                  </w:r>
                </w:p>
              </w:tc>
              <w:tc>
                <w:tcPr>
                  <w:tcW w:w="1312" w:type="dxa"/>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2514" w:type="dxa"/>
                  <w:tcBorders>
                    <w:tl2br w:val="nil"/>
                    <w:tr2bl w:val="nil"/>
                  </w:tcBorders>
                  <w:noWrap w:val="0"/>
                  <w:tcMar>
                    <w:top w:w="0" w:type="dxa"/>
                    <w:left w:w="0" w:type="dxa"/>
                    <w:bottom w:w="57"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环卫部门统一收集处理</w:t>
                  </w:r>
                </w:p>
              </w:tc>
              <w:tc>
                <w:tcPr>
                  <w:tcW w:w="1018" w:type="dxa"/>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无害化</w:t>
                  </w:r>
                </w:p>
              </w:tc>
              <w:tc>
                <w:tcPr>
                  <w:tcW w:w="2986"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r>
                    <w:rPr>
                      <w:rFonts w:hint="default" w:ascii="Times New Roman" w:hAnsi="Times New Roman" w:cs="Times New Roman"/>
                      <w:b w:val="0"/>
                      <w:color w:val="auto"/>
                      <w:szCs w:val="21"/>
                      <w:lang w:eastAsia="zh-CN"/>
                    </w:rPr>
                    <w:t>执行《生活垃圾填埋</w:t>
                  </w:r>
                  <w:r>
                    <w:rPr>
                      <w:rFonts w:hint="eastAsia" w:ascii="Times New Roman" w:hAnsi="Times New Roman" w:cs="Times New Roman"/>
                      <w:b w:val="0"/>
                      <w:color w:val="auto"/>
                      <w:szCs w:val="21"/>
                      <w:lang w:eastAsia="zh-CN"/>
                    </w:rPr>
                    <w:t>场</w:t>
                  </w:r>
                  <w:r>
                    <w:rPr>
                      <w:rFonts w:hint="default" w:ascii="Times New Roman" w:hAnsi="Times New Roman" w:cs="Times New Roman"/>
                      <w:b w:val="0"/>
                      <w:color w:val="auto"/>
                      <w:szCs w:val="21"/>
                      <w:lang w:eastAsia="zh-CN"/>
                    </w:rPr>
                    <w:t>污染控制标准》(GB16889-</w:t>
                  </w:r>
                  <w:r>
                    <w:rPr>
                      <w:rFonts w:hint="eastAsia" w:ascii="Times New Roman" w:hAnsi="Times New Roman" w:cs="Times New Roman"/>
                      <w:b w:val="0"/>
                      <w:color w:val="auto"/>
                      <w:szCs w:val="21"/>
                      <w:lang w:val="en-US" w:eastAsia="zh-CN"/>
                    </w:rPr>
                    <w:t>2008</w:t>
                  </w:r>
                  <w:r>
                    <w:rPr>
                      <w:rFonts w:hint="default" w:ascii="Times New Roman" w:hAnsi="Times New Roman" w:cs="Times New Roman"/>
                      <w:b w:val="0"/>
                      <w:color w:val="auto"/>
                      <w:szCs w:val="21"/>
                      <w:lang w:eastAsia="zh-CN"/>
                    </w:rPr>
                    <w:t>)</w:t>
                  </w:r>
                </w:p>
              </w:tc>
              <w:tc>
                <w:tcPr>
                  <w:tcW w:w="723" w:type="dxa"/>
                  <w:vMerge w:val="restart"/>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val="en-US" w:eastAsia="zh-CN"/>
                    </w:rPr>
                  </w:pPr>
                  <w:r>
                    <w:rPr>
                      <w:rFonts w:hint="default" w:ascii="Times New Roman" w:hAnsi="Times New Roman" w:cs="Times New Roman"/>
                      <w:b w:val="0"/>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35" w:type="dxa"/>
                  <w:gridSpan w:val="2"/>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c>
                <w:tcPr>
                  <w:tcW w:w="1312" w:type="dxa"/>
                  <w:tcBorders>
                    <w:tl2br w:val="nil"/>
                    <w:tr2bl w:val="nil"/>
                  </w:tcBorders>
                  <w:noWrap w:val="0"/>
                  <w:tcMar>
                    <w:top w:w="0" w:type="dxa"/>
                    <w:left w:w="0" w:type="dxa"/>
                    <w:bottom w:w="57"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eastAsia"/>
                      <w:color w:val="auto"/>
                      <w:sz w:val="21"/>
                      <w:szCs w:val="21"/>
                      <w:lang w:eastAsia="zh-CN"/>
                    </w:rPr>
                    <w:t>废包装桶（水性漆）</w:t>
                  </w:r>
                </w:p>
              </w:tc>
              <w:tc>
                <w:tcPr>
                  <w:tcW w:w="2514" w:type="dxa"/>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lang w:eastAsia="zh-CN"/>
                    </w:rPr>
                  </w:pPr>
                  <w:r>
                    <w:rPr>
                      <w:rFonts w:hint="eastAsia"/>
                      <w:color w:val="auto"/>
                      <w:sz w:val="21"/>
                      <w:szCs w:val="21"/>
                      <w:lang w:eastAsia="zh-CN"/>
                    </w:rPr>
                    <w:t>交由</w:t>
                  </w:r>
                  <w:r>
                    <w:rPr>
                      <w:rFonts w:hint="eastAsia"/>
                      <w:color w:val="auto"/>
                      <w:sz w:val="21"/>
                      <w:szCs w:val="21"/>
                    </w:rPr>
                    <w:t>有资质单位</w:t>
                  </w:r>
                  <w:r>
                    <w:rPr>
                      <w:rFonts w:hint="eastAsia"/>
                      <w:color w:val="auto"/>
                      <w:sz w:val="21"/>
                      <w:szCs w:val="21"/>
                      <w:lang w:eastAsia="zh-CN"/>
                    </w:rPr>
                    <w:t>处理</w:t>
                  </w:r>
                </w:p>
              </w:tc>
              <w:tc>
                <w:tcPr>
                  <w:tcW w:w="1018" w:type="dxa"/>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资源化</w:t>
                  </w:r>
                </w:p>
              </w:tc>
              <w:tc>
                <w:tcPr>
                  <w:tcW w:w="2986"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r>
                    <w:rPr>
                      <w:rFonts w:hint="eastAsia" w:ascii="Times New Roman" w:hAnsi="Times New Roman" w:cs="Times New Roman"/>
                      <w:b w:val="0"/>
                      <w:color w:val="auto"/>
                      <w:szCs w:val="21"/>
                      <w:lang w:val="en-US" w:eastAsia="zh-CN"/>
                    </w:rPr>
                    <w:t>执行</w:t>
                  </w:r>
                  <w:r>
                    <w:rPr>
                      <w:rFonts w:hint="default" w:ascii="Times New Roman" w:hAnsi="Times New Roman" w:cs="Times New Roman"/>
                      <w:b w:val="0"/>
                      <w:color w:val="auto"/>
                      <w:szCs w:val="21"/>
                      <w:lang w:val="en-US" w:eastAsia="zh-CN"/>
                    </w:rPr>
                    <w:t>《一般工业固体废物贮存、处置场污染控制标准》（GB18599-2001）及其2013年修改单</w:t>
                  </w:r>
                </w:p>
              </w:tc>
              <w:tc>
                <w:tcPr>
                  <w:tcW w:w="723" w:type="dxa"/>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35" w:type="dxa"/>
                  <w:gridSpan w:val="2"/>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c>
                <w:tcPr>
                  <w:tcW w:w="1312" w:type="dxa"/>
                  <w:tcBorders>
                    <w:tl2br w:val="nil"/>
                    <w:tr2bl w:val="nil"/>
                  </w:tcBorders>
                  <w:noWrap w:val="0"/>
                  <w:tcMar>
                    <w:top w:w="0" w:type="dxa"/>
                    <w:left w:w="0" w:type="dxa"/>
                    <w:bottom w:w="57"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FF0000"/>
                      <w:sz w:val="21"/>
                      <w:szCs w:val="21"/>
                      <w:lang w:eastAsia="zh-CN"/>
                    </w:rPr>
                    <w:t>废包装桶（除水性漆外）（900-041-49）</w:t>
                  </w:r>
                </w:p>
              </w:tc>
              <w:tc>
                <w:tcPr>
                  <w:tcW w:w="2514" w:type="dxa"/>
                  <w:vMerge w:val="restart"/>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eastAsia"/>
                      <w:color w:val="auto"/>
                      <w:sz w:val="21"/>
                      <w:szCs w:val="21"/>
                      <w:lang w:eastAsia="zh-CN"/>
                    </w:rPr>
                    <w:t>交由</w:t>
                  </w:r>
                  <w:r>
                    <w:rPr>
                      <w:rFonts w:hint="eastAsia"/>
                      <w:color w:val="auto"/>
                      <w:sz w:val="21"/>
                      <w:szCs w:val="21"/>
                    </w:rPr>
                    <w:t>有资质单位</w:t>
                  </w:r>
                  <w:r>
                    <w:rPr>
                      <w:rFonts w:hint="eastAsia"/>
                      <w:color w:val="auto"/>
                      <w:sz w:val="21"/>
                      <w:szCs w:val="21"/>
                      <w:lang w:eastAsia="zh-CN"/>
                    </w:rPr>
                    <w:t>处理</w:t>
                  </w:r>
                </w:p>
              </w:tc>
              <w:tc>
                <w:tcPr>
                  <w:tcW w:w="1018" w:type="dxa"/>
                  <w:vMerge w:val="restart"/>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无害化</w:t>
                  </w:r>
                </w:p>
              </w:tc>
              <w:tc>
                <w:tcPr>
                  <w:tcW w:w="2986" w:type="dxa"/>
                  <w:vMerge w:val="restart"/>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r>
                    <w:rPr>
                      <w:rFonts w:hint="default" w:ascii="Times New Roman" w:hAnsi="Times New Roman" w:cs="Times New Roman"/>
                      <w:b w:val="0"/>
                      <w:color w:val="auto"/>
                      <w:szCs w:val="21"/>
                      <w:lang w:eastAsia="zh-CN"/>
                    </w:rPr>
                    <w:t>危险废物应执行《危险废物贮存污染控制标准》（GB18597</w:t>
                  </w:r>
                  <w:r>
                    <w:rPr>
                      <w:rFonts w:hint="default" w:ascii="Times New Roman" w:hAnsi="Times New Roman" w:cs="Times New Roman"/>
                      <w:b w:val="0"/>
                      <w:color w:val="auto"/>
                      <w:szCs w:val="21"/>
                      <w:lang w:val="en-US" w:eastAsia="zh-CN"/>
                    </w:rPr>
                    <w:t>-</w:t>
                  </w:r>
                  <w:r>
                    <w:rPr>
                      <w:rFonts w:hint="default" w:ascii="Times New Roman" w:hAnsi="Times New Roman" w:cs="Times New Roman"/>
                      <w:b w:val="0"/>
                      <w:color w:val="auto"/>
                      <w:szCs w:val="21"/>
                      <w:lang w:eastAsia="zh-CN"/>
                    </w:rPr>
                    <w:t>2001）（</w:t>
                  </w:r>
                  <w:r>
                    <w:rPr>
                      <w:rFonts w:hint="default" w:ascii="Times New Roman" w:hAnsi="Times New Roman" w:cs="Times New Roman"/>
                      <w:b w:val="0"/>
                      <w:color w:val="auto"/>
                      <w:szCs w:val="21"/>
                      <w:lang w:val="en-US" w:eastAsia="zh-CN"/>
                    </w:rPr>
                    <w:t>2013年修订</w:t>
                  </w:r>
                  <w:r>
                    <w:rPr>
                      <w:rFonts w:hint="default" w:ascii="Times New Roman" w:hAnsi="Times New Roman" w:cs="Times New Roman"/>
                      <w:b w:val="0"/>
                      <w:color w:val="auto"/>
                      <w:szCs w:val="21"/>
                      <w:lang w:eastAsia="zh-CN"/>
                    </w:rPr>
                    <w:t>）</w:t>
                  </w:r>
                </w:p>
              </w:tc>
              <w:tc>
                <w:tcPr>
                  <w:tcW w:w="723" w:type="dxa"/>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035" w:type="dxa"/>
                  <w:gridSpan w:val="2"/>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c>
                <w:tcPr>
                  <w:tcW w:w="1312" w:type="dxa"/>
                  <w:tcBorders>
                    <w:tl2br w:val="nil"/>
                    <w:tr2bl w:val="nil"/>
                  </w:tcBorders>
                  <w:noWrap w:val="0"/>
                  <w:tcMar>
                    <w:top w:w="0" w:type="dxa"/>
                    <w:left w:w="0" w:type="dxa"/>
                    <w:bottom w:w="57"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olor w:val="auto"/>
                      <w:sz w:val="21"/>
                      <w:szCs w:val="21"/>
                      <w:lang w:eastAsia="zh-CN"/>
                    </w:rPr>
                  </w:pPr>
                  <w:r>
                    <w:rPr>
                      <w:rFonts w:hint="eastAsia"/>
                      <w:color w:val="auto"/>
                      <w:sz w:val="21"/>
                      <w:szCs w:val="21"/>
                      <w:lang w:eastAsia="zh-CN"/>
                    </w:rPr>
                    <w:t>废漆渣（</w:t>
                  </w:r>
                  <w:r>
                    <w:rPr>
                      <w:rFonts w:hint="eastAsia"/>
                      <w:color w:val="auto"/>
                      <w:sz w:val="21"/>
                      <w:szCs w:val="21"/>
                      <w:lang w:val="en-US" w:eastAsia="zh-CN"/>
                    </w:rPr>
                    <w:t>900-252-12</w:t>
                  </w:r>
                  <w:r>
                    <w:rPr>
                      <w:rFonts w:hint="eastAsia"/>
                      <w:color w:val="auto"/>
                      <w:sz w:val="21"/>
                      <w:szCs w:val="21"/>
                      <w:lang w:eastAsia="zh-CN"/>
                    </w:rPr>
                    <w:t>）</w:t>
                  </w:r>
                </w:p>
              </w:tc>
              <w:tc>
                <w:tcPr>
                  <w:tcW w:w="2514" w:type="dxa"/>
                  <w:vMerge w:val="continue"/>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right="0"/>
                    <w:jc w:val="center"/>
                    <w:rPr>
                      <w:rFonts w:hint="eastAsia"/>
                      <w:color w:val="auto"/>
                      <w:sz w:val="21"/>
                      <w:szCs w:val="21"/>
                      <w:lang w:eastAsia="zh-CN"/>
                    </w:rPr>
                  </w:pPr>
                </w:p>
              </w:tc>
              <w:tc>
                <w:tcPr>
                  <w:tcW w:w="1018" w:type="dxa"/>
                  <w:vMerge w:val="continue"/>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986" w:type="dxa"/>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c>
                <w:tcPr>
                  <w:tcW w:w="723" w:type="dxa"/>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1035" w:type="dxa"/>
                  <w:gridSpan w:val="2"/>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c>
                <w:tcPr>
                  <w:tcW w:w="1312" w:type="dxa"/>
                  <w:tcBorders>
                    <w:tl2br w:val="nil"/>
                    <w:tr2bl w:val="nil"/>
                  </w:tcBorders>
                  <w:noWrap w:val="0"/>
                  <w:tcMar>
                    <w:top w:w="0" w:type="dxa"/>
                    <w:left w:w="0" w:type="dxa"/>
                    <w:bottom w:w="57"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color w:val="auto"/>
                      <w:sz w:val="21"/>
                      <w:szCs w:val="21"/>
                      <w:lang w:eastAsia="zh-CN"/>
                    </w:rPr>
                    <w:t>废紫外灯管（</w:t>
                  </w:r>
                  <w:r>
                    <w:rPr>
                      <w:rFonts w:hint="eastAsia"/>
                      <w:color w:val="auto"/>
                      <w:sz w:val="21"/>
                      <w:szCs w:val="21"/>
                      <w:lang w:val="en-US" w:eastAsia="zh-CN"/>
                    </w:rPr>
                    <w:t>900-023-29</w:t>
                  </w:r>
                  <w:r>
                    <w:rPr>
                      <w:rFonts w:hint="eastAsia"/>
                      <w:color w:val="auto"/>
                      <w:sz w:val="21"/>
                      <w:szCs w:val="21"/>
                      <w:lang w:eastAsia="zh-CN"/>
                    </w:rPr>
                    <w:t>）</w:t>
                  </w:r>
                </w:p>
              </w:tc>
              <w:tc>
                <w:tcPr>
                  <w:tcW w:w="2514" w:type="dxa"/>
                  <w:vMerge w:val="continue"/>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p>
              </w:tc>
              <w:tc>
                <w:tcPr>
                  <w:tcW w:w="1018" w:type="dxa"/>
                  <w:vMerge w:val="continue"/>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986" w:type="dxa"/>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c>
                <w:tcPr>
                  <w:tcW w:w="723" w:type="dxa"/>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1035" w:type="dxa"/>
                  <w:gridSpan w:val="2"/>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c>
                <w:tcPr>
                  <w:tcW w:w="1312" w:type="dxa"/>
                  <w:tcBorders>
                    <w:tl2br w:val="nil"/>
                    <w:tr2bl w:val="nil"/>
                  </w:tcBorders>
                  <w:noWrap w:val="0"/>
                  <w:tcMar>
                    <w:top w:w="0" w:type="dxa"/>
                    <w:left w:w="0" w:type="dxa"/>
                    <w:bottom w:w="57"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2"/>
                      <w:sz w:val="21"/>
                      <w:szCs w:val="21"/>
                      <w:lang w:val="en-US" w:eastAsia="zh-CN" w:bidi="ar-SA"/>
                    </w:rPr>
                  </w:pPr>
                  <w:r>
                    <w:rPr>
                      <w:rFonts w:hint="eastAsia"/>
                      <w:color w:val="auto"/>
                      <w:sz w:val="21"/>
                      <w:szCs w:val="21"/>
                      <w:lang w:eastAsia="zh-CN"/>
                    </w:rPr>
                    <w:t>废活性炭（</w:t>
                  </w:r>
                  <w:r>
                    <w:rPr>
                      <w:rFonts w:hint="eastAsia"/>
                      <w:color w:val="auto"/>
                      <w:sz w:val="21"/>
                      <w:szCs w:val="21"/>
                      <w:lang w:val="en-US" w:eastAsia="zh-CN"/>
                    </w:rPr>
                    <w:t>900-041-49</w:t>
                  </w:r>
                  <w:r>
                    <w:rPr>
                      <w:rFonts w:hint="eastAsia"/>
                      <w:color w:val="auto"/>
                      <w:sz w:val="21"/>
                      <w:szCs w:val="21"/>
                      <w:lang w:eastAsia="zh-CN"/>
                    </w:rPr>
                    <w:t>）</w:t>
                  </w:r>
                </w:p>
              </w:tc>
              <w:tc>
                <w:tcPr>
                  <w:tcW w:w="2514" w:type="dxa"/>
                  <w:vMerge w:val="continue"/>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lang w:eastAsia="zh-CN"/>
                    </w:rPr>
                  </w:pPr>
                </w:p>
              </w:tc>
              <w:tc>
                <w:tcPr>
                  <w:tcW w:w="1018" w:type="dxa"/>
                  <w:vMerge w:val="continue"/>
                  <w:tcBorders>
                    <w:tl2br w:val="nil"/>
                    <w:tr2bl w:val="nil"/>
                  </w:tcBorders>
                  <w:noWrap w:val="0"/>
                  <w:tcMar>
                    <w:top w:w="0" w:type="dxa"/>
                    <w:left w:w="0" w:type="dxa"/>
                    <w:bottom w:w="57"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986" w:type="dxa"/>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c>
                <w:tcPr>
                  <w:tcW w:w="723" w:type="dxa"/>
                  <w:vMerge w:val="continue"/>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24" w:hRule="atLeast"/>
                <w:jc w:val="center"/>
              </w:trPr>
              <w:tc>
                <w:tcPr>
                  <w:tcW w:w="1035" w:type="dxa"/>
                  <w:gridSpan w:val="2"/>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r>
                    <w:rPr>
                      <w:rFonts w:hint="default" w:ascii="Times New Roman" w:hAnsi="Times New Roman" w:cs="Times New Roman"/>
                      <w:b w:val="0"/>
                      <w:color w:val="auto"/>
                      <w:szCs w:val="21"/>
                      <w:lang w:eastAsia="zh-CN"/>
                    </w:rPr>
                    <w:t>噪声</w:t>
                  </w:r>
                </w:p>
              </w:tc>
              <w:tc>
                <w:tcPr>
                  <w:tcW w:w="1312"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r>
                    <w:rPr>
                      <w:rFonts w:hint="default" w:ascii="Times New Roman" w:hAnsi="Times New Roman" w:cs="Times New Roman"/>
                      <w:b w:val="0"/>
                      <w:color w:val="auto"/>
                      <w:szCs w:val="21"/>
                      <w:lang w:eastAsia="zh-CN"/>
                    </w:rPr>
                    <w:t>设备噪声</w:t>
                  </w:r>
                </w:p>
              </w:tc>
              <w:tc>
                <w:tcPr>
                  <w:tcW w:w="2514"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val="en-US" w:eastAsia="zh-CN"/>
                    </w:rPr>
                  </w:pPr>
                  <w:r>
                    <w:rPr>
                      <w:rFonts w:hint="default" w:ascii="Times New Roman" w:hAnsi="Times New Roman" w:cs="Times New Roman"/>
                      <w:b w:val="0"/>
                      <w:color w:val="auto"/>
                      <w:szCs w:val="21"/>
                      <w:lang w:eastAsia="zh-CN"/>
                    </w:rPr>
                    <w:t>加装防振基座、衬板及衬垫；门窗进行隔声降噪；厂界设置隔离带，加强绿化等措施</w:t>
                  </w:r>
                </w:p>
              </w:tc>
              <w:tc>
                <w:tcPr>
                  <w:tcW w:w="4004" w:type="dxa"/>
                  <w:gridSpan w:val="2"/>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eastAsia="zh-CN"/>
                    </w:rPr>
                  </w:pPr>
                  <w:r>
                    <w:rPr>
                      <w:rFonts w:hint="default" w:ascii="Times New Roman" w:hAnsi="Times New Roman" w:cs="Times New Roman"/>
                      <w:b w:val="0"/>
                      <w:color w:val="auto"/>
                      <w:szCs w:val="21"/>
                      <w:lang w:eastAsia="zh-CN"/>
                    </w:rPr>
                    <w:t>厂界噪声满足《工业企业厂界环境噪声排放标准》（GB12348-2008</w:t>
                  </w:r>
                  <w:r>
                    <w:rPr>
                      <w:rFonts w:hint="default" w:ascii="Times New Roman" w:hAnsi="Times New Roman" w:cs="Times New Roman"/>
                      <w:b w:val="0"/>
                      <w:color w:val="FF0000"/>
                      <w:szCs w:val="21"/>
                      <w:lang w:eastAsia="zh-CN"/>
                    </w:rPr>
                    <w:t>）</w:t>
                  </w:r>
                  <w:r>
                    <w:rPr>
                      <w:rFonts w:hint="eastAsia" w:ascii="Times New Roman" w:hAnsi="Times New Roman" w:cs="Times New Roman"/>
                      <w:b w:val="0"/>
                      <w:color w:val="FF0000"/>
                      <w:szCs w:val="21"/>
                      <w:lang w:val="en-US" w:eastAsia="zh-CN"/>
                    </w:rPr>
                    <w:t>2</w:t>
                  </w:r>
                  <w:r>
                    <w:rPr>
                      <w:rFonts w:hint="default" w:ascii="Times New Roman" w:hAnsi="Times New Roman" w:cs="Times New Roman"/>
                      <w:b w:val="0"/>
                      <w:color w:val="FF0000"/>
                      <w:szCs w:val="21"/>
                      <w:lang w:eastAsia="zh-CN"/>
                    </w:rPr>
                    <w:t>类标准</w:t>
                  </w:r>
                </w:p>
              </w:tc>
              <w:tc>
                <w:tcPr>
                  <w:tcW w:w="723" w:type="dxa"/>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val="en-US" w:eastAsia="zh-CN"/>
                    </w:rPr>
                  </w:pPr>
                  <w:r>
                    <w:rPr>
                      <w:rFonts w:hint="default" w:ascii="Times New Roman" w:hAnsi="Times New Roman" w:cs="Times New Roman"/>
                      <w:b w:val="0"/>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00" w:hRule="atLeast"/>
                <w:jc w:val="center"/>
              </w:trPr>
              <w:tc>
                <w:tcPr>
                  <w:tcW w:w="1035" w:type="dxa"/>
                  <w:gridSpan w:val="2"/>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center"/>
                    <w:rPr>
                      <w:rFonts w:hint="default" w:ascii="Times New Roman" w:hAnsi="Times New Roman" w:cs="Times New Roman"/>
                      <w:b w:val="0"/>
                      <w:color w:val="auto"/>
                      <w:szCs w:val="21"/>
                      <w:lang w:val="en-US" w:eastAsia="zh-CN"/>
                    </w:rPr>
                  </w:pPr>
                  <w:r>
                    <w:rPr>
                      <w:rFonts w:hint="default" w:ascii="Times New Roman" w:hAnsi="Times New Roman" w:cs="Times New Roman"/>
                      <w:b w:val="0"/>
                      <w:color w:val="auto"/>
                      <w:szCs w:val="21"/>
                      <w:lang w:val="en-US" w:eastAsia="zh-CN"/>
                    </w:rPr>
                    <w:t>其他</w:t>
                  </w:r>
                </w:p>
              </w:tc>
              <w:tc>
                <w:tcPr>
                  <w:tcW w:w="8553" w:type="dxa"/>
                  <w:gridSpan w:val="5"/>
                  <w:tcBorders>
                    <w:tl2br w:val="nil"/>
                    <w:tr2bl w:val="nil"/>
                  </w:tcBorders>
                  <w:noWrap w:val="0"/>
                  <w:tcMar>
                    <w:top w:w="0" w:type="dxa"/>
                    <w:left w:w="0" w:type="dxa"/>
                    <w:bottom w:w="57" w:type="dxa"/>
                    <w:right w:w="0" w:type="dxa"/>
                  </w:tcMar>
                  <w:vAlign w:val="center"/>
                </w:tcPr>
                <w:p>
                  <w:pPr>
                    <w:pStyle w:val="62"/>
                    <w:keepNext w:val="0"/>
                    <w:keepLines w:val="0"/>
                    <w:suppressLineNumbers w:val="0"/>
                    <w:spacing w:before="0" w:beforeLines="0" w:beforeAutospacing="0" w:after="0" w:afterAutospacing="0"/>
                    <w:ind w:left="0" w:right="0" w:firstLine="0" w:firstLineChars="0"/>
                    <w:jc w:val="left"/>
                    <w:rPr>
                      <w:rFonts w:hint="default" w:ascii="Times New Roman" w:hAnsi="Times New Roman" w:cs="Times New Roman"/>
                      <w:b w:val="0"/>
                      <w:color w:val="auto"/>
                      <w:szCs w:val="21"/>
                      <w:lang w:val="en-US" w:eastAsia="zh-CN"/>
                    </w:rPr>
                  </w:pPr>
                  <w:r>
                    <w:rPr>
                      <w:rFonts w:hint="eastAsia" w:hAnsi="宋体"/>
                      <w:b w:val="0"/>
                      <w:color w:val="auto"/>
                      <w:szCs w:val="21"/>
                      <w:lang w:eastAsia="zh-CN"/>
                    </w:rPr>
                    <w:t>制定严格环保管理制度，加强经营过程的管理，配备必要的事故防范和应急设备，采取有效的事故防范措施防止风险事故等造成环境污染,确保环境安全。</w:t>
                  </w:r>
                </w:p>
              </w:tc>
            </w:tr>
          </w:tbl>
          <w:p>
            <w:pPr>
              <w:keepNext w:val="0"/>
              <w:keepLines w:val="0"/>
              <w:suppressLineNumbers w:val="0"/>
              <w:tabs>
                <w:tab w:val="left" w:pos="1081"/>
              </w:tabs>
              <w:adjustRightInd w:val="0"/>
              <w:spacing w:before="0" w:beforeAutospacing="0" w:after="0" w:afterAutospacing="0" w:line="360" w:lineRule="auto"/>
              <w:ind w:left="0" w:right="0" w:firstLine="480"/>
              <w:rPr>
                <w:rFonts w:hint="eastAsia" w:cs="Times New Roman"/>
                <w:b/>
                <w:color w:val="auto"/>
                <w:sz w:val="24"/>
                <w:lang w:val="en-US" w:eastAsia="zh-CN"/>
              </w:rPr>
            </w:pPr>
            <w:r>
              <w:rPr>
                <w:rFonts w:hint="default" w:ascii="Times New Roman" w:hAnsi="Times New Roman" w:cs="Times New Roman"/>
                <w:color w:val="auto"/>
                <w:sz w:val="24"/>
              </w:rPr>
              <w:t>建设单位应严格按照国家“三同时”政策及时做好有关工作，切实履行本评价所提出的各项污染防治对策与建议，保证做到各污染物达标排放</w:t>
            </w:r>
            <w:bookmarkEnd w:id="4"/>
            <w:bookmarkEnd w:id="5"/>
            <w:r>
              <w:rPr>
                <w:rFonts w:hint="eastAsia" w:ascii="Times New Roman" w:hAnsi="Times New Roman" w:cs="Times New Roman"/>
                <w:color w:val="auto"/>
                <w:sz w:val="24"/>
                <w:lang w:eastAsia="zh-CN"/>
              </w:rPr>
              <w:t>。</w:t>
            </w:r>
          </w:p>
          <w:p>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bCs/>
                <w:color w:val="auto"/>
                <w:sz w:val="24"/>
              </w:rPr>
            </w:pPr>
          </w:p>
        </w:tc>
      </w:tr>
    </w:tbl>
    <w:p>
      <w:pPr>
        <w:spacing w:line="400" w:lineRule="exact"/>
        <w:ind w:firstLine="321" w:firstLineChars="100"/>
        <w:rPr>
          <w:b/>
          <w:bCs/>
          <w:color w:val="auto"/>
          <w:sz w:val="32"/>
          <w:szCs w:val="32"/>
        </w:rPr>
        <w:sectPr>
          <w:footerReference r:id="rId8" w:type="default"/>
          <w:pgSz w:w="11850" w:h="16783"/>
          <w:pgMar w:top="1134" w:right="851" w:bottom="907" w:left="1418" w:header="851" w:footer="850" w:gutter="0"/>
          <w:pgBorders>
            <w:top w:val="none" w:sz="0" w:space="0"/>
            <w:left w:val="none" w:sz="0" w:space="0"/>
            <w:bottom w:val="none" w:sz="0" w:space="0"/>
            <w:right w:val="none" w:sz="0" w:space="0"/>
          </w:pgBorders>
          <w:pgNumType w:start="1"/>
          <w:cols w:space="720" w:num="1"/>
          <w:docGrid w:type="lines" w:linePitch="312" w:charSpace="0"/>
        </w:sectPr>
      </w:pPr>
    </w:p>
    <w:p>
      <w:pPr>
        <w:spacing w:line="360" w:lineRule="auto"/>
        <w:outlineLvl w:val="0"/>
        <w:rPr>
          <w:b/>
          <w:color w:val="auto"/>
          <w:sz w:val="32"/>
        </w:rPr>
      </w:pPr>
      <w:r>
        <w:rPr>
          <w:b/>
          <w:color w:val="auto"/>
          <w:sz w:val="32"/>
        </w:rPr>
        <w:t>建设项目拟采取的防治措施及预期治理效果</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86"/>
        <w:gridCol w:w="469"/>
        <w:gridCol w:w="1135"/>
        <w:gridCol w:w="1569"/>
        <w:gridCol w:w="2237"/>
        <w:gridCol w:w="3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567" w:hRule="atLeast"/>
        </w:trPr>
        <w:tc>
          <w:tcPr>
            <w:tcW w:w="886" w:type="dxa"/>
            <w:tcBorders>
              <w:tl2br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b/>
                <w:bCs/>
                <w:color w:val="auto"/>
                <w:sz w:val="21"/>
                <w:szCs w:val="21"/>
              </w:rPr>
            </w:pPr>
            <w:r>
              <w:rPr>
                <w:rFonts w:hint="eastAsia"/>
                <w:b/>
                <w:bCs/>
                <w:color w:val="auto"/>
                <w:sz w:val="21"/>
                <w:szCs w:val="21"/>
              </w:rPr>
              <w:t xml:space="preserve">  内容</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textAlignment w:val="auto"/>
              <w:outlineLvl w:val="9"/>
              <w:rPr>
                <w:rFonts w:hint="eastAsia"/>
                <w:b/>
                <w:bCs/>
                <w:color w:val="auto"/>
                <w:sz w:val="21"/>
                <w:szCs w:val="21"/>
              </w:rPr>
            </w:pPr>
            <w:r>
              <w:rPr>
                <w:rFonts w:hint="eastAsia"/>
                <w:b/>
                <w:bCs/>
                <w:color w:val="auto"/>
                <w:sz w:val="21"/>
                <w:szCs w:val="21"/>
              </w:rPr>
              <w:t>类型</w:t>
            </w:r>
          </w:p>
        </w:tc>
        <w:tc>
          <w:tcPr>
            <w:tcW w:w="1604" w:type="dxa"/>
            <w:gridSpan w:val="2"/>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b/>
                <w:bCs/>
                <w:color w:val="auto"/>
                <w:sz w:val="21"/>
                <w:szCs w:val="21"/>
              </w:rPr>
            </w:pPr>
            <w:r>
              <w:rPr>
                <w:rFonts w:hint="eastAsia"/>
                <w:b/>
                <w:bCs/>
                <w:color w:val="auto"/>
                <w:sz w:val="21"/>
                <w:szCs w:val="21"/>
              </w:rPr>
              <w:t>排放源</w:t>
            </w:r>
          </w:p>
        </w:tc>
        <w:tc>
          <w:tcPr>
            <w:tcW w:w="15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b/>
                <w:bCs/>
                <w:color w:val="auto"/>
                <w:sz w:val="21"/>
                <w:szCs w:val="21"/>
              </w:rPr>
            </w:pPr>
            <w:r>
              <w:rPr>
                <w:rFonts w:hint="eastAsia"/>
                <w:b/>
                <w:bCs/>
                <w:color w:val="auto"/>
                <w:sz w:val="21"/>
                <w:szCs w:val="21"/>
              </w:rPr>
              <w:t>污染物名称</w:t>
            </w:r>
          </w:p>
        </w:tc>
        <w:tc>
          <w:tcPr>
            <w:tcW w:w="223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b/>
                <w:bCs/>
                <w:color w:val="auto"/>
                <w:sz w:val="21"/>
                <w:szCs w:val="21"/>
              </w:rPr>
            </w:pPr>
            <w:r>
              <w:rPr>
                <w:rFonts w:hint="eastAsia" w:ascii="宋体" w:hAnsi="宋体"/>
                <w:b/>
                <w:bCs/>
                <w:color w:val="auto"/>
                <w:sz w:val="21"/>
                <w:szCs w:val="21"/>
              </w:rPr>
              <w:t>防治措施</w:t>
            </w:r>
          </w:p>
        </w:tc>
        <w:tc>
          <w:tcPr>
            <w:tcW w:w="31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b/>
                <w:bCs/>
                <w:color w:val="auto"/>
                <w:sz w:val="21"/>
                <w:szCs w:val="21"/>
              </w:rPr>
            </w:pPr>
            <w:r>
              <w:rPr>
                <w:rFonts w:hint="eastAsia" w:ascii="宋体" w:hAnsi="宋体"/>
                <w:b/>
                <w:bCs/>
                <w:color w:val="auto"/>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888" w:hRule="atLeast"/>
        </w:trPr>
        <w:tc>
          <w:tcPr>
            <w:tcW w:w="886" w:type="dxa"/>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color w:val="auto"/>
                <w:sz w:val="21"/>
                <w:szCs w:val="21"/>
              </w:rPr>
            </w:pPr>
            <w:r>
              <w:rPr>
                <w:rFonts w:hint="eastAsia"/>
                <w:color w:val="auto"/>
                <w:sz w:val="21"/>
                <w:szCs w:val="21"/>
              </w:rPr>
              <w:t>大</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color w:val="auto"/>
                <w:sz w:val="21"/>
                <w:szCs w:val="21"/>
              </w:rPr>
            </w:pPr>
            <w:r>
              <w:rPr>
                <w:rFonts w:hint="eastAsia"/>
                <w:color w:val="auto"/>
                <w:sz w:val="21"/>
                <w:szCs w:val="21"/>
              </w:rPr>
              <w:t>气</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color w:val="auto"/>
                <w:sz w:val="21"/>
                <w:szCs w:val="21"/>
              </w:rPr>
            </w:pPr>
            <w:r>
              <w:rPr>
                <w:rFonts w:hint="eastAsia"/>
                <w:color w:val="auto"/>
                <w:sz w:val="21"/>
                <w:szCs w:val="21"/>
              </w:rPr>
              <w:t>污</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color w:val="auto"/>
                <w:sz w:val="21"/>
                <w:szCs w:val="21"/>
              </w:rPr>
            </w:pPr>
            <w:r>
              <w:rPr>
                <w:rFonts w:hint="eastAsia"/>
                <w:color w:val="auto"/>
                <w:sz w:val="21"/>
                <w:szCs w:val="21"/>
              </w:rPr>
              <w:t>染</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r>
              <w:rPr>
                <w:rFonts w:hint="eastAsia"/>
                <w:color w:val="auto"/>
                <w:sz w:val="21"/>
                <w:szCs w:val="21"/>
              </w:rPr>
              <w:t>物</w:t>
            </w:r>
          </w:p>
        </w:tc>
        <w:tc>
          <w:tcPr>
            <w:tcW w:w="469" w:type="dxa"/>
            <w:vMerge w:val="restar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color w:val="auto"/>
                <w:sz w:val="21"/>
                <w:szCs w:val="21"/>
                <w:lang w:eastAsia="zh-CN"/>
              </w:rPr>
            </w:pPr>
            <w:r>
              <w:rPr>
                <w:rFonts w:hint="default"/>
                <w:color w:val="auto"/>
                <w:kern w:val="0"/>
                <w:sz w:val="21"/>
                <w:szCs w:val="21"/>
                <w:lang w:val="zh-CN"/>
              </w:rPr>
              <w:t>营运期</w:t>
            </w:r>
          </w:p>
        </w:tc>
        <w:tc>
          <w:tcPr>
            <w:tcW w:w="113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食堂油烟</w:t>
            </w:r>
          </w:p>
        </w:tc>
        <w:tc>
          <w:tcPr>
            <w:tcW w:w="156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油烟废气</w:t>
            </w:r>
          </w:p>
        </w:tc>
        <w:tc>
          <w:tcPr>
            <w:tcW w:w="2237"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经</w:t>
            </w:r>
            <w:r>
              <w:rPr>
                <w:rFonts w:hint="default"/>
                <w:color w:val="auto"/>
                <w:sz w:val="21"/>
                <w:szCs w:val="21"/>
              </w:rPr>
              <w:t>高效油烟</w:t>
            </w:r>
            <w:r>
              <w:rPr>
                <w:rFonts w:hint="eastAsia"/>
                <w:color w:val="auto"/>
                <w:sz w:val="21"/>
                <w:szCs w:val="21"/>
                <w:lang w:eastAsia="zh-CN"/>
              </w:rPr>
              <w:t>净化</w:t>
            </w:r>
            <w:r>
              <w:rPr>
                <w:rFonts w:hint="default"/>
                <w:color w:val="auto"/>
                <w:sz w:val="21"/>
                <w:szCs w:val="21"/>
              </w:rPr>
              <w:t>装置</w:t>
            </w:r>
            <w:r>
              <w:rPr>
                <w:rFonts w:hint="eastAsia"/>
                <w:color w:val="auto"/>
                <w:sz w:val="21"/>
                <w:szCs w:val="21"/>
                <w:lang w:eastAsia="zh-CN"/>
              </w:rPr>
              <w:t>处理后引至高空排放</w:t>
            </w:r>
          </w:p>
        </w:tc>
        <w:tc>
          <w:tcPr>
            <w:tcW w:w="3135"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达到</w:t>
            </w:r>
            <w:r>
              <w:rPr>
                <w:rFonts w:hint="default"/>
                <w:color w:val="auto"/>
                <w:sz w:val="21"/>
                <w:szCs w:val="21"/>
              </w:rPr>
              <w:t>《饮食业油烟排放标准》(试行)（GB18483－2001）</w:t>
            </w:r>
            <w:r>
              <w:rPr>
                <w:rFonts w:hint="eastAsia"/>
                <w:color w:val="auto"/>
                <w:sz w:val="21"/>
                <w:szCs w:val="21"/>
                <w:lang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90" w:hRule="atLeast"/>
        </w:trPr>
        <w:tc>
          <w:tcPr>
            <w:tcW w:w="88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p>
        </w:tc>
        <w:tc>
          <w:tcPr>
            <w:tcW w:w="46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default"/>
                <w:color w:val="auto"/>
                <w:szCs w:val="21"/>
              </w:rPr>
            </w:pPr>
          </w:p>
        </w:tc>
        <w:tc>
          <w:tcPr>
            <w:tcW w:w="11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default"/>
                <w:color w:val="auto"/>
                <w:sz w:val="21"/>
                <w:szCs w:val="21"/>
                <w:lang w:val="en-US" w:eastAsia="zh-CN"/>
              </w:rPr>
            </w:pPr>
            <w:r>
              <w:rPr>
                <w:rFonts w:hint="eastAsia"/>
                <w:color w:val="auto"/>
                <w:sz w:val="21"/>
                <w:szCs w:val="21"/>
                <w:lang w:eastAsia="zh-CN"/>
              </w:rPr>
              <w:t>UV喷涂生产线</w:t>
            </w:r>
          </w:p>
        </w:tc>
        <w:tc>
          <w:tcPr>
            <w:tcW w:w="156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default" w:eastAsia="宋体"/>
                <w:color w:val="auto"/>
                <w:sz w:val="21"/>
                <w:szCs w:val="21"/>
                <w:lang w:val="en-US" w:eastAsia="zh-CN"/>
              </w:rPr>
            </w:pPr>
            <w:r>
              <w:rPr>
                <w:rFonts w:hint="eastAsia" w:eastAsia="宋体"/>
                <w:color w:val="auto"/>
                <w:sz w:val="21"/>
                <w:szCs w:val="21"/>
                <w:lang w:val="en-US" w:eastAsia="zh-CN"/>
              </w:rPr>
              <w:t>VOCs、非甲烷总烃、颗粒物、苯、甲苯</w:t>
            </w:r>
          </w:p>
        </w:tc>
        <w:tc>
          <w:tcPr>
            <w:tcW w:w="2237"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FF0000"/>
                <w:sz w:val="21"/>
                <w:szCs w:val="21"/>
              </w:rPr>
            </w:pPr>
            <w:r>
              <w:rPr>
                <w:rFonts w:hint="eastAsia" w:eastAsia="宋体"/>
                <w:color w:val="auto"/>
                <w:sz w:val="21"/>
                <w:szCs w:val="21"/>
                <w:lang w:eastAsia="zh-CN"/>
              </w:rPr>
              <w:t>采用“水喷淋</w:t>
            </w:r>
            <w:r>
              <w:rPr>
                <w:rFonts w:hint="eastAsia" w:eastAsia="宋体"/>
                <w:color w:val="auto"/>
                <w:sz w:val="21"/>
                <w:szCs w:val="21"/>
                <w:lang w:val="en-US" w:eastAsia="zh-CN"/>
              </w:rPr>
              <w:t>+催化燃烧一体化</w:t>
            </w:r>
            <w:r>
              <w:rPr>
                <w:rFonts w:hint="eastAsia" w:eastAsia="宋体"/>
                <w:color w:val="auto"/>
                <w:sz w:val="21"/>
                <w:szCs w:val="21"/>
                <w:lang w:eastAsia="zh-CN"/>
              </w:rPr>
              <w:t>”处理设施处理，风机风量为</w:t>
            </w:r>
            <w:r>
              <w:rPr>
                <w:rFonts w:hint="eastAsia" w:eastAsia="宋体"/>
                <w:color w:val="auto"/>
                <w:sz w:val="21"/>
                <w:szCs w:val="21"/>
                <w:lang w:val="en-US" w:eastAsia="zh-CN"/>
              </w:rPr>
              <w:t>60000m</w:t>
            </w:r>
            <w:r>
              <w:rPr>
                <w:rFonts w:hint="eastAsia" w:eastAsia="宋体"/>
                <w:color w:val="auto"/>
                <w:sz w:val="21"/>
                <w:szCs w:val="21"/>
                <w:vertAlign w:val="superscript"/>
                <w:lang w:val="en-US" w:eastAsia="zh-CN"/>
              </w:rPr>
              <w:t>3</w:t>
            </w:r>
            <w:r>
              <w:rPr>
                <w:rFonts w:hint="eastAsia" w:eastAsia="宋体"/>
                <w:color w:val="auto"/>
                <w:sz w:val="21"/>
                <w:szCs w:val="21"/>
                <w:lang w:val="en-US" w:eastAsia="zh-CN"/>
              </w:rPr>
              <w:t>/h</w:t>
            </w:r>
            <w:r>
              <w:rPr>
                <w:rFonts w:hint="eastAsia" w:eastAsia="宋体"/>
                <w:color w:val="auto"/>
                <w:sz w:val="21"/>
                <w:szCs w:val="21"/>
                <w:lang w:eastAsia="zh-CN"/>
              </w:rPr>
              <w:t>，处理后的废气经过</w:t>
            </w:r>
            <w:r>
              <w:rPr>
                <w:rFonts w:hint="eastAsia" w:eastAsia="宋体"/>
                <w:color w:val="auto"/>
                <w:sz w:val="21"/>
                <w:szCs w:val="21"/>
                <w:lang w:val="en-US" w:eastAsia="zh-CN"/>
              </w:rPr>
              <w:t>排气筒1#排放，排气筒高15m</w:t>
            </w:r>
          </w:p>
        </w:tc>
        <w:tc>
          <w:tcPr>
            <w:tcW w:w="3135"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FF0000"/>
                <w:sz w:val="21"/>
                <w:szCs w:val="21"/>
              </w:rPr>
            </w:pPr>
            <w:r>
              <w:rPr>
                <w:rFonts w:hint="eastAsia" w:eastAsia="宋体"/>
                <w:color w:val="auto"/>
                <w:sz w:val="21"/>
                <w:szCs w:val="21"/>
                <w:lang w:val="en-US" w:eastAsia="zh-CN"/>
              </w:rPr>
              <w:t>非甲烷总烃、颗粒物、苯、甲苯</w:t>
            </w:r>
            <w:r>
              <w:rPr>
                <w:rFonts w:hint="eastAsia"/>
                <w:color w:val="auto"/>
                <w:sz w:val="21"/>
                <w:szCs w:val="21"/>
                <w:lang w:val="en-US" w:eastAsia="zh-CN"/>
              </w:rPr>
              <w:t>排放执行《大气污染物排放限值》（DB44/27-2001）中</w:t>
            </w:r>
            <w:r>
              <w:rPr>
                <w:rFonts w:hint="default" w:ascii="Times New Roman" w:hAnsi="Times New Roman" w:eastAsia="Times New Roman" w:cs="Times New Roman"/>
                <w:color w:val="auto"/>
                <w:sz w:val="21"/>
                <w:szCs w:val="21"/>
                <w:lang w:val="zh-CN"/>
              </w:rPr>
              <w:t>第二时段</w:t>
            </w:r>
            <w:r>
              <w:rPr>
                <w:rFonts w:hint="default" w:ascii="Times New Roman" w:hAnsi="Times New Roman" w:eastAsia="Times New Roman" w:cs="Times New Roman"/>
                <w:color w:val="auto"/>
                <w:sz w:val="21"/>
                <w:szCs w:val="21"/>
                <w:lang w:val="en-US" w:eastAsia="zh-CN"/>
              </w:rPr>
              <w:t>二级标准及</w:t>
            </w:r>
            <w:r>
              <w:rPr>
                <w:rFonts w:hint="default" w:ascii="Times New Roman" w:hAnsi="Times New Roman" w:eastAsia="Times New Roman" w:cs="Times New Roman"/>
                <w:color w:val="auto"/>
                <w:sz w:val="21"/>
                <w:szCs w:val="21"/>
                <w:lang w:val="zh-CN"/>
              </w:rPr>
              <w:t>无组织排放监控浓度限值</w:t>
            </w:r>
            <w:r>
              <w:rPr>
                <w:rFonts w:hint="eastAsia"/>
                <w:color w:val="auto"/>
                <w:sz w:val="21"/>
                <w:szCs w:val="21"/>
                <w:lang w:val="en-US" w:eastAsia="zh-CN"/>
              </w:rPr>
              <w:t>，VOCs参照执行《家具制造行业挥发性有机化合物排放标准》（DB44/814-2010）中</w:t>
            </w:r>
            <w:r>
              <w:rPr>
                <w:rFonts w:hint="default" w:ascii="Times New Roman" w:hAnsi="Times New Roman" w:eastAsia="Times New Roman" w:cs="Times New Roman"/>
                <w:color w:val="auto"/>
                <w:sz w:val="21"/>
                <w:szCs w:val="21"/>
                <w:lang w:val="zh-CN"/>
              </w:rPr>
              <w:t>“表1排气筒</w:t>
            </w:r>
            <w:r>
              <w:rPr>
                <w:rFonts w:hint="default" w:ascii="Times New Roman" w:hAnsi="Times New Roman" w:eastAsia="Times New Roman" w:cs="Times New Roman"/>
                <w:color w:val="auto"/>
                <w:sz w:val="21"/>
                <w:szCs w:val="21"/>
                <w:lang w:val="en-US" w:eastAsia="zh-CN"/>
              </w:rPr>
              <w:t>VOC</w:t>
            </w:r>
            <w:r>
              <w:rPr>
                <w:rFonts w:hint="eastAsia" w:ascii="Times New Roman" w:hAnsi="Times New Roman" w:eastAsia="Times New Roman" w:cs="Times New Roman"/>
                <w:color w:val="auto"/>
                <w:sz w:val="21"/>
                <w:szCs w:val="21"/>
                <w:vertAlign w:val="subscript"/>
                <w:lang w:val="en-US" w:eastAsia="zh-CN"/>
              </w:rPr>
              <w:t>S</w:t>
            </w:r>
            <w:r>
              <w:rPr>
                <w:rFonts w:hint="default" w:ascii="Times New Roman" w:hAnsi="Times New Roman" w:eastAsia="Times New Roman" w:cs="Times New Roman"/>
                <w:color w:val="auto"/>
                <w:sz w:val="21"/>
                <w:szCs w:val="21"/>
                <w:lang w:val="zh-CN"/>
              </w:rPr>
              <w:t>排放限值”（II时段）；“表2无组织排放监控点浓度限值”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p>
        </w:tc>
        <w:tc>
          <w:tcPr>
            <w:tcW w:w="46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p>
        </w:tc>
        <w:tc>
          <w:tcPr>
            <w:tcW w:w="11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r>
              <w:rPr>
                <w:rFonts w:hint="eastAsia" w:eastAsia="宋体"/>
                <w:color w:val="auto"/>
                <w:sz w:val="21"/>
                <w:szCs w:val="21"/>
                <w:lang w:eastAsia="zh-CN"/>
              </w:rPr>
              <w:t>烤漆生产线</w:t>
            </w:r>
          </w:p>
        </w:tc>
        <w:tc>
          <w:tcPr>
            <w:tcW w:w="156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eastAsia="宋体"/>
                <w:color w:val="auto"/>
                <w:sz w:val="21"/>
                <w:szCs w:val="21"/>
                <w:lang w:eastAsia="zh-CN"/>
              </w:rPr>
            </w:pPr>
            <w:r>
              <w:rPr>
                <w:rFonts w:hint="eastAsia" w:eastAsia="宋体"/>
                <w:color w:val="auto"/>
                <w:sz w:val="21"/>
                <w:szCs w:val="21"/>
                <w:lang w:val="en-US" w:eastAsia="zh-CN"/>
              </w:rPr>
              <w:t>VOCs、非甲烷总烃、颗粒物</w:t>
            </w:r>
          </w:p>
        </w:tc>
        <w:tc>
          <w:tcPr>
            <w:tcW w:w="2237"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r>
              <w:rPr>
                <w:rFonts w:hint="eastAsia"/>
                <w:color w:val="auto"/>
                <w:sz w:val="21"/>
                <w:szCs w:val="21"/>
                <w:lang w:eastAsia="zh-CN"/>
              </w:rPr>
              <w:t>采用“</w:t>
            </w:r>
            <w:r>
              <w:rPr>
                <w:rFonts w:hint="eastAsia"/>
                <w:color w:val="auto"/>
                <w:sz w:val="21"/>
                <w:szCs w:val="21"/>
                <w:lang w:val="en-US" w:eastAsia="zh-CN"/>
              </w:rPr>
              <w:t>水喷淋+UV光解+活性炭吸附</w:t>
            </w:r>
            <w:r>
              <w:rPr>
                <w:rFonts w:hint="eastAsia"/>
                <w:color w:val="auto"/>
                <w:sz w:val="21"/>
                <w:szCs w:val="21"/>
                <w:lang w:eastAsia="zh-CN"/>
              </w:rPr>
              <w:t>”处理设施处理，风机风量为</w:t>
            </w:r>
            <w:r>
              <w:rPr>
                <w:rFonts w:hint="eastAsia"/>
                <w:color w:val="auto"/>
                <w:sz w:val="21"/>
                <w:szCs w:val="21"/>
                <w:lang w:val="en-US" w:eastAsia="zh-CN"/>
              </w:rPr>
              <w:t>40000m</w:t>
            </w:r>
            <w:r>
              <w:rPr>
                <w:rFonts w:hint="eastAsia"/>
                <w:color w:val="auto"/>
                <w:sz w:val="21"/>
                <w:szCs w:val="21"/>
                <w:vertAlign w:val="superscript"/>
                <w:lang w:val="en-US" w:eastAsia="zh-CN"/>
              </w:rPr>
              <w:t>3</w:t>
            </w:r>
            <w:r>
              <w:rPr>
                <w:rFonts w:hint="eastAsia"/>
                <w:color w:val="auto"/>
                <w:sz w:val="21"/>
                <w:szCs w:val="21"/>
                <w:lang w:val="en-US" w:eastAsia="zh-CN"/>
              </w:rPr>
              <w:t>/h</w:t>
            </w:r>
            <w:r>
              <w:rPr>
                <w:rFonts w:hint="eastAsia"/>
                <w:color w:val="auto"/>
                <w:sz w:val="21"/>
                <w:szCs w:val="21"/>
                <w:lang w:eastAsia="zh-CN"/>
              </w:rPr>
              <w:t>，</w:t>
            </w:r>
            <w:r>
              <w:rPr>
                <w:rFonts w:hint="eastAsia" w:eastAsia="宋体"/>
                <w:color w:val="auto"/>
                <w:sz w:val="21"/>
                <w:szCs w:val="21"/>
                <w:lang w:eastAsia="zh-CN"/>
              </w:rPr>
              <w:t>处理后的废气经过</w:t>
            </w:r>
            <w:r>
              <w:rPr>
                <w:rFonts w:hint="eastAsia" w:eastAsia="宋体"/>
                <w:color w:val="auto"/>
                <w:sz w:val="21"/>
                <w:szCs w:val="21"/>
                <w:lang w:val="en-US" w:eastAsia="zh-CN"/>
              </w:rPr>
              <w:t>排气筒</w:t>
            </w:r>
            <w:r>
              <w:rPr>
                <w:rFonts w:hint="eastAsia"/>
                <w:color w:val="auto"/>
                <w:sz w:val="21"/>
                <w:szCs w:val="21"/>
                <w:lang w:val="en-US" w:eastAsia="zh-CN"/>
              </w:rPr>
              <w:t>2</w:t>
            </w:r>
            <w:r>
              <w:rPr>
                <w:rFonts w:hint="eastAsia" w:eastAsia="宋体"/>
                <w:color w:val="auto"/>
                <w:sz w:val="21"/>
                <w:szCs w:val="21"/>
                <w:lang w:val="en-US" w:eastAsia="zh-CN"/>
              </w:rPr>
              <w:t>#排放，排气筒高15m</w:t>
            </w:r>
          </w:p>
        </w:tc>
        <w:tc>
          <w:tcPr>
            <w:tcW w:w="3135"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r>
              <w:rPr>
                <w:rFonts w:hint="eastAsia" w:eastAsia="宋体"/>
                <w:color w:val="auto"/>
                <w:sz w:val="21"/>
                <w:szCs w:val="21"/>
                <w:lang w:val="en-US" w:eastAsia="zh-CN"/>
              </w:rPr>
              <w:t>非甲烷总烃、颗粒物</w:t>
            </w:r>
            <w:r>
              <w:rPr>
                <w:rFonts w:hint="eastAsia"/>
                <w:color w:val="auto"/>
                <w:sz w:val="21"/>
                <w:szCs w:val="21"/>
                <w:lang w:val="en-US" w:eastAsia="zh-CN"/>
              </w:rPr>
              <w:t>排放执行《大气污染物排放限值》（DB44/27-2001）中</w:t>
            </w:r>
            <w:r>
              <w:rPr>
                <w:rFonts w:hint="default" w:ascii="Times New Roman" w:hAnsi="Times New Roman" w:eastAsia="Times New Roman" w:cs="Times New Roman"/>
                <w:color w:val="auto"/>
                <w:sz w:val="21"/>
                <w:szCs w:val="21"/>
                <w:lang w:val="zh-CN"/>
              </w:rPr>
              <w:t>第二时段</w:t>
            </w:r>
            <w:r>
              <w:rPr>
                <w:rFonts w:hint="default" w:ascii="Times New Roman" w:hAnsi="Times New Roman" w:eastAsia="Times New Roman" w:cs="Times New Roman"/>
                <w:color w:val="auto"/>
                <w:sz w:val="21"/>
                <w:szCs w:val="21"/>
                <w:lang w:val="en-US" w:eastAsia="zh-CN"/>
              </w:rPr>
              <w:t>二级标准及</w:t>
            </w:r>
            <w:r>
              <w:rPr>
                <w:rFonts w:hint="default" w:ascii="Times New Roman" w:hAnsi="Times New Roman" w:eastAsia="Times New Roman" w:cs="Times New Roman"/>
                <w:color w:val="auto"/>
                <w:sz w:val="21"/>
                <w:szCs w:val="21"/>
                <w:lang w:val="zh-CN"/>
              </w:rPr>
              <w:t>无组织排放监控浓度限值</w:t>
            </w:r>
            <w:r>
              <w:rPr>
                <w:rFonts w:hint="eastAsia"/>
                <w:color w:val="auto"/>
                <w:sz w:val="21"/>
                <w:szCs w:val="21"/>
                <w:lang w:val="en-US" w:eastAsia="zh-CN"/>
              </w:rPr>
              <w:t>，VOCs参照执行《家具制造行业挥发性有机化合物排放标准》（DB44/814-2010）中</w:t>
            </w:r>
            <w:r>
              <w:rPr>
                <w:rFonts w:hint="default" w:ascii="Times New Roman" w:hAnsi="Times New Roman" w:eastAsia="Times New Roman" w:cs="Times New Roman"/>
                <w:color w:val="auto"/>
                <w:sz w:val="21"/>
                <w:szCs w:val="21"/>
                <w:lang w:val="zh-CN"/>
              </w:rPr>
              <w:t>“表1排气筒</w:t>
            </w:r>
            <w:r>
              <w:rPr>
                <w:rFonts w:hint="default" w:ascii="Times New Roman" w:hAnsi="Times New Roman" w:eastAsia="Times New Roman" w:cs="Times New Roman"/>
                <w:color w:val="auto"/>
                <w:sz w:val="21"/>
                <w:szCs w:val="21"/>
                <w:lang w:val="en-US" w:eastAsia="zh-CN"/>
              </w:rPr>
              <w:t>VOC</w:t>
            </w:r>
            <w:r>
              <w:rPr>
                <w:rFonts w:hint="eastAsia" w:ascii="Times New Roman" w:hAnsi="Times New Roman" w:eastAsia="Times New Roman" w:cs="Times New Roman"/>
                <w:color w:val="auto"/>
                <w:sz w:val="21"/>
                <w:szCs w:val="21"/>
                <w:vertAlign w:val="subscript"/>
                <w:lang w:val="en-US" w:eastAsia="zh-CN"/>
              </w:rPr>
              <w:t>S</w:t>
            </w:r>
            <w:r>
              <w:rPr>
                <w:rFonts w:hint="default" w:ascii="Times New Roman" w:hAnsi="Times New Roman" w:eastAsia="Times New Roman" w:cs="Times New Roman"/>
                <w:color w:val="auto"/>
                <w:sz w:val="21"/>
                <w:szCs w:val="21"/>
                <w:lang w:val="zh-CN"/>
              </w:rPr>
              <w:t>排放限值”（II时段）；“表2无组织排放监控点浓度限值”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ascii="宋体" w:hAnsi="宋体"/>
                <w:color w:val="auto"/>
                <w:sz w:val="21"/>
                <w:szCs w:val="21"/>
              </w:rPr>
            </w:pPr>
            <w:r>
              <w:rPr>
                <w:rFonts w:hint="eastAsia" w:ascii="宋体" w:hAnsi="宋体"/>
                <w:color w:val="auto"/>
                <w:sz w:val="21"/>
                <w:szCs w:val="21"/>
              </w:rPr>
              <w:t>水</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ascii="宋体" w:hAnsi="宋体"/>
                <w:color w:val="auto"/>
                <w:sz w:val="21"/>
                <w:szCs w:val="21"/>
              </w:rPr>
            </w:pPr>
            <w:r>
              <w:rPr>
                <w:rFonts w:hint="eastAsia" w:ascii="宋体" w:hAnsi="宋体"/>
                <w:color w:val="auto"/>
                <w:sz w:val="21"/>
                <w:szCs w:val="21"/>
              </w:rPr>
              <w:t>污</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ascii="宋体" w:hAnsi="宋体"/>
                <w:color w:val="auto"/>
                <w:sz w:val="21"/>
                <w:szCs w:val="21"/>
              </w:rPr>
            </w:pPr>
            <w:r>
              <w:rPr>
                <w:rFonts w:hint="eastAsia" w:ascii="宋体" w:hAnsi="宋体"/>
                <w:color w:val="auto"/>
                <w:sz w:val="21"/>
                <w:szCs w:val="21"/>
              </w:rPr>
              <w:t>染</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r>
              <w:rPr>
                <w:rFonts w:hint="eastAsia" w:ascii="宋体" w:hAnsi="宋体"/>
                <w:color w:val="auto"/>
                <w:sz w:val="21"/>
                <w:szCs w:val="21"/>
              </w:rPr>
              <w:t>物</w:t>
            </w:r>
          </w:p>
        </w:tc>
        <w:tc>
          <w:tcPr>
            <w:tcW w:w="46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color w:val="auto"/>
                <w:kern w:val="0"/>
                <w:sz w:val="21"/>
                <w:szCs w:val="21"/>
                <w:lang w:val="zh-CN"/>
              </w:rPr>
              <w:t>营运期</w:t>
            </w:r>
          </w:p>
        </w:tc>
        <w:tc>
          <w:tcPr>
            <w:tcW w:w="11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生活污水</w:t>
            </w:r>
          </w:p>
        </w:tc>
        <w:tc>
          <w:tcPr>
            <w:tcW w:w="156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COD</w:t>
            </w:r>
            <w:r>
              <w:rPr>
                <w:rFonts w:hint="eastAsia"/>
                <w:color w:val="auto"/>
                <w:sz w:val="21"/>
                <w:szCs w:val="21"/>
                <w:lang w:eastAsia="zh-CN"/>
              </w:rPr>
              <w:t>、</w:t>
            </w:r>
            <w:r>
              <w:rPr>
                <w:rFonts w:hint="eastAsia"/>
                <w:color w:val="auto"/>
                <w:sz w:val="21"/>
                <w:szCs w:val="21"/>
              </w:rPr>
              <w:t>BOD</w:t>
            </w:r>
            <w:r>
              <w:rPr>
                <w:rFonts w:hint="eastAsia"/>
                <w:color w:val="auto"/>
                <w:sz w:val="21"/>
                <w:szCs w:val="21"/>
                <w:vertAlign w:val="subscript"/>
                <w:lang w:val="en-US" w:eastAsia="zh-CN"/>
              </w:rPr>
              <w:t>5</w:t>
            </w:r>
            <w:r>
              <w:rPr>
                <w:rFonts w:hint="eastAsia"/>
                <w:color w:val="auto"/>
                <w:sz w:val="21"/>
                <w:szCs w:val="21"/>
                <w:lang w:eastAsia="zh-CN"/>
              </w:rPr>
              <w:t>、</w:t>
            </w:r>
            <w:r>
              <w:rPr>
                <w:rFonts w:hint="eastAsia"/>
                <w:color w:val="auto"/>
                <w:sz w:val="21"/>
                <w:szCs w:val="21"/>
              </w:rPr>
              <w:t>SS</w:t>
            </w:r>
            <w:r>
              <w:rPr>
                <w:rFonts w:hint="eastAsia"/>
                <w:color w:val="auto"/>
                <w:sz w:val="21"/>
                <w:szCs w:val="21"/>
                <w:lang w:eastAsia="zh-CN"/>
              </w:rPr>
              <w:t>、</w:t>
            </w:r>
            <w:r>
              <w:rPr>
                <w:rFonts w:hint="eastAsia"/>
                <w:color w:val="auto"/>
                <w:sz w:val="21"/>
                <w:szCs w:val="21"/>
              </w:rPr>
              <w:t>氨氮</w:t>
            </w:r>
          </w:p>
        </w:tc>
        <w:tc>
          <w:tcPr>
            <w:tcW w:w="2237"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经三级化粪池处理</w:t>
            </w:r>
          </w:p>
        </w:tc>
        <w:tc>
          <w:tcPr>
            <w:tcW w:w="3135"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近期</w:t>
            </w:r>
            <w:r>
              <w:rPr>
                <w:rFonts w:hint="eastAsia"/>
                <w:color w:val="auto"/>
                <w:sz w:val="21"/>
                <w:szCs w:val="21"/>
              </w:rPr>
              <w:t>达到《农田灌溉水质标准》（GB5084-2005）</w:t>
            </w:r>
            <w:r>
              <w:rPr>
                <w:rFonts w:hint="eastAsia"/>
                <w:color w:val="auto"/>
                <w:sz w:val="21"/>
                <w:szCs w:val="21"/>
                <w:lang w:eastAsia="zh-CN"/>
              </w:rPr>
              <w:t>旱作</w:t>
            </w:r>
            <w:r>
              <w:rPr>
                <w:rFonts w:hint="eastAsia"/>
                <w:color w:val="auto"/>
                <w:sz w:val="21"/>
                <w:szCs w:val="21"/>
              </w:rPr>
              <w:t>标准，用于周边农田灌溉，远期达到《广东省水污染物排放限值》(DB44/26-2001)第二时段三级标准</w:t>
            </w:r>
            <w:r>
              <w:rPr>
                <w:rFonts w:hint="eastAsia"/>
                <w:color w:val="auto"/>
                <w:sz w:val="21"/>
                <w:szCs w:val="21"/>
                <w:lang w:val="en-US" w:eastAsia="zh-CN"/>
              </w:rPr>
              <w:t>及</w:t>
            </w:r>
            <w:r>
              <w:rPr>
                <w:rFonts w:hint="eastAsia"/>
                <w:color w:val="auto"/>
                <w:sz w:val="21"/>
                <w:szCs w:val="21"/>
                <w:lang w:eastAsia="zh-CN"/>
              </w:rPr>
              <w:t>揭东区玉滘生活污水处理厂进水水质限值</w:t>
            </w:r>
            <w:r>
              <w:rPr>
                <w:rFonts w:hint="eastAsia"/>
                <w:color w:val="auto"/>
                <w:sz w:val="21"/>
                <w:szCs w:val="21"/>
                <w:lang w:val="en-US" w:eastAsia="zh-CN"/>
              </w:rPr>
              <w:t>较严值后，排入市政管网，进入</w:t>
            </w:r>
            <w:r>
              <w:rPr>
                <w:rFonts w:hint="eastAsia"/>
                <w:color w:val="auto"/>
                <w:sz w:val="21"/>
                <w:szCs w:val="21"/>
                <w:lang w:eastAsia="zh-CN"/>
              </w:rPr>
              <w:t>揭东区玉滘生活污水处理厂深度处理</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ascii="宋体" w:hAnsi="宋体"/>
                <w:color w:val="auto"/>
                <w:sz w:val="21"/>
                <w:szCs w:val="21"/>
              </w:rPr>
            </w:pPr>
            <w:r>
              <w:rPr>
                <w:rFonts w:hint="eastAsia" w:ascii="宋体" w:hAnsi="宋体"/>
                <w:color w:val="auto"/>
                <w:sz w:val="21"/>
                <w:szCs w:val="21"/>
              </w:rPr>
              <w:t>固</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ascii="宋体" w:hAnsi="宋体"/>
                <w:color w:val="auto"/>
                <w:sz w:val="21"/>
                <w:szCs w:val="21"/>
              </w:rPr>
            </w:pPr>
            <w:r>
              <w:rPr>
                <w:rFonts w:hint="eastAsia" w:ascii="宋体" w:hAnsi="宋体"/>
                <w:color w:val="auto"/>
                <w:sz w:val="21"/>
                <w:szCs w:val="21"/>
              </w:rPr>
              <w:t>体</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ascii="宋体" w:hAnsi="宋体"/>
                <w:color w:val="auto"/>
                <w:sz w:val="21"/>
                <w:szCs w:val="21"/>
              </w:rPr>
            </w:pPr>
            <w:r>
              <w:rPr>
                <w:rFonts w:hint="eastAsia" w:ascii="宋体" w:hAnsi="宋体"/>
                <w:color w:val="auto"/>
                <w:sz w:val="21"/>
                <w:szCs w:val="21"/>
              </w:rPr>
              <w:t>废</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r>
              <w:rPr>
                <w:rFonts w:hint="eastAsia" w:ascii="宋体" w:hAnsi="宋体"/>
                <w:color w:val="auto"/>
                <w:sz w:val="21"/>
                <w:szCs w:val="21"/>
              </w:rPr>
              <w:t>物</w:t>
            </w:r>
          </w:p>
        </w:tc>
        <w:tc>
          <w:tcPr>
            <w:tcW w:w="469" w:type="dxa"/>
            <w:vMerge w:val="restar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color w:val="auto"/>
                <w:sz w:val="21"/>
                <w:szCs w:val="21"/>
              </w:rPr>
            </w:pPr>
            <w:r>
              <w:rPr>
                <w:rFonts w:hint="default"/>
                <w:color w:val="auto"/>
                <w:kern w:val="0"/>
                <w:sz w:val="21"/>
                <w:szCs w:val="21"/>
                <w:lang w:val="zh-CN"/>
              </w:rPr>
              <w:t>营运期</w:t>
            </w:r>
          </w:p>
        </w:tc>
        <w:tc>
          <w:tcPr>
            <w:tcW w:w="1135" w:type="dxa"/>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r>
              <w:rPr>
                <w:rFonts w:hint="eastAsia"/>
                <w:color w:val="auto"/>
                <w:sz w:val="21"/>
                <w:szCs w:val="21"/>
              </w:rPr>
              <w:t>生产车间</w:t>
            </w:r>
          </w:p>
        </w:tc>
        <w:tc>
          <w:tcPr>
            <w:tcW w:w="156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FF0000"/>
                <w:sz w:val="21"/>
                <w:szCs w:val="21"/>
                <w:lang w:eastAsia="zh-CN"/>
              </w:rPr>
              <w:t>废包装桶（水性漆）</w:t>
            </w:r>
          </w:p>
        </w:tc>
        <w:tc>
          <w:tcPr>
            <w:tcW w:w="2237"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0070C0"/>
                <w:sz w:val="21"/>
                <w:szCs w:val="21"/>
                <w:lang w:eastAsia="zh-CN"/>
              </w:rPr>
              <w:t>交由</w:t>
            </w:r>
            <w:r>
              <w:rPr>
                <w:rFonts w:hint="eastAsia"/>
                <w:color w:val="0070C0"/>
                <w:sz w:val="21"/>
                <w:szCs w:val="21"/>
              </w:rPr>
              <w:t>有资质单位</w:t>
            </w:r>
            <w:r>
              <w:rPr>
                <w:rFonts w:hint="eastAsia"/>
                <w:color w:val="0070C0"/>
                <w:sz w:val="21"/>
                <w:szCs w:val="21"/>
                <w:lang w:eastAsia="zh-CN"/>
              </w:rPr>
              <w:t>处理</w:t>
            </w:r>
          </w:p>
        </w:tc>
        <w:tc>
          <w:tcPr>
            <w:tcW w:w="3135"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资源化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38" w:hRule="atLeast"/>
        </w:trPr>
        <w:tc>
          <w:tcPr>
            <w:tcW w:w="88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p>
        </w:tc>
        <w:tc>
          <w:tcPr>
            <w:tcW w:w="46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p>
        </w:tc>
        <w:tc>
          <w:tcPr>
            <w:tcW w:w="113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p>
        </w:tc>
        <w:tc>
          <w:tcPr>
            <w:tcW w:w="156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FF0000"/>
                <w:sz w:val="21"/>
                <w:szCs w:val="21"/>
                <w:lang w:eastAsia="zh-CN"/>
              </w:rPr>
              <w:t>废包装桶（除水性漆外）（900-041-49）</w:t>
            </w:r>
          </w:p>
        </w:tc>
        <w:tc>
          <w:tcPr>
            <w:tcW w:w="2237" w:type="dxa"/>
            <w:vMerge w:val="restart"/>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val="en-US" w:eastAsia="zh-CN"/>
              </w:rPr>
            </w:pPr>
            <w:r>
              <w:rPr>
                <w:rFonts w:hint="eastAsia"/>
                <w:color w:val="auto"/>
                <w:sz w:val="21"/>
                <w:szCs w:val="21"/>
                <w:lang w:eastAsia="zh-CN"/>
              </w:rPr>
              <w:t>交由</w:t>
            </w:r>
            <w:r>
              <w:rPr>
                <w:rFonts w:hint="eastAsia"/>
                <w:color w:val="auto"/>
                <w:sz w:val="21"/>
                <w:szCs w:val="21"/>
              </w:rPr>
              <w:t>有资质单位</w:t>
            </w:r>
            <w:r>
              <w:rPr>
                <w:rFonts w:hint="eastAsia"/>
                <w:color w:val="auto"/>
                <w:sz w:val="21"/>
                <w:szCs w:val="21"/>
                <w:lang w:eastAsia="zh-CN"/>
              </w:rPr>
              <w:t>处理</w:t>
            </w:r>
          </w:p>
        </w:tc>
        <w:tc>
          <w:tcPr>
            <w:tcW w:w="3135" w:type="dxa"/>
            <w:vMerge w:val="restart"/>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val="en-US" w:eastAsia="zh-CN"/>
              </w:rPr>
            </w:pPr>
            <w:r>
              <w:rPr>
                <w:rFonts w:hint="eastAsia"/>
                <w:color w:val="auto"/>
                <w:sz w:val="21"/>
                <w:szCs w:val="21"/>
                <w:lang w:eastAsia="zh-CN"/>
              </w:rPr>
              <w:t>无害化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38" w:hRule="atLeast"/>
        </w:trPr>
        <w:tc>
          <w:tcPr>
            <w:tcW w:w="88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default"/>
              </w:rPr>
            </w:pPr>
          </w:p>
        </w:tc>
        <w:tc>
          <w:tcPr>
            <w:tcW w:w="46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default"/>
              </w:rPr>
            </w:pPr>
          </w:p>
        </w:tc>
        <w:tc>
          <w:tcPr>
            <w:tcW w:w="113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default"/>
              </w:rPr>
            </w:pPr>
          </w:p>
        </w:tc>
        <w:tc>
          <w:tcPr>
            <w:tcW w:w="156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r>
              <w:rPr>
                <w:rFonts w:hint="eastAsia"/>
                <w:color w:val="auto"/>
                <w:sz w:val="21"/>
                <w:szCs w:val="21"/>
                <w:lang w:eastAsia="zh-CN"/>
              </w:rPr>
              <w:t>废漆渣（</w:t>
            </w:r>
            <w:r>
              <w:rPr>
                <w:rFonts w:hint="eastAsia"/>
                <w:color w:val="auto"/>
                <w:sz w:val="21"/>
                <w:szCs w:val="21"/>
                <w:lang w:val="en-US" w:eastAsia="zh-CN"/>
              </w:rPr>
              <w:t>900-252-12</w:t>
            </w:r>
            <w:r>
              <w:rPr>
                <w:rFonts w:hint="eastAsia"/>
                <w:color w:val="auto"/>
                <w:sz w:val="21"/>
                <w:szCs w:val="21"/>
                <w:lang w:eastAsia="zh-CN"/>
              </w:rPr>
              <w:t>）</w:t>
            </w:r>
          </w:p>
        </w:tc>
        <w:tc>
          <w:tcPr>
            <w:tcW w:w="2237" w:type="dxa"/>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p>
        </w:tc>
        <w:tc>
          <w:tcPr>
            <w:tcW w:w="3135" w:type="dxa"/>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38" w:hRule="atLeast"/>
        </w:trPr>
        <w:tc>
          <w:tcPr>
            <w:tcW w:w="88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p>
        </w:tc>
        <w:tc>
          <w:tcPr>
            <w:tcW w:w="46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p>
        </w:tc>
        <w:tc>
          <w:tcPr>
            <w:tcW w:w="1135"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p>
        </w:tc>
        <w:tc>
          <w:tcPr>
            <w:tcW w:w="156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r>
              <w:rPr>
                <w:rFonts w:hint="eastAsia"/>
                <w:color w:val="auto"/>
                <w:sz w:val="21"/>
                <w:szCs w:val="21"/>
                <w:lang w:eastAsia="zh-CN"/>
              </w:rPr>
              <w:t>废紫外灯管（</w:t>
            </w:r>
            <w:r>
              <w:rPr>
                <w:rFonts w:hint="eastAsia"/>
                <w:color w:val="auto"/>
                <w:sz w:val="21"/>
                <w:szCs w:val="21"/>
                <w:lang w:val="en-US" w:eastAsia="zh-CN"/>
              </w:rPr>
              <w:t>900-023-29</w:t>
            </w:r>
            <w:r>
              <w:rPr>
                <w:rFonts w:hint="eastAsia"/>
                <w:color w:val="auto"/>
                <w:sz w:val="21"/>
                <w:szCs w:val="21"/>
                <w:lang w:eastAsia="zh-CN"/>
              </w:rPr>
              <w:t>）</w:t>
            </w:r>
          </w:p>
        </w:tc>
        <w:tc>
          <w:tcPr>
            <w:tcW w:w="2237" w:type="dxa"/>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p>
        </w:tc>
        <w:tc>
          <w:tcPr>
            <w:tcW w:w="3135" w:type="dxa"/>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38" w:hRule="atLeast"/>
        </w:trPr>
        <w:tc>
          <w:tcPr>
            <w:tcW w:w="88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p>
        </w:tc>
        <w:tc>
          <w:tcPr>
            <w:tcW w:w="46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p>
        </w:tc>
        <w:tc>
          <w:tcPr>
            <w:tcW w:w="1135"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p>
        </w:tc>
        <w:tc>
          <w:tcPr>
            <w:tcW w:w="156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r>
              <w:rPr>
                <w:rFonts w:hint="eastAsia"/>
                <w:color w:val="auto"/>
                <w:sz w:val="21"/>
                <w:szCs w:val="21"/>
                <w:lang w:eastAsia="zh-CN"/>
              </w:rPr>
              <w:t>废活性炭（</w:t>
            </w:r>
            <w:r>
              <w:rPr>
                <w:rFonts w:hint="eastAsia"/>
                <w:color w:val="auto"/>
                <w:sz w:val="21"/>
                <w:szCs w:val="21"/>
                <w:lang w:val="en-US" w:eastAsia="zh-CN"/>
              </w:rPr>
              <w:t>900-041-49</w:t>
            </w:r>
            <w:r>
              <w:rPr>
                <w:rFonts w:hint="eastAsia"/>
                <w:color w:val="auto"/>
                <w:sz w:val="21"/>
                <w:szCs w:val="21"/>
                <w:lang w:eastAsia="zh-CN"/>
              </w:rPr>
              <w:t>）</w:t>
            </w:r>
          </w:p>
        </w:tc>
        <w:tc>
          <w:tcPr>
            <w:tcW w:w="2237" w:type="dxa"/>
            <w:vMerge w:val="continue"/>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p>
        </w:tc>
        <w:tc>
          <w:tcPr>
            <w:tcW w:w="3135" w:type="dxa"/>
            <w:vMerge w:val="continue"/>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p>
        </w:tc>
        <w:tc>
          <w:tcPr>
            <w:tcW w:w="469"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bCs/>
                <w:color w:val="auto"/>
                <w:szCs w:val="21"/>
                <w:lang w:eastAsia="zh-CN"/>
              </w:rPr>
            </w:pPr>
          </w:p>
        </w:tc>
        <w:tc>
          <w:tcPr>
            <w:tcW w:w="11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lang w:eastAsia="zh-CN"/>
              </w:rPr>
            </w:pPr>
            <w:r>
              <w:rPr>
                <w:rFonts w:hint="eastAsia"/>
                <w:color w:val="auto"/>
                <w:sz w:val="21"/>
                <w:szCs w:val="21"/>
              </w:rPr>
              <w:t>办公生活</w:t>
            </w:r>
          </w:p>
        </w:tc>
        <w:tc>
          <w:tcPr>
            <w:tcW w:w="156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生活垃圾</w:t>
            </w:r>
          </w:p>
        </w:tc>
        <w:tc>
          <w:tcPr>
            <w:tcW w:w="2237"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r>
              <w:rPr>
                <w:rFonts w:hint="eastAsia"/>
                <w:color w:val="auto"/>
                <w:sz w:val="21"/>
                <w:szCs w:val="21"/>
              </w:rPr>
              <w:t>环卫部门指定地点填埋</w:t>
            </w:r>
          </w:p>
        </w:tc>
        <w:tc>
          <w:tcPr>
            <w:tcW w:w="3135"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r>
              <w:rPr>
                <w:rFonts w:hint="eastAsia"/>
                <w:color w:val="auto"/>
                <w:sz w:val="21"/>
                <w:szCs w:val="21"/>
                <w:lang w:eastAsia="zh-CN"/>
              </w:rPr>
              <w:t>无害化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886"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jc w:val="center"/>
              <w:textAlignment w:val="auto"/>
              <w:outlineLvl w:val="9"/>
              <w:rPr>
                <w:rFonts w:hint="eastAsia"/>
                <w:color w:val="auto"/>
                <w:sz w:val="21"/>
                <w:szCs w:val="21"/>
              </w:rPr>
            </w:pPr>
            <w:r>
              <w:rPr>
                <w:rFonts w:hint="eastAsia"/>
                <w:color w:val="auto"/>
                <w:sz w:val="21"/>
                <w:szCs w:val="21"/>
              </w:rPr>
              <w:t>噪</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color w:val="auto"/>
                <w:sz w:val="21"/>
                <w:szCs w:val="21"/>
              </w:rPr>
            </w:pPr>
            <w:r>
              <w:rPr>
                <w:rFonts w:hint="eastAsia"/>
                <w:color w:val="auto"/>
                <w:sz w:val="21"/>
                <w:szCs w:val="21"/>
              </w:rPr>
              <w:t>声</w:t>
            </w:r>
          </w:p>
        </w:tc>
        <w:tc>
          <w:tcPr>
            <w:tcW w:w="46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outlineLvl w:val="9"/>
              <w:rPr>
                <w:rFonts w:hint="eastAsia"/>
                <w:bCs/>
                <w:color w:val="auto"/>
                <w:szCs w:val="21"/>
                <w:lang w:eastAsia="zh-CN"/>
              </w:rPr>
            </w:pPr>
            <w:r>
              <w:rPr>
                <w:rFonts w:hint="default"/>
                <w:color w:val="auto"/>
                <w:kern w:val="0"/>
                <w:sz w:val="21"/>
                <w:szCs w:val="21"/>
                <w:lang w:val="zh-CN"/>
              </w:rPr>
              <w:t>营运期</w:t>
            </w:r>
          </w:p>
        </w:tc>
        <w:tc>
          <w:tcPr>
            <w:tcW w:w="113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color w:val="auto"/>
                <w:sz w:val="21"/>
                <w:szCs w:val="21"/>
                <w:lang w:eastAsia="zh-CN"/>
              </w:rPr>
            </w:pPr>
            <w:r>
              <w:rPr>
                <w:rFonts w:hint="eastAsia"/>
                <w:color w:val="auto"/>
                <w:kern w:val="0"/>
                <w:sz w:val="21"/>
                <w:szCs w:val="21"/>
                <w:lang w:val="zh-CN"/>
              </w:rPr>
              <w:t>生产线</w:t>
            </w:r>
          </w:p>
        </w:tc>
        <w:tc>
          <w:tcPr>
            <w:tcW w:w="1569"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color w:val="auto"/>
                <w:kern w:val="0"/>
                <w:sz w:val="21"/>
                <w:szCs w:val="21"/>
                <w:lang w:val="zh-CN"/>
              </w:rPr>
              <w:t>机械噪声</w:t>
            </w:r>
            <w:r>
              <w:rPr>
                <w:rFonts w:hint="eastAsia"/>
                <w:color w:val="auto"/>
                <w:kern w:val="0"/>
                <w:sz w:val="21"/>
                <w:szCs w:val="21"/>
                <w:lang w:val="en-US" w:eastAsia="zh-CN"/>
              </w:rPr>
              <w:t>65</w:t>
            </w:r>
            <w:r>
              <w:rPr>
                <w:rFonts w:hint="default"/>
                <w:color w:val="auto"/>
                <w:kern w:val="0"/>
                <w:sz w:val="21"/>
                <w:szCs w:val="21"/>
                <w:lang w:val="zh-CN"/>
              </w:rPr>
              <w:t>-</w:t>
            </w:r>
            <w:r>
              <w:rPr>
                <w:rFonts w:hint="eastAsia"/>
                <w:color w:val="auto"/>
                <w:kern w:val="0"/>
                <w:sz w:val="21"/>
                <w:szCs w:val="21"/>
                <w:lang w:val="en-US" w:eastAsia="zh-CN"/>
              </w:rPr>
              <w:t>9</w:t>
            </w:r>
            <w:r>
              <w:rPr>
                <w:rFonts w:hint="default"/>
                <w:color w:val="auto"/>
                <w:kern w:val="0"/>
                <w:sz w:val="21"/>
                <w:szCs w:val="21"/>
                <w:lang w:val="zh-CN"/>
              </w:rPr>
              <w:t>0dB（A）</w:t>
            </w:r>
          </w:p>
        </w:tc>
        <w:tc>
          <w:tcPr>
            <w:tcW w:w="2237"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color w:val="auto"/>
                <w:sz w:val="21"/>
                <w:szCs w:val="21"/>
                <w:lang w:val="en-US" w:eastAsia="zh-CN"/>
              </w:rPr>
            </w:pPr>
            <w:r>
              <w:rPr>
                <w:rFonts w:hint="default"/>
                <w:color w:val="auto"/>
                <w:kern w:val="0"/>
                <w:sz w:val="21"/>
                <w:szCs w:val="21"/>
                <w:lang w:val="zh-CN"/>
              </w:rPr>
              <w:t>采用隔音、消声、吸声等治理措施</w:t>
            </w:r>
          </w:p>
        </w:tc>
        <w:tc>
          <w:tcPr>
            <w:tcW w:w="3135" w:type="dxa"/>
            <w:tcBorders>
              <w:bottom w:val="single" w:color="auto"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color w:val="auto"/>
                <w:sz w:val="21"/>
                <w:szCs w:val="21"/>
                <w:lang w:val="en-US" w:eastAsia="zh-CN"/>
              </w:rPr>
            </w:pPr>
            <w:r>
              <w:rPr>
                <w:rFonts w:hint="eastAsia"/>
                <w:color w:val="auto"/>
                <w:kern w:val="0"/>
                <w:sz w:val="21"/>
                <w:szCs w:val="21"/>
                <w:lang w:val="zh-CN"/>
              </w:rPr>
              <w:t>满足《工业企业厂界环境噪声排放标准》（</w:t>
            </w:r>
            <w:r>
              <w:rPr>
                <w:rFonts w:hint="eastAsia"/>
                <w:color w:val="auto"/>
                <w:kern w:val="0"/>
                <w:sz w:val="21"/>
                <w:szCs w:val="21"/>
                <w:lang w:val="en-US" w:eastAsia="zh-CN"/>
              </w:rPr>
              <w:t>GB12348-2008</w:t>
            </w:r>
            <w:r>
              <w:rPr>
                <w:rFonts w:hint="eastAsia"/>
                <w:color w:val="auto"/>
                <w:kern w:val="0"/>
                <w:sz w:val="21"/>
                <w:szCs w:val="21"/>
                <w:lang w:val="zh-CN"/>
              </w:rPr>
              <w:t>）中的</w:t>
            </w:r>
            <w:r>
              <w:rPr>
                <w:rFonts w:hint="eastAsia"/>
                <w:color w:val="auto"/>
                <w:kern w:val="0"/>
                <w:sz w:val="21"/>
                <w:szCs w:val="21"/>
                <w:lang w:val="en-US" w:eastAsia="zh-CN"/>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1355" w:type="dxa"/>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bCs/>
                <w:color w:val="auto"/>
                <w:szCs w:val="21"/>
                <w:lang w:eastAsia="zh-CN"/>
              </w:rPr>
            </w:pPr>
            <w:r>
              <w:rPr>
                <w:rFonts w:hint="eastAsia"/>
                <w:color w:val="auto"/>
                <w:kern w:val="0"/>
                <w:sz w:val="21"/>
                <w:szCs w:val="21"/>
                <w:lang w:val="zh-CN"/>
              </w:rPr>
              <w:t>其他</w:t>
            </w:r>
          </w:p>
        </w:tc>
        <w:tc>
          <w:tcPr>
            <w:tcW w:w="8076" w:type="dxa"/>
            <w:gridSpan w:val="4"/>
            <w:tcBorders>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outlineLvl w:val="9"/>
              <w:rPr>
                <w:rFonts w:hint="default"/>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99" w:hRule="atLeast"/>
        </w:trPr>
        <w:tc>
          <w:tcPr>
            <w:tcW w:w="9431" w:type="dxa"/>
            <w:gridSpan w:val="6"/>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rightChars="0"/>
              <w:textAlignment w:val="auto"/>
              <w:outlineLvl w:val="9"/>
              <w:rPr>
                <w:rFonts w:hint="eastAsia"/>
                <w:b/>
                <w:bCs/>
                <w:color w:val="auto"/>
                <w:sz w:val="21"/>
                <w:szCs w:val="21"/>
              </w:rPr>
            </w:pPr>
            <w:r>
              <w:rPr>
                <w:rFonts w:hint="eastAsia" w:ascii="宋体" w:hAnsi="宋体"/>
                <w:b/>
                <w:bCs/>
                <w:color w:val="auto"/>
                <w:sz w:val="21"/>
                <w:szCs w:val="21"/>
              </w:rPr>
              <w:t>生态保护措施及预期效果</w:t>
            </w:r>
            <w:r>
              <w:rPr>
                <w:rFonts w:hint="eastAsia" w:ascii="宋体" w:hAnsi="宋体"/>
                <w:b/>
                <w:bCs/>
                <w:color w:val="auto"/>
                <w:sz w:val="21"/>
                <w:szCs w:val="21"/>
                <w:lang w:eastAsia="zh-CN"/>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20" w:firstLineChars="200"/>
              <w:jc w:val="left"/>
              <w:textAlignment w:val="auto"/>
              <w:outlineLvl w:val="9"/>
              <w:rPr>
                <w:rFonts w:hint="eastAsia"/>
                <w:bCs/>
                <w:color w:val="auto"/>
                <w:sz w:val="21"/>
                <w:szCs w:val="21"/>
                <w:lang w:val="en-US" w:eastAsia="zh-CN"/>
              </w:rPr>
            </w:pPr>
            <w:r>
              <w:rPr>
                <w:rFonts w:hint="default"/>
                <w:color w:val="auto"/>
                <w:sz w:val="21"/>
                <w:szCs w:val="21"/>
              </w:rPr>
              <w:t>厂区内外应尽量利用空地栽种多种观赏植物，厂界两侧种植高大乔木，一方面可形成立体花木隔音屏障，增强降噪效果；另一方面又可抗污染，美化生产生活环境。</w:t>
            </w:r>
          </w:p>
        </w:tc>
      </w:tr>
    </w:tbl>
    <w:p>
      <w:pPr>
        <w:pStyle w:val="2"/>
        <w:rPr>
          <w:b/>
          <w:color w:val="auto"/>
          <w:sz w:val="32"/>
        </w:rPr>
      </w:pPr>
    </w:p>
    <w:p>
      <w:pPr>
        <w:pStyle w:val="2"/>
        <w:rPr>
          <w:b/>
          <w:color w:val="auto"/>
          <w:sz w:val="32"/>
        </w:rPr>
      </w:pPr>
    </w:p>
    <w:p>
      <w:pPr>
        <w:spacing w:line="360" w:lineRule="auto"/>
        <w:outlineLvl w:val="0"/>
        <w:rPr>
          <w:b/>
          <w:bCs/>
          <w:color w:val="auto"/>
          <w:sz w:val="32"/>
          <w:szCs w:val="32"/>
        </w:rPr>
      </w:pPr>
      <w:r>
        <w:rPr>
          <w:color w:val="auto"/>
          <w:sz w:val="24"/>
        </w:rPr>
        <w:br w:type="page"/>
      </w:r>
      <w:r>
        <w:rPr>
          <w:b/>
          <w:color w:val="auto"/>
          <w:sz w:val="32"/>
        </w:rPr>
        <w:t>结论与建议</w:t>
      </w:r>
    </w:p>
    <w:tbl>
      <w:tblPr>
        <w:tblStyle w:val="25"/>
        <w:tblW w:w="985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8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216" w:hRule="atLeast"/>
        </w:trPr>
        <w:tc>
          <w:tcPr>
            <w:tcW w:w="9853" w:type="dxa"/>
            <w:vAlign w:val="top"/>
          </w:tcPr>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一、项目概况</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pacing w:val="2"/>
                <w:sz w:val="24"/>
                <w:lang w:val="en-US" w:eastAsia="zh-CN"/>
              </w:rPr>
            </w:pPr>
            <w:r>
              <w:rPr>
                <w:rFonts w:hint="eastAsia" w:cs="Times New Roman"/>
                <w:bCs/>
                <w:color w:val="auto"/>
                <w:sz w:val="24"/>
                <w:lang w:eastAsia="zh-CN"/>
              </w:rPr>
              <w:t>揭阳市京品科技实业有限公司</w:t>
            </w:r>
            <w:r>
              <w:rPr>
                <w:rFonts w:hint="eastAsia" w:ascii="Times New Roman" w:hAnsi="Times New Roman" w:cs="Times New Roman"/>
                <w:bCs/>
                <w:color w:val="auto"/>
                <w:sz w:val="24"/>
              </w:rPr>
              <w:t>选址</w:t>
            </w:r>
            <w:r>
              <w:rPr>
                <w:rFonts w:hint="eastAsia" w:ascii="Times New Roman" w:hAnsi="Times New Roman" w:cs="Times New Roman"/>
                <w:color w:val="auto"/>
                <w:sz w:val="24"/>
              </w:rPr>
              <w:t>于</w:t>
            </w:r>
            <w:r>
              <w:rPr>
                <w:rFonts w:hint="eastAsia" w:cs="Times New Roman"/>
                <w:bCs/>
                <w:color w:val="auto"/>
                <w:sz w:val="24"/>
                <w:lang w:eastAsia="zh-CN"/>
              </w:rPr>
              <w:t>揭阳市揭东区玉滘镇陶瓷科技园如意路3号</w:t>
            </w:r>
            <w:r>
              <w:rPr>
                <w:rFonts w:hint="eastAsia" w:ascii="Times New Roman" w:hAnsi="宋体" w:cs="Times New Roman"/>
                <w:color w:val="auto"/>
                <w:sz w:val="24"/>
              </w:rPr>
              <w:t>，</w:t>
            </w:r>
            <w:r>
              <w:rPr>
                <w:rFonts w:hint="default" w:ascii="Times New Roman" w:hAnsi="宋体" w:cs="Times New Roman"/>
                <w:color w:val="auto"/>
                <w:sz w:val="24"/>
              </w:rPr>
              <w:t>中心地理坐标为</w:t>
            </w:r>
            <w:r>
              <w:rPr>
                <w:rFonts w:hint="default" w:ascii="Times New Roman" w:hAnsi="Times New Roman" w:cs="Times New Roman" w:eastAsiaTheme="minorEastAsia"/>
                <w:color w:val="auto"/>
                <w:sz w:val="24"/>
              </w:rPr>
              <w:t>东经</w:t>
            </w:r>
            <w:r>
              <w:rPr>
                <w:rFonts w:hint="default" w:ascii="Times New Roman" w:hAnsi="Times New Roman" w:cs="Times New Roman" w:eastAsiaTheme="minorEastAsia"/>
                <w:color w:val="auto"/>
                <w:sz w:val="24"/>
                <w:lang w:eastAsia="zh-CN"/>
              </w:rPr>
              <w:t>116°</w:t>
            </w:r>
            <w:r>
              <w:rPr>
                <w:rFonts w:hint="default" w:ascii="Times New Roman" w:hAnsi="Times New Roman" w:cs="Times New Roman" w:eastAsiaTheme="minorEastAsia"/>
                <w:color w:val="auto"/>
                <w:sz w:val="24"/>
                <w:lang w:val="en-US" w:eastAsia="zh-CN"/>
              </w:rPr>
              <w:t>31</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06.28</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 xml:space="preserve">，北纬 </w:t>
            </w:r>
            <w:r>
              <w:rPr>
                <w:rFonts w:hint="default" w:ascii="Times New Roman" w:hAnsi="Times New Roman" w:cs="Times New Roman" w:eastAsiaTheme="minorEastAsia"/>
                <w:color w:val="auto"/>
                <w:sz w:val="24"/>
                <w:lang w:eastAsia="zh-CN"/>
              </w:rPr>
              <w:t>23°37′</w:t>
            </w:r>
            <w:r>
              <w:rPr>
                <w:rFonts w:hint="default" w:ascii="Times New Roman" w:hAnsi="Times New Roman" w:cs="Times New Roman" w:eastAsiaTheme="minorEastAsia"/>
                <w:color w:val="auto"/>
                <w:sz w:val="24"/>
                <w:lang w:val="en-US" w:eastAsia="zh-CN"/>
              </w:rPr>
              <w:t>0.05</w:t>
            </w:r>
            <w:r>
              <w:rPr>
                <w:rFonts w:hint="default" w:ascii="Times New Roman" w:hAnsi="Times New Roman" w:cs="Times New Roman" w:eastAsiaTheme="minorEastAsia"/>
                <w:color w:val="auto"/>
                <w:sz w:val="24"/>
                <w:lang w:eastAsia="zh-CN"/>
              </w:rPr>
              <w:t>″</w:t>
            </w:r>
            <w:r>
              <w:rPr>
                <w:rFonts w:hint="eastAsia" w:ascii="Times New Roman" w:hAnsi="Times New Roman" w:cs="Times New Roman"/>
                <w:color w:val="auto"/>
                <w:sz w:val="24"/>
              </w:rPr>
              <w:t>。项目总投资为</w:t>
            </w:r>
            <w:r>
              <w:rPr>
                <w:rFonts w:hint="eastAsia" w:cs="Times New Roman"/>
                <w:color w:val="auto"/>
                <w:sz w:val="24"/>
                <w:lang w:val="en-US" w:eastAsia="zh-CN"/>
              </w:rPr>
              <w:t>240</w:t>
            </w:r>
            <w:r>
              <w:rPr>
                <w:rFonts w:hint="eastAsia" w:ascii="Times New Roman" w:hAnsi="Times New Roman" w:cs="Times New Roman"/>
                <w:color w:val="auto"/>
                <w:sz w:val="24"/>
              </w:rPr>
              <w:t>万元，</w:t>
            </w:r>
            <w:r>
              <w:rPr>
                <w:rFonts w:hint="default" w:ascii="Times New Roman" w:hAnsi="Times New Roman" w:cs="Times New Roman" w:eastAsiaTheme="minorEastAsia"/>
                <w:color w:val="auto"/>
                <w:sz w:val="24"/>
                <w:lang w:eastAsia="zh-CN"/>
              </w:rPr>
              <w:t>占地面积约为</w:t>
            </w:r>
            <w:r>
              <w:rPr>
                <w:rFonts w:hint="eastAsia" w:ascii="Times New Roman" w:hAnsi="Times New Roman" w:cs="Times New Roman" w:eastAsiaTheme="minorEastAsia"/>
                <w:color w:val="auto"/>
                <w:sz w:val="24"/>
                <w:lang w:val="en-US" w:eastAsia="zh-CN"/>
              </w:rPr>
              <w:t>3000</w:t>
            </w:r>
            <w:r>
              <w:rPr>
                <w:rFonts w:hint="default" w:ascii="Times New Roman" w:hAnsi="Times New Roman" w:cs="Times New Roman" w:eastAsiaTheme="minorEastAsia"/>
                <w:color w:val="auto"/>
                <w:sz w:val="24"/>
                <w:lang w:eastAsia="zh-CN"/>
              </w:rPr>
              <w:t>m</w:t>
            </w:r>
            <w:r>
              <w:rPr>
                <w:rFonts w:hint="default" w:ascii="Times New Roman" w:hAnsi="Times New Roman" w:cs="Times New Roman" w:eastAsiaTheme="minorEastAsia"/>
                <w:color w:val="auto"/>
                <w:sz w:val="24"/>
                <w:vertAlign w:val="superscript"/>
                <w:lang w:eastAsia="zh-CN"/>
              </w:rPr>
              <w:t>2</w:t>
            </w:r>
            <w:r>
              <w:rPr>
                <w:rFonts w:hint="default" w:ascii="Times New Roman" w:hAnsi="Times New Roman" w:cs="Times New Roman" w:eastAsiaTheme="minorEastAsia"/>
                <w:color w:val="auto"/>
                <w:sz w:val="24"/>
                <w:lang w:eastAsia="zh-CN"/>
              </w:rPr>
              <w:t>，建筑面积</w:t>
            </w:r>
            <w:r>
              <w:rPr>
                <w:rFonts w:hint="default" w:ascii="Times New Roman" w:hAnsi="Times New Roman" w:cs="Times New Roman" w:eastAsiaTheme="minorEastAsia"/>
                <w:color w:val="auto"/>
                <w:sz w:val="24"/>
                <w:lang w:val="en-US" w:eastAsia="zh-CN"/>
              </w:rPr>
              <w:t>2</w:t>
            </w:r>
            <w:r>
              <w:rPr>
                <w:rFonts w:hint="eastAsia" w:ascii="Times New Roman" w:hAnsi="Times New Roman" w:cs="Times New Roman" w:eastAsiaTheme="minorEastAsia"/>
                <w:color w:val="auto"/>
                <w:sz w:val="24"/>
                <w:lang w:val="en-US" w:eastAsia="zh-CN"/>
              </w:rPr>
              <w:t>400</w:t>
            </w:r>
            <w:r>
              <w:rPr>
                <w:rFonts w:hint="default" w:ascii="Times New Roman" w:hAnsi="Times New Roman" w:cs="Times New Roman" w:eastAsiaTheme="minorEastAsia"/>
                <w:color w:val="auto"/>
                <w:sz w:val="24"/>
                <w:lang w:eastAsia="zh-CN"/>
              </w:rPr>
              <w:t>m</w:t>
            </w:r>
            <w:r>
              <w:rPr>
                <w:rFonts w:hint="default" w:ascii="Times New Roman" w:hAnsi="Times New Roman" w:cs="Times New Roman" w:eastAsiaTheme="minorEastAsia"/>
                <w:color w:val="auto"/>
                <w:sz w:val="24"/>
                <w:vertAlign w:val="superscript"/>
                <w:lang w:eastAsia="zh-CN"/>
              </w:rPr>
              <w:t>2</w:t>
            </w:r>
            <w:r>
              <w:rPr>
                <w:rFonts w:hint="eastAsia" w:cs="Times New Roman"/>
                <w:color w:val="auto"/>
                <w:sz w:val="24"/>
                <w:lang w:eastAsia="zh-CN"/>
              </w:rPr>
              <w:t>。</w:t>
            </w:r>
            <w:r>
              <w:rPr>
                <w:rFonts w:hint="eastAsia" w:cs="Times New Roman" w:eastAsiaTheme="minorEastAsia"/>
                <w:color w:val="auto"/>
                <w:sz w:val="24"/>
                <w:lang w:eastAsia="zh-CN"/>
              </w:rPr>
              <w:t>建设单位拟分两期进行建设。一期引进</w:t>
            </w:r>
            <w:r>
              <w:rPr>
                <w:rFonts w:hint="eastAsia" w:cs="Times New Roman" w:eastAsiaTheme="minorEastAsia"/>
                <w:color w:val="auto"/>
                <w:sz w:val="24"/>
                <w:lang w:val="en-US" w:eastAsia="zh-CN"/>
              </w:rPr>
              <w:t>UV真空涂膜流水线和</w:t>
            </w:r>
            <w:r>
              <w:rPr>
                <w:rFonts w:hint="eastAsia" w:cs="Times New Roman" w:eastAsiaTheme="minorEastAsia"/>
                <w:color w:val="auto"/>
                <w:sz w:val="24"/>
                <w:lang w:eastAsia="zh-CN"/>
              </w:rPr>
              <w:t>真空镀膜机等生产设备，预计年加工塑料件</w:t>
            </w:r>
            <w:r>
              <w:rPr>
                <w:rFonts w:hint="eastAsia" w:cs="Times New Roman" w:eastAsiaTheme="minorEastAsia"/>
                <w:color w:val="auto"/>
                <w:sz w:val="24"/>
                <w:lang w:val="en-US" w:eastAsia="zh-CN"/>
              </w:rPr>
              <w:t>300万件；</w:t>
            </w:r>
            <w:r>
              <w:rPr>
                <w:rFonts w:hint="eastAsia" w:cs="Times New Roman" w:eastAsiaTheme="minorEastAsia"/>
                <w:color w:val="auto"/>
                <w:sz w:val="24"/>
                <w:lang w:eastAsia="zh-CN"/>
              </w:rPr>
              <w:t>二期引进烤漆流水线，预计年加工塑料件</w:t>
            </w:r>
            <w:r>
              <w:rPr>
                <w:rFonts w:hint="eastAsia" w:cs="Times New Roman" w:eastAsiaTheme="minorEastAsia"/>
                <w:color w:val="auto"/>
                <w:sz w:val="24"/>
                <w:lang w:val="en-US" w:eastAsia="zh-CN"/>
              </w:rPr>
              <w:t>200万件。</w:t>
            </w:r>
            <w:r>
              <w:rPr>
                <w:rFonts w:hint="eastAsia" w:cs="Times New Roman"/>
                <w:color w:val="auto"/>
                <w:sz w:val="24"/>
                <w:highlight w:val="none"/>
                <w:lang w:val="en-US" w:eastAsia="zh-CN"/>
              </w:rPr>
              <w:t>即两期产能合计为：</w:t>
            </w:r>
            <w:r>
              <w:rPr>
                <w:rFonts w:hint="default" w:ascii="Times New Roman" w:hAnsi="Times New Roman" w:cs="Times New Roman" w:eastAsiaTheme="minorEastAsia"/>
                <w:color w:val="auto"/>
                <w:spacing w:val="2"/>
                <w:sz w:val="24"/>
              </w:rPr>
              <w:t>年</w:t>
            </w:r>
            <w:r>
              <w:rPr>
                <w:rFonts w:hint="eastAsia" w:cs="Times New Roman" w:eastAsiaTheme="minorEastAsia"/>
                <w:color w:val="auto"/>
                <w:spacing w:val="2"/>
                <w:sz w:val="24"/>
                <w:lang w:eastAsia="zh-CN"/>
              </w:rPr>
              <w:t>加工塑料件</w:t>
            </w:r>
            <w:r>
              <w:rPr>
                <w:rFonts w:hint="eastAsia" w:cs="Times New Roman" w:eastAsiaTheme="minorEastAsia"/>
                <w:color w:val="auto"/>
                <w:spacing w:val="2"/>
                <w:sz w:val="24"/>
                <w:lang w:val="en-US" w:eastAsia="zh-CN"/>
              </w:rPr>
              <w:t>5</w:t>
            </w:r>
            <w:r>
              <w:rPr>
                <w:rFonts w:hint="default" w:ascii="Times New Roman" w:hAnsi="Times New Roman" w:cs="Times New Roman" w:eastAsiaTheme="minorEastAsia"/>
                <w:color w:val="auto"/>
                <w:spacing w:val="2"/>
                <w:sz w:val="24"/>
                <w:lang w:val="en-US" w:eastAsia="zh-CN"/>
              </w:rPr>
              <w:t>00万件</w:t>
            </w:r>
            <w:r>
              <w:rPr>
                <w:rFonts w:hint="default" w:ascii="Times New Roman" w:hAnsi="Times New Roman" w:cs="Times New Roman" w:eastAsiaTheme="minorEastAsia"/>
                <w:color w:val="auto"/>
                <w:sz w:val="24"/>
                <w:lang w:eastAsia="zh-CN"/>
              </w:rPr>
              <w:t>。</w:t>
            </w:r>
          </w:p>
          <w:p>
            <w:pPr>
              <w:keepNext w:val="0"/>
              <w:keepLines w:val="0"/>
              <w:suppressLineNumbers w:val="0"/>
              <w:tabs>
                <w:tab w:val="left" w:pos="1081"/>
              </w:tabs>
              <w:adjustRightInd w:val="0"/>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cs="Times New Roman"/>
                <w:b/>
                <w:color w:val="auto"/>
                <w:sz w:val="24"/>
              </w:rPr>
              <w:t>二、环境现状评价结论</w:t>
            </w:r>
          </w:p>
          <w:p>
            <w:pPr>
              <w:pStyle w:val="9"/>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default" w:ascii="Times New Roman" w:hAnsi="Times New Roman" w:cs="Times New Roman"/>
                <w:color w:val="auto"/>
                <w:sz w:val="24"/>
                <w:szCs w:val="24"/>
                <w:lang w:val="en-US" w:eastAsia="zh-CN"/>
              </w:rPr>
              <w:t>水</w:t>
            </w:r>
            <w:r>
              <w:rPr>
                <w:rFonts w:hint="default" w:ascii="Times New Roman" w:hAnsi="Times New Roman" w:eastAsia="宋体" w:cs="Times New Roman"/>
                <w:color w:val="auto"/>
                <w:sz w:val="24"/>
                <w:szCs w:val="24"/>
                <w:lang w:val="en-US" w:eastAsia="zh-CN"/>
              </w:rPr>
              <w:t>环境质量现状评价结论</w:t>
            </w:r>
            <w:r>
              <w:rPr>
                <w:rFonts w:hint="default" w:ascii="Times New Roman" w:hAnsi="Times New Roman" w:cs="Times New Roman"/>
                <w:color w:val="auto"/>
                <w:sz w:val="24"/>
                <w:szCs w:val="24"/>
                <w:lang w:val="en-US" w:eastAsia="zh-CN"/>
              </w:rPr>
              <w:t>：</w:t>
            </w:r>
            <w:r>
              <w:rPr>
                <w:rFonts w:hint="default" w:ascii="Times New Roman" w:hAnsi="Times New Roman"/>
                <w:bCs/>
                <w:color w:val="auto"/>
                <w:sz w:val="24"/>
              </w:rPr>
              <w:t>监测结果表明，</w:t>
            </w:r>
            <w:r>
              <w:rPr>
                <w:rFonts w:hint="eastAsia"/>
                <w:bCs/>
                <w:color w:val="auto"/>
                <w:sz w:val="24"/>
                <w:lang w:eastAsia="zh-CN"/>
              </w:rPr>
              <w:t>枫江深坑</w:t>
            </w:r>
            <w:r>
              <w:rPr>
                <w:rFonts w:hint="default" w:ascii="Times New Roman" w:hAnsi="Times New Roman"/>
                <w:bCs/>
                <w:color w:val="auto"/>
                <w:sz w:val="24"/>
              </w:rPr>
              <w:t>断面</w:t>
            </w:r>
            <w:r>
              <w:rPr>
                <w:rFonts w:hint="eastAsia"/>
                <w:bCs/>
                <w:color w:val="auto"/>
                <w:sz w:val="24"/>
                <w:lang w:eastAsia="zh-CN"/>
              </w:rPr>
              <w:t>和枫江口断面</w:t>
            </w:r>
            <w:r>
              <w:rPr>
                <w:rFonts w:hint="default" w:ascii="Times New Roman" w:hAnsi="Times New Roman"/>
                <w:bCs/>
                <w:color w:val="auto"/>
                <w:sz w:val="24"/>
              </w:rPr>
              <w:t>DO</w:t>
            </w:r>
            <w:r>
              <w:rPr>
                <w:rFonts w:hint="eastAsia"/>
                <w:bCs/>
                <w:color w:val="auto"/>
                <w:sz w:val="24"/>
                <w:lang w:eastAsia="zh-CN"/>
              </w:rPr>
              <w:t>、</w:t>
            </w:r>
            <w:r>
              <w:rPr>
                <w:rFonts w:hint="eastAsia"/>
                <w:bCs/>
                <w:color w:val="auto"/>
                <w:sz w:val="24"/>
                <w:lang w:val="en-US" w:eastAsia="zh-CN"/>
              </w:rPr>
              <w:t>COD、BOD</w:t>
            </w:r>
            <w:r>
              <w:rPr>
                <w:rFonts w:hint="eastAsia"/>
                <w:bCs/>
                <w:color w:val="auto"/>
                <w:sz w:val="24"/>
                <w:vertAlign w:val="subscript"/>
                <w:lang w:val="en-US" w:eastAsia="zh-CN"/>
              </w:rPr>
              <w:t>5</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氨氮</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总磷</w:t>
            </w:r>
            <w:r>
              <w:rPr>
                <w:rFonts w:hint="default" w:ascii="Times New Roman" w:hAnsi="Times New Roman"/>
                <w:bCs/>
                <w:color w:val="auto"/>
                <w:sz w:val="24"/>
              </w:rPr>
              <w:t>监测因子超过《地表水环境质量标准》（GB3838-2002）中的</w:t>
            </w:r>
            <w:r>
              <w:rPr>
                <w:rFonts w:hint="default" w:ascii="Times New Roman" w:hAnsi="Times New Roman"/>
                <w:bCs/>
                <w:color w:val="auto"/>
                <w:sz w:val="24"/>
                <w:lang w:val="en-US" w:eastAsia="zh-CN"/>
              </w:rPr>
              <w:t>Ⅳ</w:t>
            </w:r>
            <w:r>
              <w:rPr>
                <w:rFonts w:hint="default" w:ascii="Times New Roman" w:hAnsi="Times New Roman"/>
                <w:bCs/>
                <w:color w:val="auto"/>
                <w:sz w:val="24"/>
              </w:rPr>
              <w:t>类标准要求，其他因子监测结果基本符合标准，</w:t>
            </w:r>
            <w:r>
              <w:rPr>
                <w:rFonts w:hint="eastAsia"/>
                <w:bCs/>
                <w:color w:val="auto"/>
                <w:sz w:val="24"/>
                <w:lang w:eastAsia="zh-CN"/>
              </w:rPr>
              <w:t>现水质属于重度污染，为劣Ⅴ水。</w:t>
            </w:r>
            <w:r>
              <w:rPr>
                <w:rFonts w:hint="default" w:ascii="Times New Roman" w:hAnsi="Times New Roman"/>
                <w:bCs/>
                <w:color w:val="auto"/>
                <w:sz w:val="24"/>
              </w:rPr>
              <w:t>总体而言，超标现象与水域周边生活污水的排放有关，大量未经处理的生活污水直接排放对水质产生较大影响。</w:t>
            </w:r>
            <w:r>
              <w:rPr>
                <w:rFonts w:hint="default" w:ascii="Times New Roman" w:hAnsi="Times New Roman"/>
                <w:bCs/>
                <w:color w:val="auto"/>
                <w:sz w:val="24"/>
                <w:lang w:val="zh-CN"/>
              </w:rPr>
              <w:t>随着污水管网铺设的完善，居民的生活污水将通过污水管网得到有效收集，可减轻河流的污染程度。采取以上措施后，项目纳污水体将腾出容量，水质将会得到一定程度的改善。</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②环境空气质量现状评价结论</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项目所在的评价区内环境空气质量基本符合《环境空气质量标准》（GB3095-2012）及2018年修改清单的二级标准，建设项目所在地区大气环境质量较好。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val="en-US" w:eastAsia="zh-CN"/>
              </w:rPr>
              <w:t>③声环境质量现状评价结论</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项目四周边界昼间、夜间噪声级符合《声环境质量标准》（GB3096-2008）</w:t>
            </w:r>
            <w:r>
              <w:rPr>
                <w:rFonts w:hint="eastAsia" w:cs="Times New Roman"/>
                <w:color w:val="FF0000"/>
                <w:sz w:val="24"/>
                <w:szCs w:val="24"/>
                <w:lang w:val="en-US" w:eastAsia="zh-CN"/>
              </w:rPr>
              <w:t>2</w:t>
            </w:r>
            <w:r>
              <w:rPr>
                <w:rFonts w:hint="default" w:ascii="Times New Roman" w:hAnsi="Times New Roman" w:eastAsia="宋体" w:cs="Times New Roman"/>
                <w:color w:val="FF0000"/>
                <w:sz w:val="24"/>
                <w:szCs w:val="24"/>
                <w:lang w:val="en-US" w:eastAsia="zh-CN"/>
              </w:rPr>
              <w:t>类</w:t>
            </w:r>
            <w:r>
              <w:rPr>
                <w:rFonts w:hint="default" w:ascii="Times New Roman" w:hAnsi="Times New Roman" w:eastAsia="宋体" w:cs="Times New Roman"/>
                <w:color w:val="auto"/>
                <w:sz w:val="24"/>
                <w:szCs w:val="24"/>
                <w:lang w:val="en-US" w:eastAsia="zh-CN"/>
              </w:rPr>
              <w:t>标准要求，项目附近声环境质量良好</w:t>
            </w:r>
            <w:r>
              <w:rPr>
                <w:rFonts w:hint="default" w:ascii="Times New Roman" w:hAnsi="Times New Roman" w:cs="Times New Roman"/>
                <w:color w:val="auto"/>
                <w:lang w:val="en-US" w:eastAsia="zh-CN"/>
              </w:rPr>
              <w:t>。</w:t>
            </w:r>
          </w:p>
          <w:p>
            <w:pPr>
              <w:keepNext w:val="0"/>
              <w:keepLines w:val="0"/>
              <w:suppressLineNumbers w:val="0"/>
              <w:spacing w:before="0" w:beforeAutospacing="0" w:after="0" w:afterAutospacing="0" w:line="355" w:lineRule="auto"/>
              <w:ind w:left="0" w:right="0"/>
              <w:rPr>
                <w:rFonts w:hint="eastAsia"/>
                <w:b/>
                <w:bCs w:val="0"/>
                <w:color w:val="0070C0"/>
                <w:sz w:val="24"/>
              </w:rPr>
            </w:pPr>
            <w:r>
              <w:rPr>
                <w:rFonts w:hint="eastAsia"/>
                <w:b/>
                <w:bCs w:val="0"/>
                <w:color w:val="0070C0"/>
                <w:sz w:val="24"/>
                <w:lang w:eastAsia="zh-CN"/>
              </w:rPr>
              <w:t>三</w:t>
            </w:r>
            <w:r>
              <w:rPr>
                <w:rFonts w:hint="eastAsia"/>
                <w:b/>
                <w:bCs w:val="0"/>
                <w:color w:val="0070C0"/>
                <w:sz w:val="24"/>
              </w:rPr>
              <w:t>、施工期环境影响分析结论</w:t>
            </w:r>
          </w:p>
          <w:p>
            <w:pPr>
              <w:keepNext w:val="0"/>
              <w:keepLines w:val="0"/>
              <w:suppressLineNumbers w:val="0"/>
              <w:spacing w:before="0" w:beforeAutospacing="0" w:after="0" w:afterAutospacing="0" w:line="360" w:lineRule="auto"/>
              <w:ind w:left="0" w:right="0" w:firstLine="480" w:firstLineChars="200"/>
              <w:rPr>
                <w:rFonts w:hint="eastAsia"/>
                <w:bCs/>
                <w:color w:val="0070C0"/>
                <w:sz w:val="24"/>
              </w:rPr>
            </w:pPr>
            <w:r>
              <w:rPr>
                <w:rFonts w:hint="default" w:ascii="Times New Roman" w:hAnsi="Times New Roman" w:cs="Times New Roman"/>
                <w:bCs/>
                <w:color w:val="0070C0"/>
                <w:sz w:val="24"/>
                <w:highlight w:val="none"/>
              </w:rPr>
              <w:t>本项目</w:t>
            </w:r>
            <w:r>
              <w:rPr>
                <w:rFonts w:hint="eastAsia" w:ascii="Times New Roman" w:hAnsi="Times New Roman" w:cs="Times New Roman"/>
                <w:bCs/>
                <w:color w:val="0070C0"/>
                <w:sz w:val="24"/>
                <w:highlight w:val="none"/>
                <w:lang w:eastAsia="zh-CN"/>
              </w:rPr>
              <w:t>租用</w:t>
            </w:r>
            <w:r>
              <w:rPr>
                <w:rFonts w:hint="default" w:ascii="Times New Roman" w:hAnsi="Times New Roman" w:cs="Times New Roman"/>
                <w:bCs/>
                <w:color w:val="0070C0"/>
                <w:sz w:val="24"/>
                <w:highlight w:val="none"/>
                <w:lang w:val="en-US" w:eastAsia="zh-CN"/>
              </w:rPr>
              <w:t>已建成厂房</w:t>
            </w:r>
            <w:r>
              <w:rPr>
                <w:rFonts w:hint="default" w:ascii="Times New Roman" w:hAnsi="Times New Roman" w:cs="Times New Roman"/>
                <w:bCs/>
                <w:color w:val="0070C0"/>
                <w:sz w:val="24"/>
                <w:highlight w:val="none"/>
              </w:rPr>
              <w:t>，因此项目不存在施工期的影响。</w:t>
            </w:r>
          </w:p>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四、</w:t>
            </w:r>
            <w:r>
              <w:rPr>
                <w:rFonts w:hint="default" w:ascii="Times New Roman" w:hAnsi="Times New Roman" w:eastAsia="宋体" w:cs="Times New Roman"/>
                <w:b/>
                <w:color w:val="auto"/>
                <w:sz w:val="24"/>
                <w:lang w:val="en-US" w:eastAsia="zh-CN"/>
              </w:rPr>
              <w:t>营运期环境影响评价结论</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b w:val="0"/>
                <w:bCs w:val="0"/>
                <w:color w:val="auto"/>
                <w:sz w:val="24"/>
                <w:lang w:eastAsia="zh-CN"/>
              </w:rPr>
            </w:pPr>
            <w:r>
              <w:rPr>
                <w:rFonts w:hint="eastAsia" w:ascii="Times New Roman" w:hAnsi="Times New Roman" w:cs="Times New Roman"/>
                <w:b w:val="0"/>
                <w:bCs w:val="0"/>
                <w:color w:val="auto"/>
                <w:sz w:val="24"/>
                <w:lang w:val="en-US" w:eastAsia="zh-CN"/>
              </w:rPr>
              <w:t>1、</w:t>
            </w:r>
            <w:r>
              <w:rPr>
                <w:rFonts w:hint="default" w:ascii="Times New Roman" w:hAnsi="Times New Roman" w:cs="Times New Roman"/>
                <w:b w:val="0"/>
                <w:bCs w:val="0"/>
                <w:color w:val="auto"/>
                <w:sz w:val="24"/>
                <w:lang w:eastAsia="zh-CN"/>
              </w:rPr>
              <w:t>大气环境影响分析结论</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本项目产生的废气主要为有机废气、漆雾以及食堂油烟废气。主要污染物为非甲烷总烃、VOCs、甲苯、苯和油烟。 漆雾主要为喷漆工序产生，主要特征污染物为颗粒物。</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（1）</w:t>
            </w:r>
            <w:r>
              <w:rPr>
                <w:rFonts w:hint="eastAsia" w:cs="Times New Roman"/>
                <w:b w:val="0"/>
                <w:bCs w:val="0"/>
                <w:color w:val="auto"/>
                <w:sz w:val="24"/>
                <w:lang w:val="en-US" w:eastAsia="zh-CN"/>
              </w:rPr>
              <w:t>UV喷涂生产线</w:t>
            </w:r>
            <w:r>
              <w:rPr>
                <w:rFonts w:hint="eastAsia" w:ascii="Times New Roman" w:hAnsi="Times New Roman" w:cs="Times New Roman"/>
                <w:b w:val="0"/>
                <w:bCs w:val="0"/>
                <w:color w:val="auto"/>
                <w:sz w:val="24"/>
                <w:lang w:val="en-US" w:eastAsia="zh-CN"/>
              </w:rPr>
              <w:t>产生的废气，主要污染物为非甲烷总烃、VOC</w:t>
            </w:r>
            <w:r>
              <w:rPr>
                <w:rFonts w:hint="eastAsia" w:ascii="Times New Roman" w:hAnsi="Times New Roman" w:cs="Times New Roman"/>
                <w:b w:val="0"/>
                <w:bCs w:val="0"/>
                <w:color w:val="auto"/>
                <w:sz w:val="24"/>
                <w:vertAlign w:val="subscript"/>
                <w:lang w:val="en-US" w:eastAsia="zh-CN"/>
              </w:rPr>
              <w:t>S</w:t>
            </w:r>
            <w:r>
              <w:rPr>
                <w:rFonts w:hint="eastAsia" w:ascii="Times New Roman" w:hAnsi="Times New Roman" w:cs="Times New Roman"/>
                <w:b w:val="0"/>
                <w:bCs w:val="0"/>
                <w:color w:val="auto"/>
                <w:sz w:val="24"/>
                <w:lang w:val="en-US" w:eastAsia="zh-CN"/>
              </w:rPr>
              <w:t>、颗粒物、甲苯和苯。拟经过“水喷淋+催化燃烧一体化”处理设施处理，风机风量为60000m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h，处理后的废气经过排气筒1#排放，排气筒高15m。其中，非甲烷总烃、颗粒物、苯、甲苯排放能满足《大气污染物排放限值》（DB44/27-2001）中第二时段二级标准及无组织排放监控浓度限值，VOCs能满足《家具制造行业挥发性有机化合物排放标准》（DB44/814-2010）中“表1排气筒VOC</w:t>
            </w:r>
            <w:r>
              <w:rPr>
                <w:rFonts w:hint="eastAsia" w:ascii="Times New Roman" w:hAnsi="Times New Roman" w:cs="Times New Roman"/>
                <w:b w:val="0"/>
                <w:bCs w:val="0"/>
                <w:color w:val="auto"/>
                <w:sz w:val="24"/>
                <w:vertAlign w:val="subscript"/>
                <w:lang w:val="en-US" w:eastAsia="zh-CN"/>
              </w:rPr>
              <w:t>S</w:t>
            </w:r>
            <w:r>
              <w:rPr>
                <w:rFonts w:hint="eastAsia" w:ascii="Times New Roman" w:hAnsi="Times New Roman" w:cs="Times New Roman"/>
                <w:b w:val="0"/>
                <w:bCs w:val="0"/>
                <w:color w:val="auto"/>
                <w:sz w:val="24"/>
                <w:lang w:val="en-US" w:eastAsia="zh-CN"/>
              </w:rPr>
              <w:t>排放限值”（II时段）；“表2无组织排放监控点浓度限值”。</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（2）烤漆生产线</w:t>
            </w:r>
            <w:r>
              <w:rPr>
                <w:rFonts w:hint="default" w:ascii="Times New Roman" w:hAnsi="Times New Roman" w:cs="Times New Roman"/>
                <w:b w:val="0"/>
                <w:bCs w:val="0"/>
                <w:color w:val="auto"/>
                <w:sz w:val="24"/>
                <w:lang w:val="en-US" w:eastAsia="zh-CN"/>
              </w:rPr>
              <w:t>生产线</w:t>
            </w:r>
            <w:r>
              <w:rPr>
                <w:rFonts w:hint="eastAsia" w:ascii="Times New Roman" w:hAnsi="Times New Roman" w:cs="Times New Roman"/>
                <w:b w:val="0"/>
                <w:bCs w:val="0"/>
                <w:color w:val="auto"/>
                <w:sz w:val="24"/>
                <w:lang w:val="en-US" w:eastAsia="zh-CN"/>
              </w:rPr>
              <w:t>产生的废气，主要污染物为非甲烷总烃、VOC</w:t>
            </w:r>
            <w:r>
              <w:rPr>
                <w:rFonts w:hint="eastAsia" w:ascii="Times New Roman" w:hAnsi="Times New Roman" w:cs="Times New Roman"/>
                <w:b w:val="0"/>
                <w:bCs w:val="0"/>
                <w:color w:val="auto"/>
                <w:sz w:val="24"/>
                <w:vertAlign w:val="subscript"/>
                <w:lang w:val="en-US" w:eastAsia="zh-CN"/>
              </w:rPr>
              <w:t>S</w:t>
            </w:r>
            <w:r>
              <w:rPr>
                <w:rFonts w:hint="eastAsia" w:ascii="Times New Roman" w:hAnsi="Times New Roman" w:cs="Times New Roman"/>
                <w:b w:val="0"/>
                <w:bCs w:val="0"/>
                <w:color w:val="auto"/>
                <w:sz w:val="24"/>
                <w:lang w:val="en-US" w:eastAsia="zh-CN"/>
              </w:rPr>
              <w:t>、颗粒物。拟经过“水喷淋+UV光解+活性炭吸附”处理设施处理，风机风量为40000m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h，处理后的废气经过排气筒2#排放，排气筒高15m。其中，非甲烷总烃、颗粒物排放能满足《大气污染物排放限值》（DB44/27-2001）中第二时段二级标准及无组织排放监控浓度限值，VOCs能满足《家具制造行业挥发性有机化合物排放标准》（DB44/814-2010）中“表1排气筒VOC</w:t>
            </w:r>
            <w:r>
              <w:rPr>
                <w:rFonts w:hint="eastAsia" w:ascii="Times New Roman" w:hAnsi="Times New Roman" w:cs="Times New Roman"/>
                <w:b w:val="0"/>
                <w:bCs w:val="0"/>
                <w:color w:val="auto"/>
                <w:sz w:val="24"/>
                <w:vertAlign w:val="subscript"/>
                <w:lang w:val="en-US" w:eastAsia="zh-CN"/>
              </w:rPr>
              <w:t>S</w:t>
            </w:r>
            <w:r>
              <w:rPr>
                <w:rFonts w:hint="eastAsia" w:ascii="Times New Roman" w:hAnsi="Times New Roman" w:cs="Times New Roman"/>
                <w:b w:val="0"/>
                <w:bCs w:val="0"/>
                <w:color w:val="auto"/>
                <w:sz w:val="24"/>
                <w:lang w:val="en-US" w:eastAsia="zh-CN"/>
              </w:rPr>
              <w:t>排放限值”（II时段）；“表2无组织排放监控点浓度限值”。</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（3）</w:t>
            </w:r>
            <w:r>
              <w:rPr>
                <w:rFonts w:hint="default" w:ascii="Times New Roman" w:hAnsi="Times New Roman" w:cs="Times New Roman"/>
                <w:color w:val="auto"/>
                <w:sz w:val="24"/>
              </w:rPr>
              <w:t>食堂</w:t>
            </w:r>
            <w:r>
              <w:rPr>
                <w:rFonts w:hint="eastAsia" w:ascii="Times New Roman" w:hAnsi="Times New Roman" w:cs="Times New Roman"/>
                <w:b w:val="0"/>
                <w:bCs w:val="0"/>
                <w:color w:val="auto"/>
                <w:sz w:val="24"/>
                <w:lang w:val="en-US" w:eastAsia="zh-CN"/>
              </w:rPr>
              <w:t>油烟废气经经高效油烟净化装置处理后引至高空排放，能满足《饮食业油烟排放标准》（试行）（GB18483-2001）的要求。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综上所述，本项目在落实好相关废气治理设施后，废气排放</w:t>
            </w:r>
            <w:r>
              <w:rPr>
                <w:rFonts w:hint="default" w:ascii="Times New Roman" w:hAnsi="Times New Roman" w:cs="Times New Roman"/>
                <w:b w:val="0"/>
                <w:bCs w:val="0"/>
                <w:color w:val="auto"/>
                <w:sz w:val="24"/>
                <w:lang w:val="en-US" w:eastAsia="zh-CN"/>
              </w:rPr>
              <w:t>对大气环境影响质量的影响较小。</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2、水环境影响分析结论</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baseline"/>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本项目不产生生产废水。产生的废水主要为</w:t>
            </w:r>
            <w:r>
              <w:rPr>
                <w:rFonts w:hint="default" w:ascii="Times New Roman" w:hAnsi="Times New Roman" w:cs="Times New Roman"/>
                <w:b w:val="0"/>
                <w:bCs w:val="0"/>
                <w:color w:val="auto"/>
                <w:sz w:val="24"/>
                <w:lang w:val="en-US" w:eastAsia="zh-CN"/>
              </w:rPr>
              <w:t>员工</w:t>
            </w:r>
            <w:r>
              <w:rPr>
                <w:rFonts w:hint="eastAsia" w:ascii="Times New Roman" w:hAnsi="Times New Roman" w:cs="Times New Roman"/>
                <w:b w:val="0"/>
                <w:bCs w:val="0"/>
                <w:color w:val="auto"/>
                <w:sz w:val="24"/>
                <w:lang w:val="en-US" w:eastAsia="zh-CN"/>
              </w:rPr>
              <w:t>生活污水。</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生活污水经三级化粪池预处理</w:t>
            </w:r>
            <w:r>
              <w:rPr>
                <w:rFonts w:hint="eastAsia" w:ascii="Times New Roman" w:hAnsi="Times New Roman" w:cs="Times New Roman"/>
                <w:b w:val="0"/>
                <w:bCs w:val="0"/>
                <w:color w:val="auto"/>
                <w:sz w:val="24"/>
                <w:lang w:val="en-US" w:eastAsia="zh-CN"/>
              </w:rPr>
              <w:t>后，近期达到《农田灌溉水质标准》（GB5084-2005）旱作标准，用于周边农田灌溉，远期达到《广东省水污染物排放限值》(DB44/26-2001)第二时段三级标准及揭东区玉</w:t>
            </w:r>
            <w:r>
              <w:rPr>
                <w:rFonts w:hint="eastAsia" w:cs="Times New Roman"/>
                <w:b w:val="0"/>
                <w:bCs w:val="0"/>
                <w:color w:val="auto"/>
                <w:sz w:val="24"/>
                <w:lang w:val="en-US" w:eastAsia="zh-CN"/>
              </w:rPr>
              <w:t>滘</w:t>
            </w:r>
            <w:r>
              <w:rPr>
                <w:rFonts w:hint="eastAsia" w:ascii="Times New Roman" w:hAnsi="Times New Roman" w:cs="Times New Roman"/>
                <w:b w:val="0"/>
                <w:bCs w:val="0"/>
                <w:color w:val="auto"/>
                <w:sz w:val="24"/>
                <w:lang w:val="en-US" w:eastAsia="zh-CN"/>
              </w:rPr>
              <w:t>生活污水处理厂进水水质限值较严值后，排入市政管网，进入揭东区玉</w:t>
            </w:r>
            <w:r>
              <w:rPr>
                <w:rFonts w:hint="eastAsia" w:cs="Times New Roman"/>
                <w:b w:val="0"/>
                <w:bCs w:val="0"/>
                <w:color w:val="auto"/>
                <w:sz w:val="24"/>
                <w:lang w:val="en-US" w:eastAsia="zh-CN"/>
              </w:rPr>
              <w:t>滘</w:t>
            </w:r>
            <w:r>
              <w:rPr>
                <w:rFonts w:hint="eastAsia" w:ascii="Times New Roman" w:hAnsi="Times New Roman" w:cs="Times New Roman"/>
                <w:b w:val="0"/>
                <w:bCs w:val="0"/>
                <w:color w:val="auto"/>
                <w:sz w:val="24"/>
                <w:lang w:val="en-US" w:eastAsia="zh-CN"/>
              </w:rPr>
              <w:t>生活污水处理厂深度处理。</w:t>
            </w:r>
            <w:r>
              <w:rPr>
                <w:rFonts w:hint="default" w:ascii="Times New Roman" w:hAnsi="Times New Roman" w:cs="Times New Roman"/>
                <w:b w:val="0"/>
                <w:bCs w:val="0"/>
                <w:color w:val="auto"/>
                <w:sz w:val="24"/>
                <w:lang w:val="en-US" w:eastAsia="zh-CN"/>
              </w:rPr>
              <w:t>本项目废水对环境产生的影响不大。</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3、</w:t>
            </w:r>
            <w:r>
              <w:rPr>
                <w:rFonts w:hint="default" w:ascii="Times New Roman" w:hAnsi="Times New Roman" w:cs="Times New Roman"/>
                <w:b w:val="0"/>
                <w:bCs w:val="0"/>
                <w:color w:val="auto"/>
                <w:sz w:val="24"/>
              </w:rPr>
              <w:t>噪声环境影响分析结论</w:t>
            </w:r>
          </w:p>
          <w:p>
            <w:pPr>
              <w:keepNext w:val="0"/>
              <w:keepLines w:val="0"/>
              <w:suppressLineNumbers w:val="0"/>
              <w:tabs>
                <w:tab w:val="left" w:pos="1081"/>
              </w:tabs>
              <w:adjustRightInd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bCs/>
                <w:color w:val="auto"/>
                <w:sz w:val="24"/>
              </w:rPr>
              <w:t>项目运营期噪声源主要</w:t>
            </w:r>
            <w:r>
              <w:rPr>
                <w:rFonts w:hint="eastAsia" w:cs="Times New Roman"/>
                <w:bCs/>
                <w:color w:val="auto"/>
                <w:sz w:val="24"/>
                <w:lang w:eastAsia="zh-CN"/>
              </w:rPr>
              <w:t>为</w:t>
            </w:r>
            <w:r>
              <w:rPr>
                <w:rFonts w:hint="default" w:ascii="Times New Roman" w:hAnsi="Times New Roman" w:cs="Times New Roman"/>
                <w:bCs/>
                <w:color w:val="auto"/>
                <w:sz w:val="24"/>
              </w:rPr>
              <w:t>机械设备运转产生的机械噪声，采取</w:t>
            </w:r>
            <w:r>
              <w:rPr>
                <w:rFonts w:hint="default" w:ascii="Times New Roman" w:hAnsi="Times New Roman" w:cs="Times New Roman"/>
                <w:color w:val="auto"/>
                <w:sz w:val="24"/>
              </w:rPr>
              <w:t>噪声源隔音、消震，合理布局、绿化，厂房隔音等措施后，项目机械噪声经自然衰减后企业边界噪声可达到《工业企业厂界噪声排放标准》(GB12348-2008)</w:t>
            </w:r>
            <w:r>
              <w:rPr>
                <w:rFonts w:hint="eastAsia" w:cs="Times New Roman"/>
                <w:color w:val="FF0000"/>
                <w:sz w:val="24"/>
                <w:lang w:val="en-US" w:eastAsia="zh-CN"/>
              </w:rPr>
              <w:t>2</w:t>
            </w:r>
            <w:r>
              <w:rPr>
                <w:rFonts w:hint="default" w:ascii="Times New Roman" w:hAnsi="Times New Roman" w:cs="Times New Roman"/>
                <w:color w:val="FF0000"/>
                <w:sz w:val="24"/>
              </w:rPr>
              <w:t>类</w:t>
            </w:r>
            <w:r>
              <w:rPr>
                <w:rFonts w:hint="default" w:ascii="Times New Roman" w:hAnsi="Times New Roman" w:cs="Times New Roman"/>
                <w:color w:val="auto"/>
                <w:sz w:val="24"/>
              </w:rPr>
              <w:t>标准，对周围环境不会产生明显影响。</w:t>
            </w:r>
          </w:p>
          <w:p>
            <w:pPr>
              <w:keepNext w:val="0"/>
              <w:keepLines w:val="0"/>
              <w:suppressLineNumbers w:val="0"/>
              <w:tabs>
                <w:tab w:val="left" w:pos="1081"/>
              </w:tabs>
              <w:adjustRightInd w:val="0"/>
              <w:spacing w:before="0" w:beforeAutospacing="0" w:after="0" w:afterAutospacing="0" w:line="360" w:lineRule="auto"/>
              <w:ind w:left="0" w:right="0" w:firstLine="480"/>
              <w:rPr>
                <w:rFonts w:hint="default" w:ascii="Times New Roman" w:hAnsi="Times New Roman" w:cs="Times New Roman"/>
                <w:b/>
                <w:color w:val="auto"/>
                <w:sz w:val="24"/>
              </w:rPr>
            </w:pPr>
            <w:r>
              <w:rPr>
                <w:rFonts w:hint="default" w:ascii="Times New Roman" w:hAnsi="Times New Roman" w:cs="Times New Roman"/>
                <w:b w:val="0"/>
                <w:bCs/>
                <w:color w:val="auto"/>
                <w:sz w:val="24"/>
              </w:rPr>
              <w:t>4、</w:t>
            </w:r>
            <w:r>
              <w:rPr>
                <w:rFonts w:hint="default" w:ascii="Times New Roman" w:hAnsi="Times New Roman" w:cs="Times New Roman"/>
                <w:b w:val="0"/>
                <w:bCs w:val="0"/>
                <w:color w:val="auto"/>
                <w:sz w:val="24"/>
                <w:lang w:eastAsia="zh-CN"/>
              </w:rPr>
              <w:t>固体废物影响分析结论</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bCs/>
                <w:color w:val="auto"/>
                <w:sz w:val="24"/>
              </w:rPr>
              <w:t>本项目产生的固体废物主要有</w:t>
            </w:r>
            <w:r>
              <w:rPr>
                <w:rFonts w:hint="eastAsia" w:ascii="Times New Roman" w:hAnsi="Times New Roman" w:cs="Times New Roman"/>
                <w:bCs/>
                <w:color w:val="auto"/>
                <w:sz w:val="24"/>
                <w:lang w:eastAsia="zh-CN"/>
              </w:rPr>
              <w:t>废</w:t>
            </w:r>
            <w:r>
              <w:rPr>
                <w:rFonts w:hint="default" w:ascii="Times New Roman" w:hAnsi="Times New Roman" w:cs="Times New Roman"/>
                <w:bCs/>
                <w:color w:val="auto"/>
                <w:sz w:val="24"/>
                <w:lang w:eastAsia="zh-CN"/>
              </w:rPr>
              <w:t>漆渣、废包装桶</w:t>
            </w:r>
            <w:r>
              <w:rPr>
                <w:rFonts w:hint="eastAsia" w:ascii="Times New Roman" w:hAnsi="Times New Roman" w:cs="Times New Roman"/>
                <w:bCs/>
                <w:color w:val="auto"/>
                <w:sz w:val="24"/>
                <w:lang w:eastAsia="zh-CN"/>
              </w:rPr>
              <w:t>、废紫外灯管、废活性炭和生活垃圾</w:t>
            </w:r>
            <w:r>
              <w:rPr>
                <w:rFonts w:hint="default" w:ascii="Times New Roman" w:hAnsi="Times New Roman" w:cs="Times New Roman"/>
                <w:bCs/>
                <w:color w:val="auto"/>
                <w:sz w:val="24"/>
              </w:rPr>
              <w:t>。</w:t>
            </w:r>
            <w:r>
              <w:rPr>
                <w:rFonts w:hint="eastAsia" w:ascii="Times New Roman" w:hAnsi="Times New Roman" w:cs="Times New Roman"/>
                <w:bCs/>
                <w:color w:val="auto"/>
                <w:sz w:val="24"/>
                <w:lang w:eastAsia="zh-CN"/>
              </w:rPr>
              <w:t>其中，</w:t>
            </w:r>
            <w:r>
              <w:rPr>
                <w:rFonts w:hint="eastAsia" w:cs="Times New Roman"/>
                <w:bCs/>
                <w:color w:val="auto"/>
                <w:sz w:val="24"/>
                <w:lang w:eastAsia="zh-CN"/>
              </w:rPr>
              <w:t>一般废物有：</w:t>
            </w:r>
            <w:r>
              <w:rPr>
                <w:rFonts w:hint="default" w:ascii="Times New Roman" w:hAnsi="Times New Roman" w:cs="Times New Roman"/>
                <w:bCs/>
                <w:color w:val="auto"/>
                <w:sz w:val="24"/>
                <w:lang w:eastAsia="zh-CN"/>
              </w:rPr>
              <w:t>废包装桶</w:t>
            </w:r>
            <w:r>
              <w:rPr>
                <w:rFonts w:hint="eastAsia" w:cs="Times New Roman"/>
                <w:bCs/>
                <w:color w:val="auto"/>
                <w:sz w:val="24"/>
                <w:lang w:eastAsia="zh-CN"/>
              </w:rPr>
              <w:t>（水性漆）</w:t>
            </w:r>
            <w:r>
              <w:rPr>
                <w:rFonts w:hint="eastAsia" w:ascii="Times New Roman" w:hAnsi="Times New Roman" w:cs="Times New Roman"/>
                <w:bCs/>
                <w:color w:val="auto"/>
                <w:sz w:val="24"/>
                <w:lang w:eastAsia="zh-CN"/>
              </w:rPr>
              <w:t>，</w:t>
            </w:r>
            <w:r>
              <w:rPr>
                <w:rFonts w:hint="eastAsia" w:cs="Times New Roman"/>
                <w:color w:val="auto"/>
                <w:sz w:val="24"/>
                <w:lang w:eastAsia="zh-CN"/>
              </w:rPr>
              <w:t>统一收集后，</w:t>
            </w:r>
            <w:r>
              <w:rPr>
                <w:rFonts w:hint="eastAsia" w:cs="Times New Roman"/>
                <w:color w:val="0070C0"/>
                <w:sz w:val="24"/>
                <w:lang w:eastAsia="zh-CN"/>
              </w:rPr>
              <w:t>交由有资质单位处理</w:t>
            </w:r>
            <w:r>
              <w:rPr>
                <w:rFonts w:hint="eastAsia" w:ascii="Times New Roman" w:hAnsi="Times New Roman" w:cs="Times New Roman"/>
                <w:bCs/>
                <w:color w:val="auto"/>
                <w:sz w:val="24"/>
                <w:lang w:val="en-US" w:eastAsia="zh-CN"/>
              </w:rPr>
              <w:t>。</w:t>
            </w:r>
            <w:r>
              <w:rPr>
                <w:rFonts w:hint="eastAsia" w:ascii="Times New Roman" w:hAnsi="Times New Roman" w:cs="Times New Roman"/>
                <w:bCs/>
                <w:color w:val="auto"/>
                <w:sz w:val="24"/>
                <w:lang w:eastAsia="zh-CN"/>
              </w:rPr>
              <w:t>危险废物有：废</w:t>
            </w:r>
            <w:r>
              <w:rPr>
                <w:rFonts w:hint="default" w:ascii="Times New Roman" w:hAnsi="Times New Roman" w:cs="Times New Roman"/>
                <w:bCs/>
                <w:color w:val="auto"/>
                <w:sz w:val="24"/>
                <w:lang w:eastAsia="zh-CN"/>
              </w:rPr>
              <w:t>漆渣（</w:t>
            </w:r>
            <w:r>
              <w:rPr>
                <w:rFonts w:hint="eastAsia" w:ascii="Times New Roman" w:hAnsi="Times New Roman" w:cs="Times New Roman"/>
                <w:bCs/>
                <w:color w:val="auto"/>
                <w:sz w:val="24"/>
                <w:lang w:val="en-US" w:eastAsia="zh-CN"/>
              </w:rPr>
              <w:t>900-252-12</w:t>
            </w:r>
            <w:r>
              <w:rPr>
                <w:rFonts w:hint="default" w:ascii="Times New Roman" w:hAnsi="Times New Roman" w:cs="Times New Roman"/>
                <w:bCs/>
                <w:color w:val="auto"/>
                <w:sz w:val="24"/>
                <w:lang w:eastAsia="zh-CN"/>
              </w:rPr>
              <w:t>）、</w:t>
            </w:r>
            <w:r>
              <w:rPr>
                <w:rFonts w:hint="eastAsia" w:ascii="Times New Roman" w:hAnsi="Times New Roman" w:cs="Times New Roman"/>
                <w:bCs/>
                <w:color w:val="auto"/>
                <w:sz w:val="24"/>
                <w:lang w:eastAsia="zh-CN"/>
              </w:rPr>
              <w:t>废紫外灯管（</w:t>
            </w:r>
            <w:r>
              <w:rPr>
                <w:rFonts w:hint="eastAsia" w:ascii="Times New Roman" w:hAnsi="Times New Roman" w:cs="Times New Roman"/>
                <w:bCs/>
                <w:color w:val="auto"/>
                <w:sz w:val="24"/>
                <w:lang w:val="en-US" w:eastAsia="zh-CN"/>
              </w:rPr>
              <w:t>900-023-29</w:t>
            </w:r>
            <w:r>
              <w:rPr>
                <w:rFonts w:hint="eastAsia" w:ascii="Times New Roman" w:hAnsi="Times New Roman" w:cs="Times New Roman"/>
                <w:bCs/>
                <w:color w:val="auto"/>
                <w:sz w:val="24"/>
                <w:lang w:eastAsia="zh-CN"/>
              </w:rPr>
              <w:t>）、废活性炭（</w:t>
            </w:r>
            <w:r>
              <w:rPr>
                <w:rFonts w:hint="eastAsia" w:ascii="Times New Roman" w:hAnsi="Times New Roman" w:cs="Times New Roman"/>
                <w:bCs/>
                <w:color w:val="auto"/>
                <w:sz w:val="24"/>
                <w:lang w:val="en-US" w:eastAsia="zh-CN"/>
              </w:rPr>
              <w:t>900-041-49</w:t>
            </w:r>
            <w:r>
              <w:rPr>
                <w:rFonts w:hint="eastAsia" w:ascii="Times New Roman" w:hAnsi="Times New Roman" w:cs="Times New Roman"/>
                <w:bCs/>
                <w:color w:val="auto"/>
                <w:sz w:val="24"/>
                <w:lang w:eastAsia="zh-CN"/>
              </w:rPr>
              <w:t>）</w:t>
            </w:r>
            <w:r>
              <w:rPr>
                <w:rFonts w:hint="eastAsia" w:cs="Times New Roman"/>
                <w:bCs/>
                <w:color w:val="auto"/>
                <w:sz w:val="24"/>
                <w:lang w:eastAsia="zh-CN"/>
              </w:rPr>
              <w:t>、</w:t>
            </w:r>
            <w:r>
              <w:rPr>
                <w:rFonts w:hint="eastAsia" w:cs="Times New Roman"/>
                <w:bCs/>
                <w:color w:val="FF0000"/>
                <w:sz w:val="24"/>
                <w:lang w:eastAsia="zh-CN"/>
              </w:rPr>
              <w:t>废包装桶（除水性漆外）（900-041-49）</w:t>
            </w:r>
            <w:r>
              <w:rPr>
                <w:rFonts w:hint="eastAsia" w:cs="Times New Roman"/>
                <w:color w:val="auto"/>
                <w:sz w:val="24"/>
                <w:lang w:eastAsia="zh-CN"/>
              </w:rPr>
              <w:t>，统一收集后，</w:t>
            </w:r>
            <w:r>
              <w:rPr>
                <w:rFonts w:hint="eastAsia" w:ascii="Times New Roman" w:hAnsi="Times New Roman" w:cs="Times New Roman"/>
                <w:color w:val="auto"/>
                <w:sz w:val="24"/>
              </w:rPr>
              <w:t>交由有资质单位处理。</w:t>
            </w:r>
            <w:r>
              <w:rPr>
                <w:rFonts w:hint="eastAsia" w:cs="Times New Roman"/>
                <w:color w:val="auto"/>
                <w:sz w:val="24"/>
                <w:lang w:eastAsia="zh-CN"/>
              </w:rPr>
              <w:t>生活垃圾</w:t>
            </w:r>
            <w:r>
              <w:rPr>
                <w:rFonts w:hint="default" w:ascii="Times New Roman" w:hAnsi="Times New Roman" w:cs="Times New Roman"/>
                <w:b w:val="0"/>
                <w:bCs w:val="0"/>
                <w:color w:val="auto"/>
                <w:sz w:val="24"/>
                <w:lang w:eastAsia="zh-CN"/>
              </w:rPr>
              <w:t>由环卫部门定期统一清运。</w:t>
            </w:r>
            <w:r>
              <w:rPr>
                <w:rFonts w:hint="default" w:ascii="Times New Roman" w:hAnsi="Times New Roman" w:cs="Times New Roman"/>
                <w:color w:val="auto"/>
                <w:sz w:val="24"/>
              </w:rPr>
              <w:t>对周围环境不会产生明显影响。</w:t>
            </w:r>
          </w:p>
          <w:p>
            <w:pPr>
              <w:keepNext w:val="0"/>
              <w:keepLines w:val="0"/>
              <w:suppressLineNumbers w:val="0"/>
              <w:tabs>
                <w:tab w:val="left" w:pos="1081"/>
              </w:tabs>
              <w:adjustRightInd w:val="0"/>
              <w:spacing w:before="0" w:beforeAutospacing="0" w:after="0" w:afterAutospacing="0" w:line="360" w:lineRule="auto"/>
              <w:ind w:left="0" w:right="0"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五、产业政策与选址合理性分析</w:t>
            </w:r>
          </w:p>
          <w:p>
            <w:pPr>
              <w:keepNext w:val="0"/>
              <w:keepLines w:val="0"/>
              <w:suppressLineNumbers w:val="0"/>
              <w:tabs>
                <w:tab w:val="left" w:pos="1081"/>
              </w:tabs>
              <w:adjustRightInd w:val="0"/>
              <w:spacing w:before="0" w:beforeAutospacing="0" w:after="0" w:afterAutospacing="0" w:line="480" w:lineRule="exact"/>
              <w:ind w:left="0" w:right="0" w:firstLine="480"/>
              <w:rPr>
                <w:rFonts w:hint="eastAsia" w:cs="Times New Roman"/>
                <w:color w:val="auto"/>
                <w:sz w:val="24"/>
                <w:lang w:val="en-US" w:eastAsia="zh-CN"/>
              </w:rPr>
            </w:pPr>
            <w:r>
              <w:rPr>
                <w:rFonts w:hint="eastAsia" w:cs="Times New Roman"/>
                <w:color w:val="auto"/>
                <w:sz w:val="24"/>
                <w:lang w:val="en-US" w:eastAsia="zh-CN"/>
              </w:rPr>
              <w:t>本项目主要从事塑料件加工，</w:t>
            </w:r>
            <w:r>
              <w:rPr>
                <w:rFonts w:hint="default" w:ascii="Times New Roman" w:hAnsi="Times New Roman" w:cs="Times New Roman"/>
                <w:b w:val="0"/>
                <w:bCs w:val="0"/>
                <w:color w:val="auto"/>
                <w:sz w:val="24"/>
                <w:lang w:val="en-US" w:eastAsia="zh-CN"/>
              </w:rPr>
              <w:t>符合</w:t>
            </w:r>
            <w:r>
              <w:rPr>
                <w:rFonts w:hint="eastAsia" w:ascii="Times New Roman" w:hAnsi="Times New Roman" w:cs="Times New Roman"/>
                <w:b w:val="0"/>
                <w:bCs w:val="0"/>
                <w:color w:val="auto"/>
                <w:sz w:val="24"/>
                <w:lang w:val="en-US" w:eastAsia="zh-CN"/>
              </w:rPr>
              <w:t>国家及地方</w:t>
            </w:r>
            <w:r>
              <w:rPr>
                <w:rFonts w:hint="default" w:ascii="Times New Roman" w:hAnsi="Times New Roman" w:cs="Times New Roman"/>
                <w:b w:val="0"/>
                <w:bCs w:val="0"/>
                <w:color w:val="auto"/>
                <w:sz w:val="24"/>
                <w:lang w:val="en-US" w:eastAsia="zh-CN"/>
              </w:rPr>
              <w:t>产业政策</w:t>
            </w:r>
            <w:r>
              <w:rPr>
                <w:rFonts w:hint="eastAsia" w:ascii="Times New Roman" w:hAnsi="Times New Roman" w:cs="Times New Roman"/>
                <w:b w:val="0"/>
                <w:bCs w:val="0"/>
                <w:color w:val="auto"/>
                <w:sz w:val="24"/>
                <w:lang w:val="en-US" w:eastAsia="zh-CN"/>
              </w:rPr>
              <w:t>要求</w:t>
            </w:r>
            <w:r>
              <w:rPr>
                <w:rFonts w:hint="default" w:ascii="Times New Roman" w:hAnsi="Times New Roman" w:cs="Times New Roman"/>
                <w:b w:val="0"/>
                <w:bCs w:val="0"/>
                <w:color w:val="auto"/>
                <w:sz w:val="24"/>
                <w:lang w:val="en-US" w:eastAsia="zh-CN"/>
              </w:rPr>
              <w:t>；项目用地合法，符合</w:t>
            </w:r>
            <w:r>
              <w:rPr>
                <w:rFonts w:hint="eastAsia" w:ascii="Times New Roman" w:hAnsi="Times New Roman" w:cs="Times New Roman"/>
                <w:b w:val="0"/>
                <w:bCs w:val="0"/>
                <w:color w:val="auto"/>
                <w:sz w:val="24"/>
                <w:lang w:val="en-US" w:eastAsia="zh-CN"/>
              </w:rPr>
              <w:t>土地利用规划</w:t>
            </w:r>
            <w:r>
              <w:rPr>
                <w:rFonts w:hint="default" w:ascii="Times New Roman" w:hAnsi="Times New Roman" w:cs="Times New Roman"/>
                <w:b w:val="0"/>
                <w:bCs w:val="0"/>
                <w:color w:val="auto"/>
                <w:sz w:val="24"/>
                <w:lang w:val="en-US" w:eastAsia="zh-CN"/>
              </w:rPr>
              <w:t>要求</w:t>
            </w:r>
            <w:r>
              <w:rPr>
                <w:rFonts w:hint="eastAsia" w:ascii="Times New Roman" w:hAnsi="Times New Roman" w:cs="Times New Roman"/>
                <w:b w:val="0"/>
                <w:bCs w:val="0"/>
                <w:color w:val="auto"/>
                <w:sz w:val="24"/>
                <w:lang w:val="en-US" w:eastAsia="zh-CN"/>
              </w:rPr>
              <w:t>，符合城市规划，符合环保规划，</w:t>
            </w:r>
            <w:r>
              <w:rPr>
                <w:rFonts w:hint="default" w:ascii="Times New Roman" w:hAnsi="Times New Roman" w:cs="Times New Roman"/>
                <w:b w:val="0"/>
                <w:bCs w:val="0"/>
                <w:color w:val="auto"/>
                <w:sz w:val="24"/>
                <w:lang w:val="en-US" w:eastAsia="zh-CN"/>
              </w:rPr>
              <w:t>符合“三线一单”的要求。</w:t>
            </w:r>
          </w:p>
          <w:p>
            <w:pPr>
              <w:keepNext w:val="0"/>
              <w:keepLines w:val="0"/>
              <w:pageBreakBefore w:val="0"/>
              <w:widowControl w:val="0"/>
              <w:suppressLineNumbers w:val="0"/>
              <w:tabs>
                <w:tab w:val="left" w:pos="1081"/>
              </w:tabs>
              <w:kinsoku/>
              <w:wordWrap/>
              <w:overflowPunct/>
              <w:topLinePunct w:val="0"/>
              <w:bidi w:val="0"/>
              <w:adjustRightInd w:val="0"/>
              <w:snapToGrid/>
              <w:spacing w:before="0" w:beforeAutospacing="0" w:after="0" w:afterAutospacing="0" w:line="353" w:lineRule="auto"/>
              <w:ind w:left="0" w:right="0" w:firstLine="482" w:firstLineChars="200"/>
              <w:rPr>
                <w:rFonts w:hint="eastAsia" w:ascii="Times New Roman" w:hAnsi="Times New Roman" w:eastAsia="宋体" w:cs="Times New Roman"/>
                <w:b/>
                <w:color w:val="auto"/>
                <w:sz w:val="24"/>
                <w:lang w:eastAsia="zh-CN"/>
              </w:rPr>
            </w:pPr>
            <w:r>
              <w:rPr>
                <w:rFonts w:hint="eastAsia" w:cs="Times New Roman"/>
                <w:b/>
                <w:color w:val="auto"/>
                <w:sz w:val="24"/>
                <w:lang w:eastAsia="zh-CN"/>
              </w:rPr>
              <w:t>六、公众参与</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53" w:lineRule="auto"/>
              <w:ind w:left="0" w:right="0" w:firstLine="480" w:firstLineChars="200"/>
              <w:jc w:val="left"/>
              <w:textAlignment w:val="baseline"/>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本项目</w:t>
            </w:r>
            <w:r>
              <w:rPr>
                <w:rFonts w:hint="default" w:ascii="Times New Roman" w:hAnsi="Times New Roman" w:cs="Times New Roman"/>
                <w:b w:val="0"/>
                <w:bCs w:val="0"/>
                <w:color w:val="auto"/>
                <w:sz w:val="24"/>
                <w:highlight w:val="none"/>
                <w:lang w:val="en-US" w:eastAsia="zh-CN"/>
              </w:rPr>
              <w:t>在“环评</w:t>
            </w:r>
            <w:r>
              <w:rPr>
                <w:rFonts w:hint="eastAsia" w:cs="Times New Roman"/>
                <w:b w:val="0"/>
                <w:bCs w:val="0"/>
                <w:color w:val="auto"/>
                <w:sz w:val="24"/>
                <w:highlight w:val="none"/>
                <w:lang w:val="en-US" w:eastAsia="zh-CN"/>
              </w:rPr>
              <w:t>互联网</w:t>
            </w:r>
            <w:r>
              <w:rPr>
                <w:rFonts w:hint="default" w:ascii="Times New Roman" w:hAnsi="Times New Roman" w:cs="Times New Roman"/>
                <w:b w:val="0"/>
                <w:bCs w:val="0"/>
                <w:color w:val="auto"/>
                <w:sz w:val="24"/>
                <w:highlight w:val="none"/>
                <w:lang w:val="en-US" w:eastAsia="zh-CN"/>
              </w:rPr>
              <w:t>”网站上进行了全本公示，</w:t>
            </w:r>
            <w:r>
              <w:rPr>
                <w:rFonts w:hint="default" w:ascii="Times New Roman" w:hAnsi="Times New Roman" w:cs="Times New Roman"/>
                <w:b w:val="0"/>
                <w:bCs w:val="0"/>
                <w:color w:val="auto"/>
                <w:sz w:val="24"/>
                <w:lang w:val="en-US" w:eastAsia="zh-CN"/>
              </w:rPr>
              <w:t>在公示的期间内，建设单位、评价单位均未收到公众来电、来信或来访，没有公众表示反对意见，公告照片详见附件5。</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53" w:lineRule="auto"/>
              <w:ind w:left="0" w:right="0" w:firstLine="480" w:firstLineChars="200"/>
              <w:jc w:val="left"/>
              <w:textAlignment w:val="baseline"/>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本项目建设单位需承诺，项目在运行期间出现环境问题投诉时，项目将及时停止运行并进行整改环保措施，直至消除对环境敏感点的不良影响，未消除不良影响的情况下不进行运行。</w:t>
            </w:r>
          </w:p>
          <w:p>
            <w:pPr>
              <w:keepNext w:val="0"/>
              <w:keepLines w:val="0"/>
              <w:pageBreakBefore w:val="0"/>
              <w:widowControl w:val="0"/>
              <w:suppressLineNumbers w:val="0"/>
              <w:kinsoku/>
              <w:wordWrap/>
              <w:overflowPunct/>
              <w:topLinePunct w:val="0"/>
              <w:bidi w:val="0"/>
              <w:snapToGrid/>
              <w:spacing w:before="0" w:beforeAutospacing="0" w:after="0" w:afterAutospacing="0" w:line="353" w:lineRule="auto"/>
              <w:ind w:left="0" w:right="0" w:firstLine="480" w:firstLineChars="200"/>
              <w:rPr>
                <w:rFonts w:hint="eastAsia" w:ascii="Times New Roman" w:hAnsi="Times New Roman" w:cs="Times New Roman"/>
                <w:b/>
                <w:color w:val="auto"/>
                <w:sz w:val="24"/>
                <w:lang w:val="en-US" w:eastAsia="zh-CN"/>
              </w:rPr>
            </w:pPr>
            <w:r>
              <w:rPr>
                <w:rFonts w:hint="default" w:ascii="Times New Roman" w:hAnsi="Times New Roman" w:cs="Times New Roman"/>
                <w:b w:val="0"/>
                <w:bCs w:val="0"/>
                <w:color w:val="auto"/>
                <w:sz w:val="24"/>
                <w:lang w:val="en-US" w:eastAsia="zh-CN"/>
              </w:rPr>
              <w:t>综上，在建设方按要求实行各方面环保措施，切实执行本报告中所提出的各项环保治理措施，减少项目在营运期间对居民生活及环境的影响，公众是支持该项目的建设的。</w:t>
            </w:r>
          </w:p>
          <w:p>
            <w:pPr>
              <w:keepNext w:val="0"/>
              <w:keepLines w:val="0"/>
              <w:pageBreakBefore w:val="0"/>
              <w:widowControl w:val="0"/>
              <w:suppressLineNumbers w:val="0"/>
              <w:kinsoku/>
              <w:wordWrap/>
              <w:overflowPunct/>
              <w:topLinePunct w:val="0"/>
              <w:bidi w:val="0"/>
              <w:snapToGrid/>
              <w:spacing w:before="0" w:beforeAutospacing="0" w:after="0" w:afterAutospacing="0" w:line="353" w:lineRule="auto"/>
              <w:ind w:left="0" w:right="0" w:firstLine="482" w:firstLineChars="200"/>
              <w:rPr>
                <w:rFonts w:hint="default" w:ascii="Times New Roman" w:hAnsi="Times New Roman" w:cs="Times New Roman"/>
                <w:b/>
                <w:color w:val="auto"/>
                <w:sz w:val="24"/>
                <w:lang w:val="en-US" w:eastAsia="zh-CN"/>
              </w:rPr>
            </w:pPr>
            <w:r>
              <w:rPr>
                <w:rFonts w:hint="eastAsia" w:ascii="Times New Roman" w:hAnsi="Times New Roman" w:cs="Times New Roman"/>
                <w:b/>
                <w:color w:val="auto"/>
                <w:sz w:val="24"/>
                <w:lang w:val="en-US" w:eastAsia="zh-CN"/>
              </w:rPr>
              <w:t>七</w:t>
            </w:r>
            <w:r>
              <w:rPr>
                <w:rFonts w:hint="default" w:ascii="Times New Roman" w:hAnsi="Times New Roman" w:cs="Times New Roman"/>
                <w:b/>
                <w:color w:val="auto"/>
                <w:sz w:val="24"/>
                <w:lang w:val="en-US" w:eastAsia="zh-CN"/>
              </w:rPr>
              <w:t>、建议与要求</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53" w:lineRule="auto"/>
              <w:ind w:left="0" w:right="0" w:firstLine="480" w:firstLineChars="200"/>
              <w:jc w:val="left"/>
              <w:textAlignment w:val="baseline"/>
              <w:rPr>
                <w:rFonts w:hint="default" w:ascii="Times New Roman" w:hAnsi="Times New Roman" w:cs="Times New Roman"/>
                <w:b w:val="0"/>
                <w:bCs w:val="0"/>
                <w:color w:val="auto"/>
                <w:sz w:val="24"/>
                <w:lang w:eastAsia="zh-CN"/>
              </w:rPr>
            </w:pPr>
            <w:r>
              <w:rPr>
                <w:rFonts w:hint="default" w:ascii="Times New Roman" w:hAnsi="Times New Roman" w:cs="Times New Roman"/>
                <w:b w:val="0"/>
                <w:bCs w:val="0"/>
                <w:color w:val="auto"/>
                <w:sz w:val="24"/>
                <w:lang w:eastAsia="zh-CN"/>
              </w:rPr>
              <w:t>（1）建设单位应认真落实本环评报告提出个各项污染防治措施。</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53" w:lineRule="auto"/>
              <w:ind w:left="0" w:right="0" w:firstLine="480" w:firstLineChars="200"/>
              <w:jc w:val="left"/>
              <w:textAlignment w:val="baseline"/>
              <w:rPr>
                <w:rFonts w:hint="default" w:ascii="Times New Roman" w:hAnsi="Times New Roman" w:cs="Times New Roman"/>
                <w:b w:val="0"/>
                <w:bCs w:val="0"/>
                <w:color w:val="auto"/>
                <w:sz w:val="24"/>
                <w:lang w:eastAsia="zh-CN"/>
              </w:rPr>
            </w:pPr>
            <w:r>
              <w:rPr>
                <w:rFonts w:hint="default" w:ascii="Times New Roman" w:hAnsi="Times New Roman" w:cs="Times New Roman"/>
                <w:b w:val="0"/>
                <w:bCs w:val="0"/>
                <w:color w:val="auto"/>
                <w:sz w:val="24"/>
                <w:lang w:eastAsia="zh-CN"/>
              </w:rPr>
              <w:t>（2）严格按报批生产范围、生产工艺和生产规模进行建设和生产，若需要改变，按规定程序重新报批。</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b w:val="0"/>
                <w:bCs w:val="0"/>
                <w:color w:val="auto"/>
                <w:sz w:val="24"/>
                <w:lang w:eastAsia="zh-CN"/>
              </w:rPr>
            </w:pPr>
            <w:r>
              <w:rPr>
                <w:rFonts w:hint="default" w:ascii="Times New Roman" w:hAnsi="Times New Roman" w:cs="Times New Roman"/>
                <w:b w:val="0"/>
                <w:bCs w:val="0"/>
                <w:color w:val="auto"/>
                <w:sz w:val="24"/>
                <w:lang w:eastAsia="zh-CN"/>
              </w:rPr>
              <w:t>（3）加强对生产设施和污染治理设施的维护与管理，维持正常运行，防止事故性排放。</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b w:val="0"/>
                <w:bCs w:val="0"/>
                <w:color w:val="auto"/>
                <w:sz w:val="24"/>
                <w:lang w:eastAsia="zh-CN"/>
              </w:rPr>
            </w:pPr>
            <w:r>
              <w:rPr>
                <w:rFonts w:hint="default" w:ascii="Times New Roman" w:hAnsi="Times New Roman" w:cs="Times New Roman"/>
                <w:b w:val="0"/>
                <w:bCs w:val="0"/>
                <w:color w:val="auto"/>
                <w:sz w:val="24"/>
                <w:lang w:eastAsia="zh-CN"/>
              </w:rPr>
              <w:t>（4）加强职工环境意识教育，制定环保设施操作运行规程，建立健全各项环保岗位责任制，强化环保管理，确保环保设施正常稳定运行，防止污染事故发生。</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b w:val="0"/>
                <w:bCs w:val="0"/>
                <w:color w:val="auto"/>
                <w:sz w:val="24"/>
                <w:lang w:eastAsia="zh-CN"/>
              </w:rPr>
            </w:pPr>
            <w:r>
              <w:rPr>
                <w:rFonts w:hint="default" w:ascii="Times New Roman" w:hAnsi="Times New Roman" w:cs="Times New Roman"/>
                <w:b w:val="0"/>
                <w:bCs w:val="0"/>
                <w:color w:val="auto"/>
                <w:sz w:val="24"/>
                <w:lang w:eastAsia="zh-CN"/>
              </w:rPr>
              <w:t>（5）设专人负责环保设施的运行和管理，保证设施正常运转，避免扰民现象的发生。</w:t>
            </w:r>
          </w:p>
          <w:p>
            <w:pPr>
              <w:keepNext w:val="0"/>
              <w:keepLines w:val="0"/>
              <w:suppressLineNumbers w:val="0"/>
              <w:tabs>
                <w:tab w:val="left" w:pos="540"/>
              </w:tabs>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lang w:eastAsia="zh-CN"/>
              </w:rPr>
              <w:t>（6）与周围公众建立畅通的交流渠道，及时充分吸纳公众提出的合理化建议，并付诸行动，落实各项污染防治措施，杜绝污染事件发生。</w:t>
            </w:r>
          </w:p>
          <w:p>
            <w:pPr>
              <w:keepNext w:val="0"/>
              <w:keepLines w:val="0"/>
              <w:suppressLineNumbers w:val="0"/>
              <w:tabs>
                <w:tab w:val="left" w:pos="540"/>
              </w:tabs>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p>
          <w:p>
            <w:pPr>
              <w:pStyle w:val="2"/>
              <w:keepNext w:val="0"/>
              <w:keepLines w:val="0"/>
              <w:suppressLineNumbers w:val="0"/>
              <w:spacing w:beforeAutospacing="0" w:after="0" w:afterAutospacing="0"/>
              <w:ind w:left="0" w:right="0"/>
              <w:rPr>
                <w:rFonts w:hint="default" w:ascii="Times New Roman" w:hAnsi="Times New Roman" w:cs="Times New Roman"/>
                <w:b/>
                <w:bCs/>
                <w:color w:val="auto"/>
                <w:sz w:val="24"/>
              </w:rPr>
            </w:pPr>
          </w:p>
          <w:p>
            <w:pPr>
              <w:pStyle w:val="2"/>
              <w:keepNext w:val="0"/>
              <w:keepLines w:val="0"/>
              <w:suppressLineNumbers w:val="0"/>
              <w:spacing w:beforeAutospacing="0" w:after="0" w:afterAutospacing="0"/>
              <w:ind w:left="0" w:right="0"/>
              <w:rPr>
                <w:rFonts w:hint="default" w:ascii="Times New Roman" w:hAnsi="Times New Roman" w:cs="Times New Roman"/>
                <w:b/>
                <w:bCs/>
                <w:color w:val="auto"/>
                <w:sz w:val="24"/>
              </w:rPr>
            </w:pPr>
          </w:p>
          <w:p>
            <w:pPr>
              <w:pStyle w:val="2"/>
              <w:keepNext w:val="0"/>
              <w:keepLines w:val="0"/>
              <w:suppressLineNumbers w:val="0"/>
              <w:spacing w:beforeAutospacing="0" w:after="0" w:afterAutospacing="0"/>
              <w:ind w:left="0" w:right="0"/>
              <w:rPr>
                <w:rFonts w:hint="default" w:ascii="Times New Roman" w:hAnsi="Times New Roman" w:cs="Times New Roman"/>
                <w:b/>
                <w:bCs/>
                <w:color w:val="auto"/>
                <w:sz w:val="24"/>
              </w:rPr>
            </w:pPr>
          </w:p>
          <w:p>
            <w:pPr>
              <w:pStyle w:val="2"/>
              <w:keepNext w:val="0"/>
              <w:keepLines w:val="0"/>
              <w:suppressLineNumbers w:val="0"/>
              <w:spacing w:beforeAutospacing="0" w:after="0" w:afterAutospacing="0"/>
              <w:ind w:left="0" w:right="0"/>
              <w:rPr>
                <w:rFonts w:hint="default" w:ascii="Times New Roman" w:hAnsi="Times New Roman" w:cs="Times New Roman"/>
                <w:b/>
                <w:bCs/>
                <w:color w:val="auto"/>
                <w:sz w:val="24"/>
              </w:rPr>
            </w:pPr>
          </w:p>
          <w:p>
            <w:pPr>
              <w:pStyle w:val="2"/>
              <w:keepNext w:val="0"/>
              <w:keepLines w:val="0"/>
              <w:suppressLineNumbers w:val="0"/>
              <w:spacing w:beforeAutospacing="0" w:after="0" w:afterAutospacing="0"/>
              <w:ind w:left="0" w:right="0"/>
              <w:rPr>
                <w:rFonts w:hint="default" w:ascii="Times New Roman" w:hAnsi="Times New Roman" w:cs="Times New Roman"/>
                <w:b/>
                <w:bCs/>
                <w:color w:val="auto"/>
                <w:sz w:val="24"/>
              </w:rPr>
            </w:pPr>
          </w:p>
          <w:p>
            <w:pPr>
              <w:keepNext w:val="0"/>
              <w:keepLines w:val="0"/>
              <w:suppressLineNumbers w:val="0"/>
              <w:tabs>
                <w:tab w:val="left" w:pos="540"/>
              </w:tabs>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p>
          <w:p>
            <w:pPr>
              <w:keepNext w:val="0"/>
              <w:keepLines w:val="0"/>
              <w:suppressLineNumbers w:val="0"/>
              <w:tabs>
                <w:tab w:val="left" w:pos="540"/>
              </w:tabs>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Cs w:val="21"/>
              </w:rPr>
            </w:pPr>
          </w:p>
        </w:tc>
      </w:tr>
    </w:tbl>
    <w:p>
      <w:pPr>
        <w:rPr>
          <w:vanish/>
          <w:color w:val="auto"/>
        </w:rPr>
      </w:pPr>
    </w:p>
    <w:tbl>
      <w:tblPr>
        <w:tblStyle w:val="25"/>
        <w:tblpPr w:leftFromText="180" w:rightFromText="180" w:vertAnchor="text" w:horzAnchor="margin" w:tblpXSpec="center" w:tblpY="23"/>
        <w:tblW w:w="97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7" w:hRule="atLeast"/>
        </w:trPr>
        <w:tc>
          <w:tcPr>
            <w:tcW w:w="9754" w:type="dxa"/>
            <w:tcBorders>
              <w:top w:val="single" w:color="auto" w:sz="4" w:space="0"/>
            </w:tcBorders>
            <w:vAlign w:val="top"/>
          </w:tcPr>
          <w:p>
            <w:pPr>
              <w:keepNext w:val="0"/>
              <w:keepLines w:val="0"/>
              <w:suppressLineNumbers w:val="0"/>
              <w:tabs>
                <w:tab w:val="left" w:pos="540"/>
              </w:tabs>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p>
          <w:p>
            <w:pPr>
              <w:keepNext w:val="0"/>
              <w:keepLines w:val="0"/>
              <w:suppressLineNumbers w:val="0"/>
              <w:tabs>
                <w:tab w:val="left" w:pos="540"/>
              </w:tabs>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p>
          <w:p>
            <w:pPr>
              <w:keepNext w:val="0"/>
              <w:keepLines w:val="0"/>
              <w:suppressLineNumbers w:val="0"/>
              <w:tabs>
                <w:tab w:val="left" w:pos="540"/>
              </w:tabs>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p>
          <w:p>
            <w:pPr>
              <w:keepNext w:val="0"/>
              <w:keepLines w:val="0"/>
              <w:suppressLineNumbers w:val="0"/>
              <w:tabs>
                <w:tab w:val="left" w:pos="540"/>
              </w:tabs>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p>
          <w:p>
            <w:pPr>
              <w:keepNext w:val="0"/>
              <w:keepLines w:val="0"/>
              <w:suppressLineNumbers w:val="0"/>
              <w:tabs>
                <w:tab w:val="left" w:pos="540"/>
              </w:tabs>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p>
          <w:p>
            <w:pPr>
              <w:keepNext w:val="0"/>
              <w:keepLines w:val="0"/>
              <w:suppressLineNumbers w:val="0"/>
              <w:tabs>
                <w:tab w:val="left" w:pos="540"/>
              </w:tabs>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p>
          <w:p>
            <w:pPr>
              <w:keepNext w:val="0"/>
              <w:keepLines w:val="0"/>
              <w:suppressLineNumbers w:val="0"/>
              <w:tabs>
                <w:tab w:val="left" w:pos="540"/>
              </w:tabs>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highlight w:val="none"/>
              </w:rPr>
              <w:t>在严格执行国家地方有关环保法律、法规，严格执行环保“三同时”和排污许可证制度和充分落实上述建议措施前提下，从环保角度出发，</w:t>
            </w:r>
            <w:r>
              <w:rPr>
                <w:rFonts w:hint="default" w:ascii="Times New Roman" w:hAnsi="Times New Roman" w:cs="Times New Roman"/>
                <w:b/>
                <w:bCs/>
                <w:color w:val="auto"/>
                <w:sz w:val="24"/>
                <w:highlight w:val="none"/>
                <w:lang w:eastAsia="zh-CN"/>
              </w:rPr>
              <w:t>揭阳市京品科技实业有限公司</w:t>
            </w:r>
            <w:r>
              <w:rPr>
                <w:rFonts w:hint="default" w:ascii="Times New Roman" w:hAnsi="Times New Roman" w:cs="Times New Roman"/>
                <w:b/>
                <w:bCs/>
                <w:color w:val="auto"/>
                <w:sz w:val="24"/>
                <w:highlight w:val="none"/>
              </w:rPr>
              <w:t>在</w:t>
            </w:r>
            <w:r>
              <w:rPr>
                <w:rFonts w:hint="default" w:ascii="Times New Roman" w:hAnsi="Times New Roman" w:cs="Times New Roman"/>
                <w:b/>
                <w:color w:val="auto"/>
                <w:sz w:val="24"/>
                <w:szCs w:val="20"/>
                <w:highlight w:val="none"/>
                <w:lang w:eastAsia="zh-CN"/>
              </w:rPr>
              <w:t>揭阳市揭东区玉滘镇陶瓷科技园如意路3号</w:t>
            </w:r>
            <w:r>
              <w:rPr>
                <w:rFonts w:hint="default" w:ascii="Times New Roman" w:hAnsi="Times New Roman" w:cs="Times New Roman"/>
                <w:b/>
                <w:bCs/>
                <w:color w:val="auto"/>
                <w:sz w:val="24"/>
                <w:highlight w:val="none"/>
              </w:rPr>
              <w:t>开发建设的</w:t>
            </w:r>
            <w:r>
              <w:rPr>
                <w:rFonts w:hint="default" w:ascii="Times New Roman" w:hAnsi="Times New Roman" w:cs="Times New Roman"/>
                <w:b/>
                <w:bCs/>
                <w:color w:val="auto"/>
                <w:sz w:val="24"/>
                <w:highlight w:val="none"/>
                <w:lang w:eastAsia="zh-CN"/>
              </w:rPr>
              <w:t>年加工500万件塑料件项目</w:t>
            </w:r>
            <w:r>
              <w:rPr>
                <w:rFonts w:hint="default" w:ascii="Times New Roman" w:hAnsi="Times New Roman" w:cs="Times New Roman"/>
                <w:b/>
                <w:bCs/>
                <w:color w:val="auto"/>
                <w:sz w:val="24"/>
                <w:highlight w:val="none"/>
              </w:rPr>
              <w:t>是可行的。</w:t>
            </w:r>
          </w:p>
          <w:p>
            <w:pPr>
              <w:keepNext w:val="0"/>
              <w:keepLines w:val="0"/>
              <w:numPr>
                <w:ilvl w:val="0"/>
                <w:numId w:val="0"/>
              </w:numPr>
              <w:suppressLineNumbers w:val="0"/>
              <w:spacing w:before="0" w:beforeAutospacing="0" w:after="0" w:afterAutospacing="0" w:line="360" w:lineRule="auto"/>
              <w:ind w:left="0" w:right="0" w:firstLine="416" w:firstLineChars="200"/>
              <w:jc w:val="both"/>
              <w:rPr>
                <w:rFonts w:hint="default" w:cs="宋体"/>
                <w:b/>
                <w:bCs/>
                <w:color w:val="auto"/>
                <w:w w:val="99"/>
              </w:rPr>
            </w:pPr>
          </w:p>
          <w:p>
            <w:pPr>
              <w:keepNext w:val="0"/>
              <w:keepLines w:val="0"/>
              <w:suppressLineNumbers w:val="0"/>
              <w:spacing w:before="240" w:beforeAutospacing="0" w:after="240" w:afterAutospacing="0"/>
              <w:ind w:left="0" w:right="0"/>
              <w:jc w:val="center"/>
              <w:rPr>
                <w:rFonts w:hint="default" w:ascii="Times New Roman" w:hAnsi="Times New Roman" w:cs="Times New Roman"/>
                <w:b/>
                <w:color w:val="auto"/>
                <w:sz w:val="36"/>
              </w:rPr>
            </w:pPr>
          </w:p>
          <w:p>
            <w:pPr>
              <w:keepNext w:val="0"/>
              <w:keepLines w:val="0"/>
              <w:suppressLineNumbers w:val="0"/>
              <w:spacing w:before="240" w:beforeAutospacing="0" w:after="240" w:afterAutospacing="0"/>
              <w:ind w:left="0" w:right="0"/>
              <w:jc w:val="center"/>
              <w:rPr>
                <w:rFonts w:hint="default" w:ascii="Times New Roman" w:hAnsi="Times New Roman" w:cs="Times New Roman"/>
                <w:b/>
                <w:color w:val="auto"/>
                <w:sz w:val="36"/>
              </w:rPr>
            </w:pPr>
          </w:p>
          <w:p>
            <w:pPr>
              <w:keepNext w:val="0"/>
              <w:keepLines w:val="0"/>
              <w:suppressLineNumbers w:val="0"/>
              <w:autoSpaceDE w:val="0"/>
              <w:autoSpaceDN w:val="0"/>
              <w:adjustRightInd w:val="0"/>
              <w:spacing w:before="0" w:beforeLines="100" w:beforeAutospacing="0" w:after="0" w:afterAutospacing="0" w:line="360" w:lineRule="auto"/>
              <w:ind w:left="0" w:right="0"/>
              <w:jc w:val="both"/>
              <w:textAlignment w:val="baseline"/>
              <w:rPr>
                <w:rFonts w:hint="eastAsia" w:ascii="宋体" w:hAnsi="宋体"/>
                <w:b/>
                <w:bCs/>
                <w:color w:val="auto"/>
                <w:spacing w:val="20"/>
                <w:sz w:val="24"/>
              </w:rPr>
            </w:pPr>
            <w:r>
              <w:rPr>
                <w:rFonts w:hint="eastAsia" w:ascii="宋体" w:hAnsi="宋体"/>
                <w:b/>
                <w:bCs/>
                <w:color w:val="auto"/>
                <w:spacing w:val="20"/>
                <w:sz w:val="24"/>
              </w:rPr>
              <w:t>声明：</w:t>
            </w:r>
          </w:p>
          <w:p>
            <w:pPr>
              <w:keepNext w:val="0"/>
              <w:keepLines w:val="0"/>
              <w:suppressLineNumbers w:val="0"/>
              <w:autoSpaceDE w:val="0"/>
              <w:autoSpaceDN w:val="0"/>
              <w:adjustRightInd w:val="0"/>
              <w:spacing w:before="0" w:beforeAutospacing="0" w:after="0" w:afterAutospacing="0" w:line="360" w:lineRule="auto"/>
              <w:ind w:left="0" w:right="0" w:firstLine="702" w:firstLineChars="250"/>
              <w:jc w:val="both"/>
              <w:textAlignment w:val="baseline"/>
              <w:rPr>
                <w:rFonts w:hint="eastAsia" w:ascii="宋体" w:hAnsi="宋体"/>
                <w:bCs/>
                <w:color w:val="auto"/>
                <w:sz w:val="24"/>
              </w:rPr>
            </w:pPr>
            <w:r>
              <w:rPr>
                <w:rFonts w:hint="eastAsia" w:ascii="宋体" w:hAnsi="宋体"/>
                <w:b/>
                <w:bCs/>
                <w:color w:val="auto"/>
                <w:spacing w:val="20"/>
                <w:sz w:val="24"/>
              </w:rPr>
              <w:t>本表中项目基本情况和工程分析所涉及的内容与本单位提供的资料一致。</w:t>
            </w:r>
          </w:p>
          <w:p>
            <w:pPr>
              <w:keepNext w:val="0"/>
              <w:keepLines w:val="0"/>
              <w:suppressLineNumbers w:val="0"/>
              <w:autoSpaceDE w:val="0"/>
              <w:autoSpaceDN w:val="0"/>
              <w:adjustRightInd w:val="0"/>
              <w:spacing w:before="0" w:beforeAutospacing="0" w:after="0" w:afterAutospacing="0" w:line="360" w:lineRule="auto"/>
              <w:ind w:left="0" w:right="0" w:firstLine="600" w:firstLineChars="250"/>
              <w:jc w:val="both"/>
              <w:textAlignment w:val="baseline"/>
              <w:rPr>
                <w:rFonts w:hint="eastAsia" w:ascii="宋体" w:hAnsi="宋体"/>
                <w:bCs/>
                <w:color w:val="auto"/>
                <w:sz w:val="24"/>
              </w:rPr>
            </w:pPr>
          </w:p>
          <w:p>
            <w:pPr>
              <w:keepNext w:val="0"/>
              <w:keepLines w:val="0"/>
              <w:suppressLineNumbers w:val="0"/>
              <w:autoSpaceDE w:val="0"/>
              <w:autoSpaceDN w:val="0"/>
              <w:adjustRightInd w:val="0"/>
              <w:spacing w:before="0" w:beforeAutospacing="0" w:after="0" w:afterAutospacing="0" w:line="360" w:lineRule="auto"/>
              <w:ind w:left="0" w:right="0" w:firstLine="600" w:firstLineChars="250"/>
              <w:jc w:val="both"/>
              <w:textAlignment w:val="baseline"/>
              <w:rPr>
                <w:rFonts w:hint="eastAsia" w:ascii="宋体" w:hAnsi="宋体"/>
                <w:bCs/>
                <w:color w:val="auto"/>
                <w:sz w:val="24"/>
              </w:rPr>
            </w:pPr>
          </w:p>
          <w:p>
            <w:pPr>
              <w:keepNext w:val="0"/>
              <w:keepLines w:val="0"/>
              <w:suppressLineNumbers w:val="0"/>
              <w:autoSpaceDE w:val="0"/>
              <w:autoSpaceDN w:val="0"/>
              <w:adjustRightInd w:val="0"/>
              <w:spacing w:before="0" w:beforeAutospacing="0" w:after="0" w:afterAutospacing="0" w:line="360" w:lineRule="auto"/>
              <w:ind w:left="0" w:right="0"/>
              <w:jc w:val="center"/>
              <w:textAlignment w:val="baseline"/>
              <w:rPr>
                <w:rFonts w:hint="eastAsia" w:ascii="宋体" w:hAnsi="宋体"/>
                <w:bCs/>
                <w:color w:val="auto"/>
                <w:spacing w:val="20"/>
                <w:sz w:val="24"/>
              </w:rPr>
            </w:pPr>
            <w:r>
              <w:rPr>
                <w:rFonts w:hint="eastAsia" w:ascii="宋体" w:hAnsi="宋体"/>
                <w:bCs/>
                <w:color w:val="auto"/>
                <w:spacing w:val="20"/>
                <w:sz w:val="24"/>
              </w:rPr>
              <w:t>单位法人代表或授权委托代理人（签章）：</w:t>
            </w:r>
            <w:r>
              <w:rPr>
                <w:rFonts w:hint="eastAsia" w:ascii="宋体" w:hAnsi="宋体"/>
                <w:bCs/>
                <w:color w:val="auto"/>
                <w:spacing w:val="20"/>
                <w:sz w:val="24"/>
                <w:u w:val="single"/>
              </w:rPr>
              <w:t xml:space="preserve">          </w:t>
            </w:r>
          </w:p>
          <w:p>
            <w:pPr>
              <w:keepNext w:val="0"/>
              <w:keepLines w:val="0"/>
              <w:suppressLineNumbers w:val="0"/>
              <w:spacing w:before="0" w:beforeAutospacing="0" w:after="0" w:afterAutospacing="0" w:line="360" w:lineRule="auto"/>
              <w:ind w:left="0" w:right="0"/>
              <w:jc w:val="both"/>
              <w:rPr>
                <w:rFonts w:hint="default"/>
                <w:color w:val="auto"/>
                <w:vertAlign w:val="baseline"/>
              </w:rPr>
            </w:pPr>
            <w:r>
              <w:rPr>
                <w:rFonts w:hint="eastAsia" w:ascii="宋体" w:hAnsi="宋体"/>
                <w:bCs/>
                <w:color w:val="auto"/>
                <w:spacing w:val="20"/>
                <w:sz w:val="24"/>
              </w:rPr>
              <w:t xml:space="preserve">                               </w:t>
            </w:r>
            <w:r>
              <w:rPr>
                <w:rFonts w:hint="eastAsia" w:ascii="宋体" w:hAnsi="宋体"/>
                <w:bCs/>
                <w:color w:val="auto"/>
                <w:spacing w:val="20"/>
                <w:sz w:val="24"/>
                <w:lang w:val="en-US" w:eastAsia="zh-CN"/>
              </w:rPr>
              <w:t xml:space="preserve">       </w:t>
            </w:r>
            <w:r>
              <w:rPr>
                <w:rFonts w:hint="eastAsia" w:ascii="宋体" w:hAnsi="宋体"/>
                <w:bCs/>
                <w:color w:val="auto"/>
                <w:spacing w:val="20"/>
                <w:sz w:val="24"/>
              </w:rPr>
              <w:t xml:space="preserve"> 日期：</w:t>
            </w:r>
            <w:r>
              <w:rPr>
                <w:rFonts w:hint="eastAsia" w:ascii="宋体" w:hAnsi="宋体"/>
                <w:bCs/>
                <w:color w:val="auto"/>
                <w:spacing w:val="20"/>
                <w:sz w:val="24"/>
                <w:u w:val="single"/>
              </w:rPr>
              <w:t xml:space="preserve">  </w:t>
            </w:r>
            <w:r>
              <w:rPr>
                <w:rFonts w:hint="eastAsia" w:ascii="宋体" w:hAnsi="宋体"/>
                <w:bCs/>
                <w:color w:val="auto"/>
                <w:spacing w:val="20"/>
                <w:sz w:val="24"/>
                <w:u w:val="single"/>
                <w:lang w:val="en-US" w:eastAsia="zh-CN"/>
              </w:rPr>
              <w:t xml:space="preserve">         </w:t>
            </w:r>
            <w:r>
              <w:rPr>
                <w:rFonts w:hint="eastAsia" w:ascii="宋体" w:hAnsi="宋体"/>
                <w:bCs/>
                <w:color w:val="auto"/>
                <w:spacing w:val="20"/>
                <w:sz w:val="24"/>
                <w:u w:val="single"/>
              </w:rPr>
              <w:t xml:space="preserve"> </w:t>
            </w:r>
          </w:p>
          <w:p>
            <w:pPr>
              <w:keepNext w:val="0"/>
              <w:keepLines w:val="0"/>
              <w:suppressLineNumbers w:val="0"/>
              <w:spacing w:before="240" w:beforeAutospacing="0" w:after="240" w:afterAutospacing="0"/>
              <w:ind w:left="0" w:right="0"/>
              <w:jc w:val="center"/>
              <w:rPr>
                <w:rFonts w:hint="default" w:ascii="Times New Roman" w:hAnsi="Times New Roman" w:cs="Times New Roman"/>
                <w:b/>
                <w:color w:val="auto"/>
                <w:sz w:val="36"/>
              </w:rPr>
            </w:pPr>
          </w:p>
          <w:p>
            <w:pPr>
              <w:keepNext w:val="0"/>
              <w:keepLines w:val="0"/>
              <w:suppressLineNumbers w:val="0"/>
              <w:spacing w:before="240" w:beforeAutospacing="0" w:after="240" w:afterAutospacing="0"/>
              <w:ind w:left="0" w:right="0"/>
              <w:jc w:val="center"/>
              <w:rPr>
                <w:rFonts w:hint="default" w:ascii="Times New Roman" w:hAnsi="Times New Roman" w:cs="Times New Roman"/>
                <w:b/>
                <w:color w:val="auto"/>
                <w:sz w:val="36"/>
              </w:rPr>
            </w:pPr>
          </w:p>
          <w:p>
            <w:pPr>
              <w:keepNext w:val="0"/>
              <w:keepLines w:val="0"/>
              <w:suppressLineNumbers w:val="0"/>
              <w:spacing w:before="240" w:beforeAutospacing="0" w:after="240" w:afterAutospacing="0"/>
              <w:ind w:left="0" w:right="0"/>
              <w:jc w:val="center"/>
              <w:rPr>
                <w:rFonts w:hint="default" w:ascii="Times New Roman" w:hAnsi="Times New Roman" w:cs="Times New Roman"/>
                <w:b/>
                <w:color w:val="auto"/>
                <w:sz w:val="36"/>
              </w:rPr>
            </w:pPr>
          </w:p>
          <w:p>
            <w:pPr>
              <w:keepNext w:val="0"/>
              <w:keepLines w:val="0"/>
              <w:suppressLineNumbers w:val="0"/>
              <w:spacing w:before="240" w:beforeAutospacing="0" w:after="240" w:afterAutospacing="0"/>
              <w:ind w:left="0" w:right="0"/>
              <w:jc w:val="center"/>
              <w:rPr>
                <w:rFonts w:hint="default" w:ascii="Times New Roman" w:hAnsi="Times New Roman" w:cs="Times New Roman"/>
                <w:b/>
                <w:color w:val="auto"/>
                <w:sz w:val="36"/>
              </w:rPr>
            </w:pPr>
          </w:p>
          <w:p>
            <w:pPr>
              <w:keepNext w:val="0"/>
              <w:keepLines w:val="0"/>
              <w:suppressLineNumbers w:val="0"/>
              <w:spacing w:before="240" w:beforeAutospacing="0" w:after="240" w:afterAutospacing="0"/>
              <w:ind w:left="0" w:right="0"/>
              <w:jc w:val="center"/>
              <w:rPr>
                <w:rFonts w:hint="default" w:ascii="Times New Roman" w:hAnsi="Times New Roman" w:cs="Times New Roman"/>
                <w:b/>
                <w:color w:val="auto"/>
                <w:sz w:val="36"/>
              </w:rPr>
            </w:pPr>
            <w:r>
              <w:rPr>
                <w:rFonts w:hint="default" w:ascii="Times New Roman" w:hAnsi="Times New Roman" w:cs="Times New Roman"/>
                <w:b/>
                <w:color w:val="auto"/>
                <w:sz w:val="36"/>
              </w:rPr>
              <w:t>注   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624" w:right="0"/>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一、本报告表应附以下附图：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 xml:space="preserve">附件1  </w:t>
            </w:r>
            <w:r>
              <w:rPr>
                <w:rFonts w:hint="eastAsia" w:cs="Times New Roman"/>
                <w:color w:val="auto"/>
                <w:sz w:val="24"/>
                <w:szCs w:val="28"/>
                <w:lang w:val="en-US" w:eastAsia="zh-CN"/>
              </w:rPr>
              <w:t>委托书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 xml:space="preserve">附件2  </w:t>
            </w:r>
            <w:r>
              <w:rPr>
                <w:rFonts w:hint="eastAsia" w:cs="Times New Roman"/>
                <w:color w:val="auto"/>
                <w:sz w:val="24"/>
                <w:szCs w:val="28"/>
                <w:lang w:val="en-US" w:eastAsia="zh-CN"/>
              </w:rPr>
              <w:t>营业执照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eastAsia" w:ascii="Times New Roman" w:hAnsi="Times New Roman" w:eastAsia="宋体" w:cs="Times New Roman"/>
                <w:color w:val="auto"/>
                <w:sz w:val="24"/>
                <w:szCs w:val="28"/>
                <w:lang w:eastAsia="zh-CN"/>
              </w:rPr>
            </w:pPr>
            <w:r>
              <w:rPr>
                <w:rFonts w:hint="default" w:ascii="Times New Roman" w:hAnsi="Times New Roman" w:cs="Times New Roman"/>
                <w:color w:val="auto"/>
                <w:sz w:val="24"/>
                <w:szCs w:val="28"/>
              </w:rPr>
              <w:t xml:space="preserve">附件3  </w:t>
            </w:r>
            <w:r>
              <w:rPr>
                <w:rFonts w:hint="eastAsia" w:cs="Times New Roman"/>
                <w:color w:val="auto"/>
                <w:sz w:val="24"/>
                <w:szCs w:val="28"/>
                <w:lang w:eastAsia="zh-CN"/>
              </w:rPr>
              <w:t>法人身份证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eastAsia" w:cs="Times New Roman"/>
                <w:color w:val="auto"/>
                <w:sz w:val="24"/>
                <w:szCs w:val="28"/>
                <w:lang w:eastAsia="zh-CN"/>
              </w:rPr>
            </w:pPr>
            <w:r>
              <w:rPr>
                <w:rFonts w:hint="eastAsia" w:ascii="Times New Roman" w:hAnsi="Times New Roman" w:cs="Times New Roman"/>
                <w:color w:val="auto"/>
                <w:sz w:val="24"/>
                <w:szCs w:val="28"/>
              </w:rPr>
              <w:t xml:space="preserve">附件4  </w:t>
            </w:r>
            <w:r>
              <w:rPr>
                <w:rFonts w:hint="eastAsia" w:cs="Times New Roman"/>
                <w:color w:val="auto"/>
                <w:sz w:val="24"/>
                <w:szCs w:val="28"/>
                <w:lang w:eastAsia="zh-CN"/>
              </w:rPr>
              <w:t>用地证明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eastAsia="zh-CN"/>
              </w:rPr>
              <w:t>附件</w:t>
            </w:r>
            <w:r>
              <w:rPr>
                <w:rFonts w:hint="eastAsia" w:cs="Times New Roman"/>
                <w:color w:val="auto"/>
                <w:sz w:val="24"/>
                <w:szCs w:val="28"/>
                <w:lang w:val="en-US" w:eastAsia="zh-CN"/>
              </w:rPr>
              <w:t>5  全本公示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lang w:val="en-US" w:eastAsia="zh-CN"/>
              </w:rPr>
              <w:t xml:space="preserve">附件6 </w:t>
            </w:r>
            <w:r>
              <w:rPr>
                <w:rFonts w:hint="eastAsia" w:cs="Times New Roman"/>
                <w:color w:val="auto"/>
                <w:sz w:val="24"/>
                <w:szCs w:val="28"/>
                <w:lang w:val="en-US" w:eastAsia="zh-CN"/>
              </w:rPr>
              <w:t xml:space="preserve"> </w:t>
            </w:r>
            <w:r>
              <w:rPr>
                <w:rFonts w:hint="default" w:ascii="Times New Roman" w:hAnsi="Times New Roman" w:cs="Times New Roman"/>
                <w:color w:val="auto"/>
                <w:sz w:val="24"/>
                <w:szCs w:val="28"/>
                <w:lang w:val="en-US" w:eastAsia="zh-CN"/>
              </w:rPr>
              <w:t>农田灌溉协议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附图1  项目地理位置图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附图2  项目平面布置图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附图3  项目四至图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lang w:val="en-US" w:eastAsia="zh-CN"/>
              </w:rPr>
            </w:pPr>
            <w:r>
              <w:rPr>
                <w:rFonts w:hint="default" w:ascii="Times New Roman" w:hAnsi="Times New Roman" w:cs="Times New Roman"/>
                <w:color w:val="auto"/>
                <w:sz w:val="24"/>
                <w:szCs w:val="28"/>
                <w:lang w:eastAsia="zh-CN"/>
              </w:rPr>
              <w:t>附</w:t>
            </w:r>
            <w:r>
              <w:rPr>
                <w:rFonts w:hint="eastAsia" w:cs="Times New Roman"/>
                <w:color w:val="auto"/>
                <w:sz w:val="24"/>
                <w:szCs w:val="28"/>
                <w:lang w:eastAsia="zh-CN"/>
              </w:rPr>
              <w:t>图</w:t>
            </w:r>
            <w:r>
              <w:rPr>
                <w:rFonts w:hint="default" w:ascii="Times New Roman" w:hAnsi="Times New Roman" w:cs="Times New Roman"/>
                <w:color w:val="auto"/>
                <w:sz w:val="24"/>
                <w:szCs w:val="28"/>
                <w:lang w:val="en-US" w:eastAsia="zh-CN"/>
              </w:rPr>
              <w:t>4  项目附近敏感点分布图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附图</w:t>
            </w:r>
            <w:r>
              <w:rPr>
                <w:rFonts w:hint="default" w:ascii="Times New Roman" w:hAnsi="Times New Roman" w:cs="Times New Roman"/>
                <w:color w:val="auto"/>
                <w:sz w:val="24"/>
                <w:szCs w:val="28"/>
                <w:lang w:val="en-US" w:eastAsia="zh-CN"/>
              </w:rPr>
              <w:t xml:space="preserve">5 </w:t>
            </w:r>
            <w:r>
              <w:rPr>
                <w:rFonts w:hint="default" w:ascii="Times New Roman" w:hAnsi="Times New Roman" w:cs="Times New Roman"/>
                <w:color w:val="auto"/>
                <w:sz w:val="24"/>
                <w:szCs w:val="28"/>
              </w:rPr>
              <w:t xml:space="preserve"> </w:t>
            </w:r>
            <w:r>
              <w:rPr>
                <w:rFonts w:hint="default" w:ascii="Times New Roman" w:hAnsi="Times New Roman" w:cs="Times New Roman"/>
                <w:color w:val="auto"/>
                <w:sz w:val="24"/>
                <w:szCs w:val="28"/>
                <w:lang w:eastAsia="zh-CN"/>
              </w:rPr>
              <w:t>项目与《</w:t>
            </w:r>
            <w:r>
              <w:rPr>
                <w:rFonts w:hint="default" w:ascii="Times New Roman" w:hAnsi="Times New Roman" w:cs="Times New Roman"/>
                <w:color w:val="auto"/>
                <w:sz w:val="24"/>
                <w:szCs w:val="28"/>
              </w:rPr>
              <w:t>揭阳市城市总体规划（2011-203</w:t>
            </w:r>
            <w:r>
              <w:rPr>
                <w:rFonts w:hint="default" w:ascii="Times New Roman" w:hAnsi="Times New Roman" w:cs="Times New Roman"/>
                <w:color w:val="auto"/>
                <w:sz w:val="24"/>
                <w:szCs w:val="28"/>
                <w:lang w:val="en-US" w:eastAsia="zh-CN"/>
              </w:rPr>
              <w:t>5</w:t>
            </w:r>
            <w:r>
              <w:rPr>
                <w:rFonts w:hint="default" w:ascii="Times New Roman" w:hAnsi="Times New Roman" w:cs="Times New Roman"/>
                <w:color w:val="auto"/>
                <w:sz w:val="24"/>
                <w:szCs w:val="28"/>
              </w:rPr>
              <w:t>年）</w:t>
            </w:r>
            <w:r>
              <w:rPr>
                <w:rFonts w:hint="default" w:ascii="Times New Roman" w:hAnsi="Times New Roman" w:cs="Times New Roman"/>
                <w:color w:val="auto"/>
                <w:sz w:val="24"/>
                <w:szCs w:val="28"/>
                <w:lang w:val="zh-CN" w:eastAsia="zh-CN"/>
              </w:rPr>
              <w:t>中心城区近期建设规划图</w:t>
            </w:r>
            <w:r>
              <w:rPr>
                <w:rFonts w:hint="default" w:ascii="Times New Roman" w:hAnsi="Times New Roman" w:cs="Times New Roman"/>
                <w:color w:val="auto"/>
                <w:sz w:val="24"/>
                <w:szCs w:val="28"/>
                <w:lang w:eastAsia="zh-CN"/>
              </w:rPr>
              <w:t>》位置图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eastAsia="zh-CN"/>
              </w:rPr>
              <w:t>附图</w:t>
            </w:r>
            <w:r>
              <w:rPr>
                <w:rFonts w:hint="eastAsia" w:cs="Times New Roman"/>
                <w:color w:val="auto"/>
                <w:sz w:val="24"/>
                <w:szCs w:val="28"/>
                <w:lang w:val="en-US" w:eastAsia="zh-CN"/>
              </w:rPr>
              <w:t>6  项目与《揭阳市揭东区土地利用总体规划（2010-2020年）调整完善方案》位置图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30" w:firstLineChars="221"/>
              <w:textAlignment w:val="auto"/>
              <w:rPr>
                <w:rFonts w:hint="default" w:ascii="Times New Roman" w:hAnsi="Times New Roman" w:cs="Times New Roman"/>
                <w:color w:val="auto"/>
                <w:sz w:val="24"/>
                <w:szCs w:val="28"/>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30" w:firstLineChars="221"/>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二、如果本报告表不能说明项目产生的污染对环境造成的影响，应进行专项评价。根据建设项目的特点和当地环境特征，应选下列1—2项进行专项评价。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624" w:right="0"/>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1．大气环境影响专项评价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2．水环境影响专项评价(包括地表水和地下水)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3．生态影响专项评价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4．声影响专项评价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5．土壤影响专项评价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6．固体废弃物影响专项评价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624"/>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以上专项评价未包括的可另列专项，专项评价按照《环境影响评价技术导则》中的要求进行。</w:t>
            </w:r>
          </w:p>
        </w:tc>
      </w:tr>
    </w:tbl>
    <w:p>
      <w:pPr>
        <w:pStyle w:val="41"/>
        <w:rPr>
          <w:color w:val="auto"/>
        </w:rPr>
      </w:pPr>
    </w:p>
    <w:p>
      <w:pPr>
        <w:adjustRightInd w:val="0"/>
        <w:snapToGrid w:val="0"/>
        <w:ind w:firstLine="482" w:firstLineChars="200"/>
        <w:jc w:val="left"/>
        <w:outlineLvl w:val="0"/>
        <w:rPr>
          <w:rFonts w:hint="default" w:ascii="Times New Roman" w:hAnsi="Times New Roman" w:eastAsia="宋体" w:cs="Times New Roman"/>
          <w:b/>
          <w:bCs/>
          <w:color w:val="auto"/>
          <w:sz w:val="24"/>
          <w:lang w:eastAsia="zh-CN"/>
        </w:rPr>
        <w:sectPr>
          <w:headerReference r:id="rId9" w:type="default"/>
          <w:footerReference r:id="rId10" w:type="default"/>
          <w:pgSz w:w="11907" w:h="16840"/>
          <w:pgMar w:top="1418" w:right="851" w:bottom="1418" w:left="1418" w:header="851" w:footer="992" w:gutter="0"/>
          <w:pgBorders>
            <w:top w:val="none" w:sz="0" w:space="0"/>
            <w:left w:val="none" w:sz="0" w:space="0"/>
            <w:bottom w:val="none" w:sz="0" w:space="0"/>
            <w:right w:val="none" w:sz="0" w:space="0"/>
          </w:pgBorders>
          <w:cols w:space="720" w:num="1"/>
          <w:docGrid w:type="lines" w:linePitch="312" w:charSpace="0"/>
        </w:sectPr>
      </w:pPr>
    </w:p>
    <w:p>
      <w:pPr>
        <w:adjustRightInd w:val="0"/>
        <w:snapToGrid w:val="0"/>
        <w:ind w:firstLine="482" w:firstLineChars="200"/>
        <w:jc w:val="left"/>
        <w:outlineLvl w:val="0"/>
        <w:rPr>
          <w:rFonts w:hint="default" w:ascii="Times New Roman" w:hAnsi="Times New Roman" w:cs="Times New Roman"/>
          <w:b/>
          <w:bCs/>
          <w:color w:val="auto"/>
          <w:sz w:val="24"/>
        </w:rPr>
      </w:pPr>
      <w:r>
        <w:rPr>
          <w:rFonts w:hint="default" w:ascii="Times New Roman" w:hAnsi="Times New Roman" w:eastAsia="宋体" w:cs="Times New Roman"/>
          <w:b/>
          <w:bCs/>
          <w:color w:val="auto"/>
          <w:sz w:val="24"/>
          <w:lang w:eastAsia="zh-CN"/>
        </w:rPr>
        <w:t>附件</w:t>
      </w: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 xml:space="preserve"> </w:t>
      </w:r>
      <w:r>
        <w:rPr>
          <w:rFonts w:hint="default" w:ascii="Times New Roman" w:hAnsi="Times New Roman" w:cs="Times New Roman"/>
          <w:b/>
          <w:bCs/>
          <w:color w:val="auto"/>
          <w:sz w:val="24"/>
        </w:rPr>
        <w:t>环境影响评价委托书</w:t>
      </w:r>
    </w:p>
    <w:p>
      <w:pPr>
        <w:jc w:val="center"/>
        <w:rPr>
          <w:b/>
          <w:bCs/>
          <w:color w:val="auto"/>
          <w:sz w:val="44"/>
          <w:szCs w:val="44"/>
        </w:rPr>
      </w:pPr>
    </w:p>
    <w:p>
      <w:pPr>
        <w:jc w:val="center"/>
        <w:rPr>
          <w:b/>
          <w:bCs/>
          <w:color w:val="auto"/>
          <w:sz w:val="44"/>
          <w:szCs w:val="44"/>
        </w:rPr>
      </w:pPr>
    </w:p>
    <w:p>
      <w:pPr>
        <w:jc w:val="center"/>
        <w:rPr>
          <w:b/>
          <w:bCs/>
          <w:color w:val="auto"/>
          <w:sz w:val="44"/>
          <w:szCs w:val="44"/>
        </w:rPr>
      </w:pPr>
    </w:p>
    <w:p>
      <w:pPr>
        <w:jc w:val="center"/>
        <w:rPr>
          <w:b/>
          <w:bCs/>
          <w:color w:val="auto"/>
          <w:sz w:val="44"/>
          <w:szCs w:val="44"/>
        </w:rPr>
      </w:pPr>
      <w:r>
        <w:rPr>
          <w:b/>
          <w:bCs/>
          <w:color w:val="auto"/>
          <w:sz w:val="44"/>
          <w:szCs w:val="44"/>
        </w:rPr>
        <w:t>委 托 书</w:t>
      </w:r>
    </w:p>
    <w:p>
      <w:pPr>
        <w:ind w:firstLine="1928" w:firstLineChars="800"/>
        <w:rPr>
          <w:b/>
          <w:bCs/>
          <w:color w:val="auto"/>
          <w:sz w:val="24"/>
          <w:szCs w:val="24"/>
        </w:rPr>
      </w:pPr>
    </w:p>
    <w:p>
      <w:pPr>
        <w:ind w:firstLine="1928" w:firstLineChars="800"/>
        <w:rPr>
          <w:b/>
          <w:bCs/>
          <w:color w:val="auto"/>
          <w:sz w:val="24"/>
          <w:szCs w:val="24"/>
        </w:rPr>
      </w:pPr>
    </w:p>
    <w:p>
      <w:pPr>
        <w:spacing w:line="480" w:lineRule="auto"/>
        <w:ind w:firstLine="562" w:firstLineChars="200"/>
        <w:jc w:val="left"/>
        <w:rPr>
          <w:b/>
          <w:bCs/>
          <w:color w:val="auto"/>
          <w:sz w:val="28"/>
        </w:rPr>
      </w:pPr>
    </w:p>
    <w:p>
      <w:pPr>
        <w:spacing w:line="480" w:lineRule="auto"/>
        <w:jc w:val="left"/>
        <w:rPr>
          <w:b/>
          <w:bCs/>
          <w:color w:val="auto"/>
          <w:sz w:val="28"/>
        </w:rPr>
      </w:pPr>
      <w:r>
        <w:rPr>
          <w:rFonts w:hint="eastAsia"/>
          <w:b/>
          <w:bCs/>
          <w:color w:val="auto"/>
          <w:sz w:val="28"/>
          <w:lang w:eastAsia="zh-CN"/>
        </w:rPr>
        <w:t>重庆大润环境科学研究院有限公司</w:t>
      </w:r>
      <w:r>
        <w:rPr>
          <w:b/>
          <w:bCs/>
          <w:color w:val="auto"/>
          <w:sz w:val="28"/>
        </w:rPr>
        <w:t>：</w:t>
      </w:r>
    </w:p>
    <w:p>
      <w:pPr>
        <w:spacing w:line="480" w:lineRule="auto"/>
        <w:ind w:right="498" w:rightChars="237"/>
        <w:rPr>
          <w:b/>
          <w:bCs/>
          <w:color w:val="auto"/>
          <w:sz w:val="24"/>
          <w:szCs w:val="24"/>
        </w:rPr>
      </w:pPr>
    </w:p>
    <w:p>
      <w:pPr>
        <w:spacing w:line="480" w:lineRule="auto"/>
        <w:ind w:firstLine="562" w:firstLineChars="200"/>
        <w:jc w:val="left"/>
        <w:rPr>
          <w:b/>
          <w:bCs/>
          <w:color w:val="auto"/>
          <w:sz w:val="28"/>
        </w:rPr>
      </w:pPr>
      <w:r>
        <w:rPr>
          <w:b/>
          <w:bCs/>
          <w:color w:val="auto"/>
          <w:sz w:val="28"/>
        </w:rPr>
        <w:t>根据国家环保</w:t>
      </w:r>
      <w:r>
        <w:rPr>
          <w:rFonts w:hint="eastAsia"/>
          <w:b/>
          <w:bCs/>
          <w:color w:val="auto"/>
          <w:sz w:val="28"/>
        </w:rPr>
        <w:t>部</w:t>
      </w:r>
      <w:r>
        <w:rPr>
          <w:b/>
          <w:bCs/>
          <w:color w:val="auto"/>
          <w:sz w:val="28"/>
        </w:rPr>
        <w:t>颁布的《建设项目环境</w:t>
      </w:r>
      <w:r>
        <w:rPr>
          <w:rFonts w:hint="eastAsia"/>
          <w:b/>
          <w:bCs/>
          <w:color w:val="auto"/>
          <w:sz w:val="28"/>
        </w:rPr>
        <w:t>影响评价</w:t>
      </w:r>
      <w:r>
        <w:rPr>
          <w:b/>
          <w:bCs/>
          <w:color w:val="auto"/>
          <w:sz w:val="28"/>
        </w:rPr>
        <w:t>分类管理名录》和广东省颁布的《广东省建设项目环境保护管理条例》的规定，</w:t>
      </w:r>
      <w:r>
        <w:rPr>
          <w:rFonts w:hint="eastAsia"/>
          <w:b/>
          <w:bCs/>
          <w:color w:val="auto"/>
          <w:sz w:val="28"/>
        </w:rPr>
        <w:t>该</w:t>
      </w:r>
      <w:r>
        <w:rPr>
          <w:rFonts w:hint="eastAsia"/>
          <w:b/>
          <w:bCs/>
          <w:color w:val="auto"/>
          <w:sz w:val="28"/>
          <w:lang w:eastAsia="zh-CN"/>
        </w:rPr>
        <w:t>新</w:t>
      </w:r>
      <w:r>
        <w:rPr>
          <w:rFonts w:hint="eastAsia"/>
          <w:b/>
          <w:bCs/>
          <w:color w:val="auto"/>
          <w:sz w:val="28"/>
        </w:rPr>
        <w:t>建</w:t>
      </w:r>
      <w:r>
        <w:rPr>
          <w:b/>
          <w:bCs/>
          <w:color w:val="auto"/>
          <w:sz w:val="28"/>
        </w:rPr>
        <w:t>项目需进行环境影响评价，现委托贵单位对</w:t>
      </w:r>
      <w:r>
        <w:rPr>
          <w:rFonts w:hint="eastAsia"/>
          <w:b/>
          <w:bCs/>
          <w:color w:val="auto"/>
          <w:sz w:val="28"/>
        </w:rPr>
        <w:t>“</w:t>
      </w:r>
      <w:r>
        <w:rPr>
          <w:rFonts w:hint="eastAsia"/>
          <w:b/>
          <w:bCs/>
          <w:color w:val="auto"/>
          <w:sz w:val="28"/>
          <w:lang w:eastAsia="zh-CN"/>
        </w:rPr>
        <w:t>年加工500万件塑料件项目</w:t>
      </w:r>
      <w:r>
        <w:rPr>
          <w:rFonts w:hint="eastAsia"/>
          <w:b/>
          <w:bCs/>
          <w:color w:val="auto"/>
          <w:sz w:val="28"/>
        </w:rPr>
        <w:t>”</w:t>
      </w:r>
      <w:r>
        <w:rPr>
          <w:b/>
          <w:bCs/>
          <w:color w:val="auto"/>
          <w:sz w:val="28"/>
        </w:rPr>
        <w:t>进行环境影响评价，编制环境影响报告表。</w:t>
      </w:r>
    </w:p>
    <w:p>
      <w:pPr>
        <w:spacing w:line="360" w:lineRule="auto"/>
        <w:rPr>
          <w:b/>
          <w:bCs/>
          <w:color w:val="auto"/>
          <w:sz w:val="24"/>
          <w:szCs w:val="24"/>
        </w:rPr>
      </w:pPr>
    </w:p>
    <w:p>
      <w:pPr>
        <w:spacing w:line="360" w:lineRule="auto"/>
        <w:rPr>
          <w:b/>
          <w:bCs/>
          <w:color w:val="auto"/>
          <w:sz w:val="24"/>
          <w:szCs w:val="24"/>
        </w:rPr>
      </w:pPr>
    </w:p>
    <w:p>
      <w:pPr>
        <w:spacing w:line="360" w:lineRule="auto"/>
        <w:rPr>
          <w:b/>
          <w:bCs/>
          <w:color w:val="auto"/>
          <w:sz w:val="24"/>
          <w:szCs w:val="24"/>
        </w:rPr>
      </w:pPr>
    </w:p>
    <w:p>
      <w:pPr>
        <w:spacing w:line="360" w:lineRule="auto"/>
        <w:rPr>
          <w:b/>
          <w:bCs/>
          <w:color w:val="auto"/>
          <w:sz w:val="24"/>
          <w:szCs w:val="24"/>
        </w:rPr>
      </w:pPr>
    </w:p>
    <w:p>
      <w:pPr>
        <w:spacing w:line="480" w:lineRule="auto"/>
        <w:ind w:firstLine="562" w:firstLineChars="200"/>
        <w:jc w:val="right"/>
        <w:rPr>
          <w:rFonts w:hint="eastAsia"/>
          <w:b/>
          <w:bCs/>
          <w:color w:val="auto"/>
          <w:sz w:val="28"/>
        </w:rPr>
      </w:pPr>
      <w:r>
        <w:rPr>
          <w:b/>
          <w:bCs/>
          <w:color w:val="auto"/>
          <w:sz w:val="28"/>
        </w:rPr>
        <w:t>委托单位：</w:t>
      </w:r>
      <w:r>
        <w:rPr>
          <w:rFonts w:hint="default"/>
          <w:b/>
          <w:bCs/>
          <w:color w:val="auto"/>
          <w:sz w:val="28"/>
          <w:lang w:eastAsia="zh-CN"/>
        </w:rPr>
        <w:t>揭阳市京品科技实业有限公司</w:t>
      </w:r>
      <w:r>
        <w:rPr>
          <w:rFonts w:hint="eastAsia"/>
          <w:b/>
          <w:bCs/>
          <w:color w:val="auto"/>
          <w:sz w:val="28"/>
        </w:rPr>
        <w:t xml:space="preserve"> </w:t>
      </w:r>
    </w:p>
    <w:p>
      <w:pPr>
        <w:spacing w:line="480" w:lineRule="auto"/>
        <w:ind w:firstLine="562" w:firstLineChars="200"/>
        <w:jc w:val="right"/>
        <w:rPr>
          <w:rFonts w:hint="default" w:ascii="Times New Roman" w:hAnsi="Times New Roman" w:cs="Times New Roman"/>
          <w:b/>
          <w:bCs/>
          <w:color w:val="auto"/>
          <w:sz w:val="28"/>
        </w:rPr>
      </w:pPr>
      <w:r>
        <w:rPr>
          <w:rFonts w:hint="eastAsia"/>
          <w:b/>
          <w:bCs/>
          <w:color w:val="auto"/>
          <w:sz w:val="28"/>
        </w:rPr>
        <w:t xml:space="preserve">                               </w:t>
      </w:r>
      <w:r>
        <w:rPr>
          <w:rFonts w:hint="default" w:ascii="Times New Roman" w:hAnsi="Times New Roman" w:cs="Times New Roman"/>
          <w:b/>
          <w:bCs/>
          <w:color w:val="auto"/>
          <w:sz w:val="28"/>
        </w:rPr>
        <w:t xml:space="preserve">   201</w:t>
      </w:r>
      <w:r>
        <w:rPr>
          <w:rFonts w:hint="default" w:ascii="Times New Roman" w:hAnsi="Times New Roman" w:cs="Times New Roman"/>
          <w:b/>
          <w:bCs/>
          <w:color w:val="auto"/>
          <w:sz w:val="28"/>
          <w:lang w:val="en-US" w:eastAsia="zh-CN"/>
        </w:rPr>
        <w:t>9</w:t>
      </w:r>
      <w:r>
        <w:rPr>
          <w:rFonts w:hint="default" w:ascii="Times New Roman" w:hAnsi="Times New Roman" w:cs="Times New Roman"/>
          <w:b/>
          <w:bCs/>
          <w:color w:val="auto"/>
          <w:sz w:val="28"/>
        </w:rPr>
        <w:t>年</w:t>
      </w:r>
      <w:r>
        <w:rPr>
          <w:rFonts w:hint="eastAsia" w:cs="Times New Roman"/>
          <w:b/>
          <w:bCs/>
          <w:color w:val="auto"/>
          <w:sz w:val="28"/>
          <w:lang w:val="en-US" w:eastAsia="zh-CN"/>
        </w:rPr>
        <w:t>11</w:t>
      </w:r>
      <w:r>
        <w:rPr>
          <w:rFonts w:hint="default" w:ascii="Times New Roman" w:hAnsi="Times New Roman" w:cs="Times New Roman"/>
          <w:b/>
          <w:bCs/>
          <w:color w:val="auto"/>
          <w:sz w:val="28"/>
        </w:rPr>
        <w:t>月</w:t>
      </w:r>
      <w:r>
        <w:rPr>
          <w:rFonts w:hint="default" w:ascii="Times New Roman" w:hAnsi="Times New Roman" w:cs="Times New Roman"/>
          <w:b/>
          <w:bCs/>
          <w:color w:val="auto"/>
          <w:sz w:val="28"/>
          <w:lang w:val="en-US" w:eastAsia="zh-CN"/>
        </w:rPr>
        <w:t>10</w:t>
      </w:r>
      <w:r>
        <w:rPr>
          <w:rFonts w:hint="default" w:ascii="Times New Roman" w:hAnsi="Times New Roman" w:cs="Times New Roman"/>
          <w:b/>
          <w:bCs/>
          <w:color w:val="auto"/>
          <w:sz w:val="28"/>
        </w:rPr>
        <w:t>日</w:t>
      </w:r>
    </w:p>
    <w:p>
      <w:pPr>
        <w:rPr>
          <w:rFonts w:hint="default" w:ascii="Times New Roman" w:hAnsi="Times New Roman" w:cs="Times New Roman"/>
          <w:color w:val="auto"/>
        </w:rPr>
      </w:pPr>
    </w:p>
    <w:p>
      <w:pPr>
        <w:pStyle w:val="7"/>
        <w:rPr>
          <w:rFonts w:hint="default" w:ascii="Times New Roman" w:hAnsi="Times New Roman" w:cs="Times New Roman"/>
          <w:color w:val="auto"/>
        </w:rPr>
      </w:pPr>
    </w:p>
    <w:p>
      <w:pPr>
        <w:pStyle w:val="41"/>
        <w:rPr>
          <w:color w:val="auto"/>
        </w:rPr>
      </w:pPr>
    </w:p>
    <w:p>
      <w:pPr>
        <w:adjustRightInd w:val="0"/>
        <w:snapToGrid w:val="0"/>
        <w:ind w:firstLine="420" w:firstLineChars="200"/>
        <w:jc w:val="left"/>
        <w:outlineLvl w:val="0"/>
        <w:rPr>
          <w:rFonts w:hint="eastAsia" w:ascii="Times New Roman" w:hAnsi="Times New Roman" w:eastAsia="宋体" w:cs="Times New Roman"/>
          <w:b/>
          <w:bCs/>
          <w:color w:val="auto"/>
          <w:sz w:val="24"/>
          <w:lang w:eastAsia="zh-CN"/>
        </w:rPr>
        <w:sectPr>
          <w:footerReference r:id="rId11" w:type="default"/>
          <w:type w:val="continuous"/>
          <w:pgSz w:w="11907" w:h="16840"/>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color w:val="auto"/>
        </w:rPr>
        <w:br w:type="page"/>
      </w:r>
    </w:p>
    <w:p>
      <w:pPr>
        <w:adjustRightInd w:val="0"/>
        <w:snapToGrid w:val="0"/>
        <w:ind w:firstLine="482" w:firstLineChars="200"/>
        <w:jc w:val="left"/>
        <w:outlineLvl w:val="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eastAsia="zh-CN"/>
        </w:rPr>
        <w:t>附件</w:t>
      </w:r>
      <w:r>
        <w:rPr>
          <w:rFonts w:hint="eastAsia" w:ascii="Times New Roman" w:hAnsi="Times New Roman" w:eastAsia="宋体" w:cs="Times New Roman"/>
          <w:b/>
          <w:bCs/>
          <w:color w:val="auto"/>
          <w:sz w:val="24"/>
          <w:lang w:val="en-US" w:eastAsia="zh-CN"/>
        </w:rPr>
        <w:t>2 营业执照</w:t>
      </w:r>
    </w:p>
    <w:p>
      <w:pPr>
        <w:jc w:val="center"/>
        <w:rPr>
          <w:color w:val="auto"/>
        </w:rPr>
      </w:pPr>
      <w:r>
        <w:rPr>
          <w:color w:val="auto"/>
        </w:rPr>
        <w:drawing>
          <wp:inline distT="0" distB="0" distL="114300" distR="114300">
            <wp:extent cx="7578090" cy="5535295"/>
            <wp:effectExtent l="0" t="0" r="3810" b="825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7578090" cy="5535295"/>
                    </a:xfrm>
                    <a:prstGeom prst="rect">
                      <a:avLst/>
                    </a:prstGeom>
                    <a:noFill/>
                    <a:ln>
                      <a:noFill/>
                    </a:ln>
                  </pic:spPr>
                </pic:pic>
              </a:graphicData>
            </a:graphic>
          </wp:inline>
        </w:drawing>
      </w:r>
    </w:p>
    <w:p>
      <w:pPr>
        <w:pStyle w:val="2"/>
        <w:rPr>
          <w:rFonts w:hint="eastAsia"/>
          <w:color w:val="auto"/>
          <w:lang w:eastAsia="zh-CN"/>
        </w:rPr>
        <w:sectPr>
          <w:footerReference r:id="rId12" w:type="default"/>
          <w:pgSz w:w="16840" w:h="11907" w:orient="landscape"/>
          <w:pgMar w:top="1417" w:right="1418" w:bottom="850" w:left="1418" w:header="851" w:footer="992" w:gutter="0"/>
          <w:pgBorders>
            <w:top w:val="none" w:sz="0" w:space="0"/>
            <w:left w:val="none" w:sz="0" w:space="0"/>
            <w:bottom w:val="none" w:sz="0" w:space="0"/>
            <w:right w:val="none" w:sz="0" w:space="0"/>
          </w:pgBorders>
          <w:cols w:space="720" w:num="1"/>
          <w:rtlGutter w:val="0"/>
          <w:docGrid w:type="lines" w:linePitch="321" w:charSpace="0"/>
        </w:sectPr>
      </w:pPr>
    </w:p>
    <w:p>
      <w:pPr>
        <w:adjustRightInd w:val="0"/>
        <w:snapToGrid w:val="0"/>
        <w:ind w:firstLine="482" w:firstLineChars="200"/>
        <w:jc w:val="left"/>
        <w:outlineLvl w:val="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eastAsia="zh-CN"/>
        </w:rPr>
        <w:t>附件</w:t>
      </w:r>
      <w:r>
        <w:rPr>
          <w:rFonts w:hint="eastAsia" w:ascii="Times New Roman" w:hAnsi="Times New Roman" w:eastAsia="宋体" w:cs="Times New Roman"/>
          <w:b/>
          <w:bCs/>
          <w:color w:val="auto"/>
          <w:sz w:val="24"/>
          <w:lang w:val="en-US" w:eastAsia="zh-CN"/>
        </w:rPr>
        <w:t>3 法人身份证</w:t>
      </w:r>
    </w:p>
    <w:p>
      <w:pPr>
        <w:rPr>
          <w:rFonts w:hint="eastAsia" w:eastAsiaTheme="minorEastAsia"/>
          <w:color w:val="auto"/>
          <w:lang w:eastAsia="zh-CN"/>
        </w:rPr>
      </w:pPr>
    </w:p>
    <w:p>
      <w:pPr>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3505835" cy="2270760"/>
            <wp:effectExtent l="0" t="0" r="18415" b="15240"/>
            <wp:docPr id="10" name="图片 10" descr="b0a3c13ac87328fdedc62716a07c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0a3c13ac87328fdedc62716a07c083"/>
                    <pic:cNvPicPr>
                      <a:picLocks noChangeAspect="1"/>
                    </pic:cNvPicPr>
                  </pic:nvPicPr>
                  <pic:blipFill>
                    <a:blip r:embed="rId19"/>
                    <a:srcRect l="21700" t="15007" r="20930" b="18947"/>
                    <a:stretch>
                      <a:fillRect/>
                    </a:stretch>
                  </pic:blipFill>
                  <pic:spPr>
                    <a:xfrm>
                      <a:off x="0" y="0"/>
                      <a:ext cx="3505835" cy="2270760"/>
                    </a:xfrm>
                    <a:prstGeom prst="rect">
                      <a:avLst/>
                    </a:prstGeom>
                  </pic:spPr>
                </pic:pic>
              </a:graphicData>
            </a:graphic>
          </wp:inline>
        </w:drawing>
      </w:r>
    </w:p>
    <w:p>
      <w:pPr>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3502025" cy="2266315"/>
            <wp:effectExtent l="0" t="0" r="3175" b="635"/>
            <wp:docPr id="2" name="图片 2" descr="47d184aec899e5e6c064c1d493a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7d184aec899e5e6c064c1d493a4619"/>
                    <pic:cNvPicPr>
                      <a:picLocks noChangeAspect="1"/>
                    </pic:cNvPicPr>
                  </pic:nvPicPr>
                  <pic:blipFill>
                    <a:blip r:embed="rId20"/>
                    <a:srcRect l="22896" t="17102" r="37605" b="37462"/>
                    <a:stretch>
                      <a:fillRect/>
                    </a:stretch>
                  </pic:blipFill>
                  <pic:spPr>
                    <a:xfrm>
                      <a:off x="0" y="0"/>
                      <a:ext cx="3502025" cy="2266315"/>
                    </a:xfrm>
                    <a:prstGeom prst="rect">
                      <a:avLst/>
                    </a:prstGeom>
                  </pic:spPr>
                </pic:pic>
              </a:graphicData>
            </a:graphic>
          </wp:inline>
        </w:drawing>
      </w:r>
    </w:p>
    <w:p>
      <w:pPr>
        <w:rPr>
          <w:rFonts w:hint="eastAsia"/>
          <w:color w:val="auto"/>
          <w:lang w:val="en-US" w:eastAsia="zh-CN"/>
        </w:rPr>
      </w:pPr>
      <w:r>
        <w:rPr>
          <w:rFonts w:hint="eastAsia"/>
          <w:color w:val="auto"/>
          <w:lang w:val="en-US" w:eastAsia="zh-CN"/>
        </w:rPr>
        <w:br w:type="page"/>
      </w:r>
    </w:p>
    <w:p>
      <w:pPr>
        <w:adjustRightInd w:val="0"/>
        <w:snapToGrid w:val="0"/>
        <w:ind w:firstLine="482" w:firstLineChars="200"/>
        <w:jc w:val="left"/>
        <w:outlineLvl w:val="0"/>
        <w:rPr>
          <w:rFonts w:hint="eastAsia"/>
          <w:lang w:val="en-US" w:eastAsia="zh-CN"/>
        </w:rPr>
      </w:pPr>
      <w:r>
        <w:rPr>
          <w:rFonts w:hint="eastAsia" w:ascii="Times New Roman" w:hAnsi="Times New Roman" w:eastAsia="宋体" w:cs="Times New Roman"/>
          <w:b/>
          <w:bCs/>
          <w:color w:val="auto"/>
          <w:sz w:val="24"/>
          <w:lang w:val="en-US" w:eastAsia="zh-CN"/>
        </w:rPr>
        <w:t>附件4 用地证明</w:t>
      </w:r>
    </w:p>
    <w:p>
      <w:pPr>
        <w:pStyle w:val="2"/>
        <w:ind w:left="0" w:leftChars="0" w:firstLine="0" w:firstLineChars="0"/>
        <w:jc w:val="center"/>
        <w:rPr>
          <w:rFonts w:hint="eastAsia"/>
          <w:lang w:val="en-US" w:eastAsia="zh-CN"/>
        </w:rPr>
      </w:pPr>
      <w:r>
        <w:rPr>
          <w:rFonts w:hint="eastAsia"/>
          <w:lang w:val="en-US" w:eastAsia="zh-CN"/>
        </w:rPr>
        <w:drawing>
          <wp:inline distT="0" distB="0" distL="114300" distR="114300">
            <wp:extent cx="5711190" cy="8156575"/>
            <wp:effectExtent l="0" t="0" r="3810" b="9525"/>
            <wp:docPr id="65" name="图片 65" descr="302a7c42b5b42aca18470c56323c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02a7c42b5b42aca18470c56323c2d3"/>
                    <pic:cNvPicPr>
                      <a:picLocks noChangeAspect="1"/>
                    </pic:cNvPicPr>
                  </pic:nvPicPr>
                  <pic:blipFill>
                    <a:blip r:embed="rId21"/>
                    <a:srcRect r="6643"/>
                    <a:stretch>
                      <a:fillRect/>
                    </a:stretch>
                  </pic:blipFill>
                  <pic:spPr>
                    <a:xfrm>
                      <a:off x="0" y="0"/>
                      <a:ext cx="5711190" cy="8156575"/>
                    </a:xfrm>
                    <a:prstGeom prst="rect">
                      <a:avLst/>
                    </a:prstGeom>
                  </pic:spPr>
                </pic:pic>
              </a:graphicData>
            </a:graphic>
          </wp:inline>
        </w:drawing>
      </w:r>
    </w:p>
    <w:p>
      <w:pPr>
        <w:pStyle w:val="2"/>
        <w:ind w:left="0" w:leftChars="0" w:firstLine="0" w:firstLineChars="0"/>
        <w:jc w:val="center"/>
        <w:rPr>
          <w:rFonts w:hint="eastAsia"/>
          <w:lang w:val="en-US" w:eastAsia="zh-CN"/>
        </w:rPr>
      </w:pPr>
      <w:r>
        <w:rPr>
          <w:rFonts w:hint="eastAsia"/>
          <w:lang w:val="en-US" w:eastAsia="zh-CN"/>
        </w:rPr>
        <w:drawing>
          <wp:inline distT="0" distB="0" distL="114300" distR="114300">
            <wp:extent cx="6015990" cy="8156575"/>
            <wp:effectExtent l="0" t="0" r="3810" b="9525"/>
            <wp:docPr id="70" name="图片 70" descr="9fbdae272a45d7d149f4972addcc3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9fbdae272a45d7d149f4972addcc3b3"/>
                    <pic:cNvPicPr>
                      <a:picLocks noChangeAspect="1"/>
                    </pic:cNvPicPr>
                  </pic:nvPicPr>
                  <pic:blipFill>
                    <a:blip r:embed="rId22"/>
                    <a:srcRect r="1661"/>
                    <a:stretch>
                      <a:fillRect/>
                    </a:stretch>
                  </pic:blipFill>
                  <pic:spPr>
                    <a:xfrm>
                      <a:off x="0" y="0"/>
                      <a:ext cx="6015990" cy="8156575"/>
                    </a:xfrm>
                    <a:prstGeom prst="rect">
                      <a:avLst/>
                    </a:prstGeom>
                  </pic:spPr>
                </pic:pic>
              </a:graphicData>
            </a:graphic>
          </wp:inline>
        </w:drawing>
      </w:r>
    </w:p>
    <w:p>
      <w:pPr>
        <w:pStyle w:val="2"/>
        <w:ind w:left="0" w:leftChars="0" w:firstLine="0" w:firstLineChars="0"/>
        <w:jc w:val="both"/>
        <w:rPr>
          <w:color w:val="auto"/>
        </w:rPr>
      </w:pPr>
      <w:r>
        <w:rPr>
          <w:color w:val="auto"/>
        </w:rPr>
        <w:drawing>
          <wp:inline distT="0" distB="0" distL="114300" distR="114300">
            <wp:extent cx="5876290" cy="7893050"/>
            <wp:effectExtent l="0" t="0" r="10160" b="1270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3"/>
                    <a:stretch>
                      <a:fillRect/>
                    </a:stretch>
                  </pic:blipFill>
                  <pic:spPr>
                    <a:xfrm>
                      <a:off x="0" y="0"/>
                      <a:ext cx="5876290" cy="7893050"/>
                    </a:xfrm>
                    <a:prstGeom prst="rect">
                      <a:avLst/>
                    </a:prstGeom>
                    <a:noFill/>
                    <a:ln>
                      <a:noFill/>
                    </a:ln>
                  </pic:spPr>
                </pic:pic>
              </a:graphicData>
            </a:graphic>
          </wp:inline>
        </w:drawing>
      </w:r>
    </w:p>
    <w:p>
      <w:pPr>
        <w:pStyle w:val="2"/>
        <w:ind w:left="0" w:leftChars="0" w:firstLine="0" w:firstLineChars="0"/>
        <w:jc w:val="both"/>
        <w:rPr>
          <w:color w:val="auto"/>
        </w:rPr>
      </w:pPr>
    </w:p>
    <w:p>
      <w:pP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br w:type="page"/>
      </w:r>
    </w:p>
    <w:p>
      <w:pPr>
        <w:adjustRightInd w:val="0"/>
        <w:snapToGrid w:val="0"/>
        <w:ind w:firstLine="482" w:firstLineChars="200"/>
        <w:jc w:val="left"/>
        <w:outlineLvl w:val="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附件5 全本公示</w:t>
      </w:r>
    </w:p>
    <w:p>
      <w:pPr>
        <w:pStyle w:val="2"/>
        <w:ind w:left="0" w:leftChars="0" w:firstLine="0" w:firstLineChars="0"/>
        <w:jc w:val="both"/>
      </w:pPr>
      <w:r>
        <w:drawing>
          <wp:anchor distT="0" distB="0" distL="114300" distR="114300" simplePos="0" relativeHeight="283576320" behindDoc="0" locked="0" layoutInCell="1" allowOverlap="1">
            <wp:simplePos x="0" y="0"/>
            <wp:positionH relativeFrom="column">
              <wp:posOffset>-9525</wp:posOffset>
            </wp:positionH>
            <wp:positionV relativeFrom="paragraph">
              <wp:posOffset>5020310</wp:posOffset>
            </wp:positionV>
            <wp:extent cx="5701665" cy="1111885"/>
            <wp:effectExtent l="0" t="0" r="13335" b="1206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4"/>
                    <a:stretch>
                      <a:fillRect/>
                    </a:stretch>
                  </pic:blipFill>
                  <pic:spPr>
                    <a:xfrm>
                      <a:off x="0" y="0"/>
                      <a:ext cx="5701665" cy="1111885"/>
                    </a:xfrm>
                    <a:prstGeom prst="rect">
                      <a:avLst/>
                    </a:prstGeom>
                    <a:noFill/>
                    <a:ln>
                      <a:noFill/>
                    </a:ln>
                  </pic:spPr>
                </pic:pic>
              </a:graphicData>
            </a:graphic>
          </wp:anchor>
        </w:drawing>
      </w:r>
      <w:r>
        <w:drawing>
          <wp:inline distT="0" distB="0" distL="114300" distR="114300">
            <wp:extent cx="5706110" cy="4963160"/>
            <wp:effectExtent l="0" t="0" r="889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5"/>
                    <a:stretch>
                      <a:fillRect/>
                    </a:stretch>
                  </pic:blipFill>
                  <pic:spPr>
                    <a:xfrm>
                      <a:off x="0" y="0"/>
                      <a:ext cx="5706110" cy="4963160"/>
                    </a:xfrm>
                    <a:prstGeom prst="rect">
                      <a:avLst/>
                    </a:prstGeom>
                    <a:noFill/>
                    <a:ln>
                      <a:noFill/>
                    </a:ln>
                  </pic:spPr>
                </pic:pic>
              </a:graphicData>
            </a:graphic>
          </wp:inline>
        </w:drawing>
      </w:r>
    </w:p>
    <w:p>
      <w:pPr>
        <w:pStyle w:val="2"/>
        <w:ind w:left="0" w:leftChars="0" w:firstLine="0" w:firstLineChars="0"/>
        <w:jc w:val="both"/>
      </w:pPr>
    </w:p>
    <w:p>
      <w:pPr>
        <w:pStyle w:val="2"/>
        <w:ind w:left="0" w:leftChars="0" w:firstLine="0" w:firstLineChars="0"/>
        <w:jc w:val="both"/>
      </w:pPr>
    </w:p>
    <w:p>
      <w:pPr>
        <w:pStyle w:val="2"/>
        <w:ind w:left="0" w:leftChars="0" w:firstLine="0" w:firstLineChars="0"/>
        <w:jc w:val="both"/>
      </w:pPr>
    </w:p>
    <w:p>
      <w:pPr>
        <w:pStyle w:val="2"/>
        <w:ind w:left="0" w:leftChars="0" w:firstLine="0" w:firstLineChars="0"/>
        <w:jc w:val="both"/>
      </w:pPr>
    </w:p>
    <w:p>
      <w:pPr>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br w:type="page"/>
      </w:r>
    </w:p>
    <w:p>
      <w:pPr>
        <w:adjustRightInd w:val="0"/>
        <w:snapToGrid w:val="0"/>
        <w:ind w:firstLine="482" w:firstLineChars="200"/>
        <w:jc w:val="left"/>
        <w:outlineLvl w:val="0"/>
        <w:rPr>
          <w:rFonts w:hint="eastAsia" w:ascii="Times New Roman" w:hAnsi="Times New Roman" w:eastAsia="宋体" w:cs="Times New Roman"/>
          <w:b/>
          <w:bCs/>
          <w:color w:val="FF0000"/>
          <w:sz w:val="24"/>
          <w:lang w:val="en-US" w:eastAsia="zh-CN"/>
        </w:rPr>
      </w:pPr>
      <w:r>
        <w:rPr>
          <w:rFonts w:hint="eastAsia" w:ascii="Times New Roman" w:hAnsi="Times New Roman" w:eastAsia="宋体" w:cs="Times New Roman"/>
          <w:b/>
          <w:bCs/>
          <w:color w:val="FF0000"/>
          <w:sz w:val="24"/>
          <w:lang w:val="en-US" w:eastAsia="zh-CN"/>
        </w:rPr>
        <w:t>附件6 农田灌溉协议</w:t>
      </w:r>
    </w:p>
    <w:p>
      <w:pPr>
        <w:pStyle w:val="41"/>
        <w:rPr>
          <w:rFonts w:hint="default" w:ascii="Times New Roman" w:hAnsi="Times New Roman" w:eastAsia="宋体" w:cs="Times New Roman"/>
          <w:b/>
          <w:bCs/>
          <w:color w:val="auto"/>
          <w:sz w:val="24"/>
          <w:lang w:val="en-US" w:eastAsia="zh-CN"/>
        </w:rPr>
        <w:sectPr>
          <w:type w:val="continuous"/>
          <w:pgSz w:w="11907" w:h="16840"/>
          <w:pgMar w:top="1418" w:right="850" w:bottom="1418" w:left="1417" w:header="851" w:footer="992" w:gutter="0"/>
          <w:pgBorders>
            <w:top w:val="none" w:sz="0" w:space="0"/>
            <w:left w:val="none" w:sz="0" w:space="0"/>
            <w:bottom w:val="none" w:sz="0" w:space="0"/>
            <w:right w:val="none" w:sz="0" w:space="0"/>
          </w:pgBorders>
          <w:cols w:space="720" w:num="1"/>
          <w:rtlGutter w:val="0"/>
          <w:docGrid w:type="lines" w:linePitch="321" w:charSpace="0"/>
        </w:sectPr>
      </w:pPr>
      <w:r>
        <w:rPr>
          <w:rFonts w:hint="default" w:ascii="Times New Roman" w:hAnsi="Times New Roman" w:eastAsia="宋体" w:cs="Times New Roman"/>
          <w:b/>
          <w:bCs/>
          <w:color w:val="auto"/>
          <w:sz w:val="24"/>
          <w:lang w:val="en-US" w:eastAsia="zh-CN"/>
        </w:rPr>
        <w:drawing>
          <wp:inline distT="0" distB="0" distL="114300" distR="114300">
            <wp:extent cx="5746115" cy="7661910"/>
            <wp:effectExtent l="0" t="0" r="6985" b="8890"/>
            <wp:docPr id="33" name="图片 33" descr="5f7eec5874338afeff61b8ee7e1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f7eec5874338afeff61b8ee7e18447"/>
                    <pic:cNvPicPr>
                      <a:picLocks noChangeAspect="1"/>
                    </pic:cNvPicPr>
                  </pic:nvPicPr>
                  <pic:blipFill>
                    <a:blip r:embed="rId26"/>
                    <a:stretch>
                      <a:fillRect/>
                    </a:stretch>
                  </pic:blipFill>
                  <pic:spPr>
                    <a:xfrm>
                      <a:off x="0" y="0"/>
                      <a:ext cx="5746115" cy="7661910"/>
                    </a:xfrm>
                    <a:prstGeom prst="rect">
                      <a:avLst/>
                    </a:prstGeom>
                  </pic:spPr>
                </pic:pic>
              </a:graphicData>
            </a:graphic>
          </wp:inline>
        </w:drawing>
      </w:r>
    </w:p>
    <w:p>
      <w:pPr>
        <w:adjustRightInd w:val="0"/>
        <w:snapToGrid w:val="0"/>
        <w:ind w:firstLine="482" w:firstLineChars="200"/>
        <w:jc w:val="left"/>
        <w:outlineLvl w:val="0"/>
        <w:rPr>
          <w:rFonts w:ascii="Times New Roman" w:hAnsi="Times New Roman" w:cs="Times New Roman"/>
          <w:b/>
          <w:bCs/>
          <w:color w:val="auto"/>
          <w:sz w:val="24"/>
        </w:rPr>
      </w:pPr>
      <w:r>
        <w:rPr>
          <w:rFonts w:ascii="Times New Roman" w:hAnsi="Times New Roman" w:cs="Times New Roman"/>
          <w:b/>
          <w:bCs/>
          <w:color w:val="auto"/>
          <w:sz w:val="24"/>
        </w:rPr>
        <w:t>附图1 项目地理位置图</w:t>
      </w:r>
    </w:p>
    <w:p>
      <w:pPr>
        <w:pStyle w:val="2"/>
        <w:ind w:left="0" w:leftChars="0" w:firstLine="0" w:firstLineChars="0"/>
        <w:rPr>
          <w:rFonts w:hint="default"/>
          <w:color w:val="auto"/>
          <w:lang w:val="en-US" w:eastAsia="zh-CN"/>
        </w:rPr>
      </w:pPr>
      <w:r>
        <w:rPr>
          <w:color w:val="auto"/>
          <w:sz w:val="21"/>
        </w:rPr>
        <mc:AlternateContent>
          <mc:Choice Requires="wpg">
            <w:drawing>
              <wp:anchor distT="0" distB="0" distL="114300" distR="114300" simplePos="0" relativeHeight="259633152" behindDoc="0" locked="0" layoutInCell="1" allowOverlap="1">
                <wp:simplePos x="0" y="0"/>
                <wp:positionH relativeFrom="column">
                  <wp:posOffset>4622800</wp:posOffset>
                </wp:positionH>
                <wp:positionV relativeFrom="paragraph">
                  <wp:posOffset>94615</wp:posOffset>
                </wp:positionV>
                <wp:extent cx="4234180" cy="2705735"/>
                <wp:effectExtent l="4445" t="0" r="9525" b="18415"/>
                <wp:wrapNone/>
                <wp:docPr id="18" name="组合 18"/>
                <wp:cNvGraphicFramePr/>
                <a:graphic xmlns:a="http://schemas.openxmlformats.org/drawingml/2006/main">
                  <a:graphicData uri="http://schemas.microsoft.com/office/word/2010/wordprocessingGroup">
                    <wpg:wgp>
                      <wpg:cNvGrpSpPr/>
                      <wpg:grpSpPr>
                        <a:xfrm>
                          <a:off x="0" y="0"/>
                          <a:ext cx="4234180" cy="2705735"/>
                          <a:chOff x="7791" y="1098170"/>
                          <a:chExt cx="6668" cy="4261"/>
                        </a:xfrm>
                      </wpg:grpSpPr>
                      <pic:pic xmlns:pic="http://schemas.openxmlformats.org/drawingml/2006/picture">
                        <pic:nvPicPr>
                          <pic:cNvPr id="16" name="图片 3" descr="风玫瑰图"/>
                          <pic:cNvPicPr>
                            <a:picLocks noChangeAspect="1"/>
                          </pic:cNvPicPr>
                        </pic:nvPicPr>
                        <pic:blipFill>
                          <a:blip r:embed="rId16"/>
                          <a:stretch>
                            <a:fillRect/>
                          </a:stretch>
                        </pic:blipFill>
                        <pic:spPr>
                          <a:xfrm>
                            <a:off x="12946" y="1098170"/>
                            <a:ext cx="1513" cy="1483"/>
                          </a:xfrm>
                          <a:prstGeom prst="rect">
                            <a:avLst/>
                          </a:prstGeom>
                          <a:noFill/>
                          <a:ln>
                            <a:noFill/>
                          </a:ln>
                        </pic:spPr>
                      </pic:pic>
                      <wps:wsp>
                        <wps:cNvPr id="17" name="圆角矩形标注 17"/>
                        <wps:cNvSpPr/>
                        <wps:spPr>
                          <a:xfrm>
                            <a:off x="7791" y="1101906"/>
                            <a:ext cx="1487" cy="525"/>
                          </a:xfrm>
                          <a:prstGeom prst="wedgeRoundRectCallout">
                            <a:avLst>
                              <a:gd name="adj1" fmla="val 52286"/>
                              <a:gd name="adj2" fmla="val -124095"/>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项目所在地</w:t>
                              </w:r>
                            </w:p>
                          </w:txbxContent>
                        </wps:txbx>
                        <wps:bodyPr upright="1"/>
                      </wps:wsp>
                    </wpg:wgp>
                  </a:graphicData>
                </a:graphic>
              </wp:anchor>
            </w:drawing>
          </mc:Choice>
          <mc:Fallback>
            <w:pict>
              <v:group id="_x0000_s1026" o:spid="_x0000_s1026" o:spt="203" style="position:absolute;left:0pt;margin-left:364pt;margin-top:7.45pt;height:213.05pt;width:333.4pt;z-index:259633152;mso-width-relative:page;mso-height-relative:page;" coordorigin="7791,1098170" coordsize="6668,4261" o:gfxdata="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">
                <o:lock v:ext="edit" aspectratio="f"/>
                <v:shape id="图片 3" o:spid="_x0000_s1026" o:spt="75" alt="风玫瑰图" type="#_x0000_t75" style="position:absolute;left:12946;top:1098170;height:1483;width:1513;" filled="f" o:preferrelative="t" stroked="f" coordsize="21600,21600" o:gfxdata="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5CKq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_x0000_s1026" o:spid="_x0000_s1026" o:spt="62" type="#_x0000_t62" style="position:absolute;left:7791;top:1101906;height:525;width:1487;" fillcolor="#FFFFFF" filled="t" stroked="t" coordsize="21600,21600" o:gfxdata="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RzD7sAAADb&#10;AAAADwAAAAAAAAABACAAAAAiAAAAZHJzL2Rvd25yZXYueG1sUEsBAhQAFAAAAAgAh07iQDMvBZ47&#10;AAAAOQAAABAAAAAAAAAAAQAgAAAACgEAAGRycy9zaGFwZXhtbC54bWxQSwUGAAAAAAYABgBbAQAA&#10;tAMAAAAA&#10;" adj="22094,-16005,1440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项目所在地</w:t>
                        </w:r>
                      </w:p>
                    </w:txbxContent>
                  </v:textbox>
                </v:shape>
              </v:group>
            </w:pict>
          </mc:Fallback>
        </mc:AlternateContent>
      </w:r>
      <w:r>
        <w:rPr>
          <w:color w:val="auto"/>
        </w:rPr>
        <w:drawing>
          <wp:inline distT="0" distB="0" distL="114300" distR="114300">
            <wp:extent cx="8879840" cy="5252720"/>
            <wp:effectExtent l="0" t="0" r="16510" b="508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7"/>
                    <a:stretch>
                      <a:fillRect/>
                    </a:stretch>
                  </pic:blipFill>
                  <pic:spPr>
                    <a:xfrm>
                      <a:off x="0" y="0"/>
                      <a:ext cx="8879840" cy="5252720"/>
                    </a:xfrm>
                    <a:prstGeom prst="rect">
                      <a:avLst/>
                    </a:prstGeom>
                    <a:noFill/>
                    <a:ln>
                      <a:noFill/>
                    </a:ln>
                  </pic:spPr>
                </pic:pic>
              </a:graphicData>
            </a:graphic>
          </wp:inline>
        </w:drawing>
      </w:r>
    </w:p>
    <w:p>
      <w:pPr>
        <w:jc w:val="center"/>
        <w:rPr>
          <w:rFonts w:hint="eastAsia" w:eastAsia="宋体"/>
          <w:color w:val="auto"/>
          <w:lang w:eastAsia="zh-CN"/>
        </w:rPr>
      </w:pPr>
      <w:r>
        <w:rPr>
          <w:color w:val="auto"/>
          <w:sz w:val="21"/>
        </w:rPr>
        <mc:AlternateContent>
          <mc:Choice Requires="wps">
            <w:drawing>
              <wp:anchor distT="0" distB="0" distL="114300" distR="114300" simplePos="0" relativeHeight="251668480" behindDoc="0" locked="0" layoutInCell="1" allowOverlap="1">
                <wp:simplePos x="0" y="0"/>
                <wp:positionH relativeFrom="column">
                  <wp:posOffset>4000500</wp:posOffset>
                </wp:positionH>
                <wp:positionV relativeFrom="paragraph">
                  <wp:posOffset>1718310</wp:posOffset>
                </wp:positionV>
                <wp:extent cx="914400" cy="326390"/>
                <wp:effectExtent l="7620" t="7620" r="11430" b="142240"/>
                <wp:wrapNone/>
                <wp:docPr id="3" name="矩形标注 3"/>
                <wp:cNvGraphicFramePr/>
                <a:graphic xmlns:a="http://schemas.openxmlformats.org/drawingml/2006/main">
                  <a:graphicData uri="http://schemas.microsoft.com/office/word/2010/wordprocessingShape">
                    <wps:wsp>
                      <wps:cNvSpPr/>
                      <wps:spPr>
                        <a:xfrm>
                          <a:off x="5274945" y="2626995"/>
                          <a:ext cx="914400" cy="326390"/>
                        </a:xfrm>
                        <a:prstGeom prst="wedgeRectCallout">
                          <a:avLst>
                            <a:gd name="adj1" fmla="val -31250"/>
                            <a:gd name="adj2" fmla="val 8968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b/>
                                <w:bCs/>
                                <w:color w:val="auto"/>
                                <w:lang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5pt;margin-top:135.3pt;height:25.7pt;width:72pt;z-index:251668480;v-text-anchor:middle;mso-width-relative:page;mso-height-relative:page;" filled="f" stroked="t" coordsize="21600,21600" o:gfxdata="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g0hRT2gAAAAsB&#10;AAAPAAAAAAAAAAEAIAAAACIAAABkcnMvZG93bnJldi54bWxQSwECFAAUAAAACACHTuJABwFc5YsC&#10;AADgBAAADgAAAAAAAAABACAAAAApAQAAZHJzL2Uyb0RvYy54bWxQSwUGAAAAAAYABgBZAQAAJgYA&#10;AAAA&#10;" adj="4050,30173">
                <v:fill on="f" focussize="0,0"/>
                <v:stroke weight="1.25pt" color="#000000 [3213]" joinstyle="round"/>
                <v:imagedata o:title=""/>
                <o:lock v:ext="edit" aspectratio="f"/>
                <v:textbox>
                  <w:txbxContent>
                    <w:p>
                      <w:pPr>
                        <w:jc w:val="center"/>
                        <w:rPr>
                          <w:rFonts w:hint="eastAsia" w:eastAsia="宋体"/>
                          <w:lang w:eastAsia="zh-CN"/>
                        </w:rPr>
                      </w:pPr>
                      <w:r>
                        <w:rPr>
                          <w:rFonts w:hint="eastAsia"/>
                          <w:b/>
                          <w:bCs/>
                          <w:color w:val="auto"/>
                          <w:lang w:eastAsia="zh-CN"/>
                        </w:rPr>
                        <w:t>项目位置</w:t>
                      </w:r>
                    </w:p>
                  </w:txbxContent>
                </v:textbox>
              </v:shape>
            </w:pict>
          </mc:Fallback>
        </mc:AlternateContent>
      </w:r>
    </w:p>
    <w:p>
      <w:pPr>
        <w:pStyle w:val="41"/>
        <w:jc w:val="center"/>
        <w:rPr>
          <w:color w:val="auto"/>
        </w:rPr>
        <w:sectPr>
          <w:type w:val="continuous"/>
          <w:pgSz w:w="16840" w:h="11907" w:orient="landscape"/>
          <w:pgMar w:top="1417" w:right="1418" w:bottom="850" w:left="1418" w:header="851" w:footer="992" w:gutter="0"/>
          <w:pgBorders>
            <w:top w:val="none" w:sz="0" w:space="0"/>
            <w:left w:val="none" w:sz="0" w:space="0"/>
            <w:bottom w:val="none" w:sz="0" w:space="0"/>
            <w:right w:val="none" w:sz="0" w:space="0"/>
          </w:pgBorders>
          <w:cols w:space="720" w:num="1"/>
          <w:rtlGutter w:val="0"/>
          <w:docGrid w:type="lines" w:linePitch="321" w:charSpace="0"/>
        </w:sectPr>
      </w:pPr>
    </w:p>
    <w:p>
      <w:pPr>
        <w:adjustRightInd w:val="0"/>
        <w:snapToGrid w:val="0"/>
        <w:ind w:firstLine="482" w:firstLineChars="200"/>
        <w:jc w:val="left"/>
        <w:outlineLvl w:val="0"/>
        <w:rPr>
          <w:rFonts w:hint="eastAsia" w:ascii="宋体" w:hAnsi="宋体"/>
          <w:b/>
          <w:color w:val="auto"/>
          <w:sz w:val="24"/>
        </w:rPr>
      </w:pPr>
      <w:r>
        <w:rPr>
          <w:rFonts w:ascii="Times New Roman" w:hAnsi="Times New Roman" w:cs="Times New Roman"/>
          <w:b/>
          <w:bCs/>
          <w:color w:val="auto"/>
          <w:sz w:val="24"/>
        </w:rPr>
        <w:t>附图2 项目四至图</w:t>
      </w:r>
    </w:p>
    <w:p>
      <w:pPr>
        <w:pStyle w:val="41"/>
        <w:tabs>
          <w:tab w:val="left" w:pos="1090"/>
        </w:tabs>
        <w:jc w:val="left"/>
        <w:rPr>
          <w:color w:val="auto"/>
        </w:rPr>
      </w:pPr>
      <w:r>
        <w:rPr>
          <w:color w:val="auto"/>
          <w:sz w:val="21"/>
        </w:rPr>
        <mc:AlternateContent>
          <mc:Choice Requires="wpg">
            <w:drawing>
              <wp:anchor distT="0" distB="0" distL="114300" distR="114300" simplePos="0" relativeHeight="259634176" behindDoc="0" locked="0" layoutInCell="1" allowOverlap="1">
                <wp:simplePos x="0" y="0"/>
                <wp:positionH relativeFrom="column">
                  <wp:posOffset>2656840</wp:posOffset>
                </wp:positionH>
                <wp:positionV relativeFrom="paragraph">
                  <wp:posOffset>243205</wp:posOffset>
                </wp:positionV>
                <wp:extent cx="6092190" cy="3798570"/>
                <wp:effectExtent l="4445" t="0" r="12065" b="11430"/>
                <wp:wrapNone/>
                <wp:docPr id="56" name="组合 56"/>
                <wp:cNvGraphicFramePr/>
                <a:graphic xmlns:a="http://schemas.openxmlformats.org/drawingml/2006/main">
                  <a:graphicData uri="http://schemas.microsoft.com/office/word/2010/wordprocessingGroup">
                    <wpg:wgp>
                      <wpg:cNvGrpSpPr/>
                      <wpg:grpSpPr>
                        <a:xfrm>
                          <a:off x="0" y="0"/>
                          <a:ext cx="6092190" cy="3798570"/>
                          <a:chOff x="6266" y="1017339"/>
                          <a:chExt cx="9594" cy="5982"/>
                        </a:xfrm>
                      </wpg:grpSpPr>
                      <pic:pic xmlns:pic="http://schemas.openxmlformats.org/drawingml/2006/picture">
                        <pic:nvPicPr>
                          <pic:cNvPr id="47" name="图片 3" descr="风玫瑰图"/>
                          <pic:cNvPicPr>
                            <a:picLocks noChangeAspect="1"/>
                          </pic:cNvPicPr>
                        </pic:nvPicPr>
                        <pic:blipFill>
                          <a:blip r:embed="rId16"/>
                          <a:stretch>
                            <a:fillRect/>
                          </a:stretch>
                        </pic:blipFill>
                        <pic:spPr>
                          <a:xfrm>
                            <a:off x="14347" y="1017339"/>
                            <a:ext cx="1513" cy="1483"/>
                          </a:xfrm>
                          <a:prstGeom prst="rect">
                            <a:avLst/>
                          </a:prstGeom>
                          <a:noFill/>
                          <a:ln>
                            <a:noFill/>
                          </a:ln>
                        </pic:spPr>
                      </pic:pic>
                      <wps:wsp>
                        <wps:cNvPr id="49" name="任意多边形 49"/>
                        <wps:cNvSpPr/>
                        <wps:spPr>
                          <a:xfrm>
                            <a:off x="7869" y="1020211"/>
                            <a:ext cx="1101" cy="2215"/>
                          </a:xfrm>
                          <a:custGeom>
                            <a:avLst/>
                            <a:gdLst>
                              <a:gd name="connisteX0" fmla="*/ 0 w 699135"/>
                              <a:gd name="connsiteY0" fmla="*/ 60960 h 1406525"/>
                              <a:gd name="connisteX1" fmla="*/ 113665 w 699135"/>
                              <a:gd name="connsiteY1" fmla="*/ 1406525 h 1406525"/>
                              <a:gd name="connisteX2" fmla="*/ 699135 w 699135"/>
                              <a:gd name="connsiteY2" fmla="*/ 1327785 h 1406525"/>
                              <a:gd name="connisteX3" fmla="*/ 567690 w 699135"/>
                              <a:gd name="connsiteY3" fmla="*/ 0 h 1406525"/>
                              <a:gd name="connisteX4" fmla="*/ 0 w 699135"/>
                              <a:gd name="connsiteY4" fmla="*/ 60960 h 14065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99135" h="1406525">
                                <a:moveTo>
                                  <a:pt x="0" y="60960"/>
                                </a:moveTo>
                                <a:lnTo>
                                  <a:pt x="113665" y="1406525"/>
                                </a:lnTo>
                                <a:lnTo>
                                  <a:pt x="699135" y="1327785"/>
                                </a:lnTo>
                                <a:lnTo>
                                  <a:pt x="567690" y="0"/>
                                </a:lnTo>
                                <a:lnTo>
                                  <a:pt x="0" y="6096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8" name="圆角矩形标注 17"/>
                        <wps:cNvSpPr/>
                        <wps:spPr>
                          <a:xfrm>
                            <a:off x="6839" y="1022052"/>
                            <a:ext cx="1487" cy="525"/>
                          </a:xfrm>
                          <a:prstGeom prst="wedgeRoundRectCallout">
                            <a:avLst>
                              <a:gd name="adj1" fmla="val 52286"/>
                              <a:gd name="adj2" fmla="val -124095"/>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项目所在地</w:t>
                              </w:r>
                            </w:p>
                          </w:txbxContent>
                        </wps:txbx>
                        <wps:bodyPr upright="1"/>
                      </wps:wsp>
                      <wps:wsp>
                        <wps:cNvPr id="52" name="圆角矩形标注 17"/>
                        <wps:cNvSpPr/>
                        <wps:spPr>
                          <a:xfrm>
                            <a:off x="6266" y="1020612"/>
                            <a:ext cx="1487" cy="525"/>
                          </a:xfrm>
                          <a:prstGeom prst="wedgeRoundRectCallout">
                            <a:avLst>
                              <a:gd name="adj1" fmla="val 17114"/>
                              <a:gd name="adj2" fmla="val -50571"/>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其他厂房</w:t>
                              </w:r>
                            </w:p>
                          </w:txbxContent>
                        </wps:txbx>
                        <wps:bodyPr upright="1"/>
                      </wps:wsp>
                      <wps:wsp>
                        <wps:cNvPr id="53" name="圆角矩形标注 17"/>
                        <wps:cNvSpPr/>
                        <wps:spPr>
                          <a:xfrm>
                            <a:off x="8005" y="1019433"/>
                            <a:ext cx="1336" cy="525"/>
                          </a:xfrm>
                          <a:prstGeom prst="wedgeRoundRectCallout">
                            <a:avLst>
                              <a:gd name="adj1" fmla="val 9717"/>
                              <a:gd name="adj2" fmla="val -16666"/>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在建厂房</w:t>
                              </w:r>
                            </w:p>
                          </w:txbxContent>
                        </wps:txbx>
                        <wps:bodyPr upright="1"/>
                      </wps:wsp>
                      <wps:wsp>
                        <wps:cNvPr id="54" name="圆角矩形标注 17"/>
                        <wps:cNvSpPr/>
                        <wps:spPr>
                          <a:xfrm>
                            <a:off x="8355" y="1022796"/>
                            <a:ext cx="1116" cy="525"/>
                          </a:xfrm>
                          <a:prstGeom prst="wedgeRoundRectCallout">
                            <a:avLst>
                              <a:gd name="adj1" fmla="val 9717"/>
                              <a:gd name="adj2" fmla="val -16666"/>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空地</w:t>
                              </w:r>
                            </w:p>
                          </w:txbxContent>
                        </wps:txbx>
                        <wps:bodyPr upright="1"/>
                      </wps:wsp>
                      <wps:wsp>
                        <wps:cNvPr id="55" name="圆角矩形标注 17"/>
                        <wps:cNvSpPr/>
                        <wps:spPr>
                          <a:xfrm>
                            <a:off x="9244" y="1020314"/>
                            <a:ext cx="1487" cy="525"/>
                          </a:xfrm>
                          <a:prstGeom prst="wedgeRoundRectCallout">
                            <a:avLst>
                              <a:gd name="adj1" fmla="val -46772"/>
                              <a:gd name="adj2" fmla="val 117238"/>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其他厂房</w:t>
                              </w:r>
                            </w:p>
                          </w:txbxContent>
                        </wps:txbx>
                        <wps:bodyPr upright="1"/>
                      </wps:wsp>
                    </wpg:wgp>
                  </a:graphicData>
                </a:graphic>
              </wp:anchor>
            </w:drawing>
          </mc:Choice>
          <mc:Fallback>
            <w:pict>
              <v:group id="_x0000_s1026" o:spid="_x0000_s1026" o:spt="203" style="position:absolute;left:0pt;margin-left:209.2pt;margin-top:19.15pt;height:299.1pt;width:479.7pt;z-index:259634176;mso-width-relative:page;mso-height-relative:page;" coordorigin="6266,1017339" coordsize="9594,5982" o:gfxdata="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">
                <o:lock v:ext="edit" aspectratio="f"/>
                <v:shape id="图片 3" o:spid="_x0000_s1026" o:spt="75" alt="风玫瑰图" type="#_x0000_t75" style="position:absolute;left:14347;top:1017339;height:1483;width:1513;" filled="f" o:preferrelative="t" stroked="f" coordsize="21600,21600" o:gfxdata="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IsvQAA&#10;ANsAAAAPAAAAAAAAAAEAIAAAACIAAABkcnMvZG93bnJldi54bWxQSwECFAAUAAAACACHTuJAMy8F&#10;njsAAAA5AAAAEAAAAAAAAAABACAAAAAMAQAAZHJzL3NoYXBleG1sLnhtbFBLBQYAAAAABgAGAFsB&#10;AAC2AwAAAAA=&#10;">
                  <v:fill on="f" focussize="0,0"/>
                  <v:stroke on="f"/>
                  <v:imagedata r:id="rId16" o:title=""/>
                  <o:lock v:ext="edit" aspectratio="t"/>
                </v:shape>
                <v:shape id="_x0000_s1026" o:spid="_x0000_s1026" o:spt="100" style="position:absolute;left:7869;top:1020211;height:2215;width:1101;" filled="f" stroked="t" coordsize="699135,1406525" o:gfxdata="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wp5vQAA&#10;ANsAAAAPAAAAAAAAAAEAIAAAACIAAABkcnMvZG93bnJldi54bWxQSwECFAAUAAAACACHTuJAMy8F&#10;njsAAAA5AAAAEAAAAAAAAAABACAAAAAMAQAAZHJzL3NoYXBleG1sLnhtbFBLBQYAAAAABgAGAFsB&#10;AAC2AwAAAAA=&#10;" path="m0,60960l113665,1406525,699135,1327785,567690,0,0,60960xe">
                  <v:path o:connectlocs="0,96;179,2215;1101,2091;894,0;0,96" o:connectangles="0,0,0,0,0"/>
                  <v:fill on="f" focussize="0,0"/>
                  <v:stroke weight="2pt" color="#FF0000 [3204]" joinstyle="round"/>
                  <v:imagedata o:title=""/>
                  <o:lock v:ext="edit" aspectratio="f"/>
                </v:shape>
                <v:shape id="圆角矩形标注 17" o:spid="_x0000_s1026" o:spt="62" type="#_x0000_t62" style="position:absolute;left:6839;top:1022052;height:525;width:1487;" fillcolor="#FFFFFF" filled="t" stroked="t" coordsize="21600,21600" o:gfxdata="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MhgugAAANsA&#10;AAAPAAAAAAAAAAEAIAAAACIAAABkcnMvZG93bnJldi54bWxQSwECFAAUAAAACACHTuJAMy8FnjsA&#10;AAA5AAAAEAAAAAAAAAABACAAAAAJAQAAZHJzL3NoYXBleG1sLnhtbFBLBQYAAAAABgAGAFsBAACz&#10;AwAAAAA=&#10;" adj="22094,-16005,1440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项目所在地</w:t>
                        </w:r>
                      </w:p>
                    </w:txbxContent>
                  </v:textbox>
                </v:shape>
                <v:shape id="圆角矩形标注 17" o:spid="_x0000_s1026" o:spt="62" type="#_x0000_t62" style="position:absolute;left:6266;top:1020612;height:525;width:1487;" fillcolor="#FFFFFF" filled="t" stroked="t" coordsize="21600,21600" o:gfxdata="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qBQvQAA&#10;ANsAAAAPAAAAAAAAAAEAIAAAACIAAABkcnMvZG93bnJldi54bWxQSwECFAAUAAAACACHTuJAMy8F&#10;njsAAAA5AAAAEAAAAAAAAAABACAAAAAMAQAAZHJzL3NoYXBleG1sLnhtbFBLBQYAAAAABgAGAFsB&#10;AAC2AwAAAAA=&#10;" adj="14497,-123,1440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其他厂房</w:t>
                        </w:r>
                      </w:p>
                    </w:txbxContent>
                  </v:textbox>
                </v:shape>
                <v:shape id="圆角矩形标注 17" o:spid="_x0000_s1026" o:spt="62" type="#_x0000_t62" style="position:absolute;left:8005;top:1019433;height:525;width:1336;" fillcolor="#FFFFFF" filled="t" stroked="t" coordsize="21600,21600" o:gfxdata="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N/F+/&#10;AAAA2wAAAA8AAAAAAAAAAQAgAAAAIgAAAGRycy9kb3ducmV2LnhtbFBLAQIUABQAAAAIAIdO4kAz&#10;LwWeOwAAADkAAAAQAAAAAAAAAAEAIAAAAA4BAABkcnMvc2hhcGV4bWwueG1sUEsFBgAAAAAGAAYA&#10;WwEAALgDAAAAAA==&#10;" adj="12899,7200,1440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在建厂房</w:t>
                        </w:r>
                      </w:p>
                    </w:txbxContent>
                  </v:textbox>
                </v:shape>
                <v:shape id="圆角矩形标注 17" o:spid="_x0000_s1026" o:spt="62" type="#_x0000_t62" style="position:absolute;left:8355;top:1022796;height:525;width:1116;" fillcolor="#FFFFFF" filled="t" stroked="t" coordsize="21600,21600" o:gfxdata="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kZCu/&#10;AAAA2wAAAA8AAAAAAAAAAQAgAAAAIgAAAGRycy9kb3ducmV2LnhtbFBLAQIUABQAAAAIAIdO4kAz&#10;LwWeOwAAADkAAAAQAAAAAAAAAAEAIAAAAA4BAABkcnMvc2hhcGV4bWwueG1sUEsFBgAAAAAGAAYA&#10;WwEAALgDAAAAAA==&#10;" adj="12899,7200,1440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空地</w:t>
                        </w:r>
                      </w:p>
                    </w:txbxContent>
                  </v:textbox>
                </v:shape>
                <v:shape id="圆角矩形标注 17" o:spid="_x0000_s1026" o:spt="62" type="#_x0000_t62" style="position:absolute;left:9244;top:1020314;height:525;width:1487;" fillcolor="#FFFFFF" filled="t" stroked="t" coordsize="21600,21600" o:gfxdata="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Zwl8ugAAANsA&#10;AAAPAAAAAAAAAAEAIAAAACIAAABkcnMvZG93bnJldi54bWxQSwECFAAUAAAACACHTuJAMy8FnjsA&#10;AAA5AAAAEAAAAAAAAAABACAAAAAJAQAAZHJzL3NoYXBleG1sLnhtbFBLBQYAAAAABgAGAFsBAACz&#10;AwAAAAA=&#10;" adj="697,36123,1440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其他厂房</w:t>
                        </w:r>
                      </w:p>
                    </w:txbxContent>
                  </v:textbox>
                </v:shape>
              </v:group>
            </w:pict>
          </mc:Fallback>
        </mc:AlternateContent>
      </w:r>
      <w:r>
        <w:rPr>
          <w:color w:val="auto"/>
        </w:rPr>
        <w:drawing>
          <wp:inline distT="0" distB="0" distL="114300" distR="114300">
            <wp:extent cx="8846185" cy="4907915"/>
            <wp:effectExtent l="0" t="0" r="12065" b="698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8"/>
                    <a:stretch>
                      <a:fillRect/>
                    </a:stretch>
                  </pic:blipFill>
                  <pic:spPr>
                    <a:xfrm>
                      <a:off x="0" y="0"/>
                      <a:ext cx="8846185" cy="4907915"/>
                    </a:xfrm>
                    <a:prstGeom prst="rect">
                      <a:avLst/>
                    </a:prstGeom>
                    <a:noFill/>
                    <a:ln>
                      <a:noFill/>
                    </a:ln>
                  </pic:spPr>
                </pic:pic>
              </a:graphicData>
            </a:graphic>
          </wp:inline>
        </w:drawing>
      </w:r>
    </w:p>
    <w:p>
      <w:pPr>
        <w:rPr>
          <w:rFonts w:ascii="Times New Roman" w:hAnsi="Times New Roman" w:cs="Times New Roman"/>
          <w:b/>
          <w:bCs/>
          <w:color w:val="auto"/>
          <w:sz w:val="24"/>
        </w:rPr>
      </w:pPr>
      <w:r>
        <w:rPr>
          <w:rFonts w:ascii="Times New Roman" w:hAnsi="Times New Roman" w:cs="Times New Roman"/>
          <w:b/>
          <w:bCs/>
          <w:color w:val="auto"/>
          <w:sz w:val="24"/>
        </w:rPr>
        <w:br w:type="page"/>
      </w:r>
    </w:p>
    <w:p>
      <w:pPr>
        <w:adjustRightInd w:val="0"/>
        <w:snapToGrid w:val="0"/>
        <w:ind w:firstLine="482" w:firstLineChars="200"/>
        <w:jc w:val="left"/>
        <w:outlineLvl w:val="0"/>
        <w:rPr>
          <w:color w:val="auto"/>
        </w:rPr>
      </w:pPr>
      <w:r>
        <w:rPr>
          <w:rFonts w:ascii="Times New Roman" w:hAnsi="Times New Roman" w:cs="Times New Roman"/>
          <w:b/>
          <w:bCs/>
          <w:color w:val="auto"/>
          <w:sz w:val="24"/>
        </w:rPr>
        <w:t>附图3 项目周边主要环境敏感目标分布图</w:t>
      </w:r>
    </w:p>
    <w:p>
      <w:pPr>
        <w:pStyle w:val="41"/>
        <w:tabs>
          <w:tab w:val="left" w:pos="1090"/>
        </w:tabs>
        <w:jc w:val="center"/>
        <w:rPr>
          <w:color w:val="auto"/>
        </w:rPr>
      </w:pPr>
      <w:r>
        <w:rPr>
          <w:color w:val="auto"/>
          <w:sz w:val="21"/>
        </w:rPr>
        <mc:AlternateContent>
          <mc:Choice Requires="wpg">
            <w:drawing>
              <wp:anchor distT="0" distB="0" distL="114300" distR="114300" simplePos="0" relativeHeight="267611136" behindDoc="0" locked="0" layoutInCell="1" allowOverlap="1">
                <wp:simplePos x="0" y="0"/>
                <wp:positionH relativeFrom="column">
                  <wp:posOffset>3218180</wp:posOffset>
                </wp:positionH>
                <wp:positionV relativeFrom="paragraph">
                  <wp:posOffset>1356360</wp:posOffset>
                </wp:positionV>
                <wp:extent cx="3995420" cy="3249930"/>
                <wp:effectExtent l="0" t="4445" r="5080" b="22225"/>
                <wp:wrapNone/>
                <wp:docPr id="75" name="组合 75"/>
                <wp:cNvGraphicFramePr/>
                <a:graphic xmlns:a="http://schemas.openxmlformats.org/drawingml/2006/main">
                  <a:graphicData uri="http://schemas.microsoft.com/office/word/2010/wordprocessingGroup">
                    <wpg:wgp>
                      <wpg:cNvGrpSpPr/>
                      <wpg:grpSpPr>
                        <a:xfrm>
                          <a:off x="0" y="0"/>
                          <a:ext cx="3995420" cy="3249930"/>
                          <a:chOff x="7151" y="1031224"/>
                          <a:chExt cx="6292" cy="5118"/>
                        </a:xfrm>
                      </wpg:grpSpPr>
                      <wps:wsp>
                        <wps:cNvPr id="60" name="圆角矩形标注 17"/>
                        <wps:cNvSpPr/>
                        <wps:spPr>
                          <a:xfrm>
                            <a:off x="8422" y="1031224"/>
                            <a:ext cx="1487" cy="525"/>
                          </a:xfrm>
                          <a:prstGeom prst="wedgeRoundRectCallout">
                            <a:avLst>
                              <a:gd name="adj1" fmla="val -62844"/>
                              <a:gd name="adj2" fmla="val 175142"/>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项目所在地</w:t>
                              </w:r>
                            </w:p>
                          </w:txbxContent>
                        </wps:txbx>
                        <wps:bodyPr upright="1"/>
                      </wps:wsp>
                      <wps:wsp>
                        <wps:cNvPr id="63" name="任意多边形 63"/>
                        <wps:cNvSpPr/>
                        <wps:spPr>
                          <a:xfrm>
                            <a:off x="8071" y="1032172"/>
                            <a:ext cx="216" cy="473"/>
                          </a:xfrm>
                          <a:custGeom>
                            <a:avLst/>
                            <a:gdLst>
                              <a:gd name="connisteX0" fmla="*/ 0 w 699135"/>
                              <a:gd name="connsiteY0" fmla="*/ 60960 h 1406525"/>
                              <a:gd name="connisteX1" fmla="*/ 113665 w 699135"/>
                              <a:gd name="connsiteY1" fmla="*/ 1406525 h 1406525"/>
                              <a:gd name="connisteX2" fmla="*/ 699135 w 699135"/>
                              <a:gd name="connsiteY2" fmla="*/ 1327785 h 1406525"/>
                              <a:gd name="connisteX3" fmla="*/ 567690 w 699135"/>
                              <a:gd name="connsiteY3" fmla="*/ 0 h 1406525"/>
                              <a:gd name="connisteX4" fmla="*/ 0 w 699135"/>
                              <a:gd name="connsiteY4" fmla="*/ 60960 h 14065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99135" h="1406525">
                                <a:moveTo>
                                  <a:pt x="0" y="60960"/>
                                </a:moveTo>
                                <a:lnTo>
                                  <a:pt x="113665" y="1406525"/>
                                </a:lnTo>
                                <a:lnTo>
                                  <a:pt x="699135" y="1327785"/>
                                </a:lnTo>
                                <a:lnTo>
                                  <a:pt x="567690" y="0"/>
                                </a:lnTo>
                                <a:lnTo>
                                  <a:pt x="0" y="6096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4" name="圆角矩形标注 17"/>
                        <wps:cNvSpPr/>
                        <wps:spPr>
                          <a:xfrm>
                            <a:off x="7333" y="1035818"/>
                            <a:ext cx="1085" cy="525"/>
                          </a:xfrm>
                          <a:prstGeom prst="wedgeRoundRectCallout">
                            <a:avLst>
                              <a:gd name="adj1" fmla="val -15433"/>
                              <a:gd name="adj2" fmla="val 40857"/>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半洋村</w:t>
                              </w:r>
                            </w:p>
                          </w:txbxContent>
                        </wps:txbx>
                        <wps:bodyPr upright="1"/>
                      </wps:wsp>
                      <wps:wsp>
                        <wps:cNvPr id="66" name="直接箭头连接符 66"/>
                        <wps:cNvCnPr>
                          <a:stCxn id="63" idx="1"/>
                          <a:endCxn id="64" idx="0"/>
                        </wps:cNvCnPr>
                        <wps:spPr>
                          <a:xfrm flipH="1">
                            <a:off x="7876" y="1032645"/>
                            <a:ext cx="230" cy="3173"/>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7" name="圆角矩形标注 17"/>
                        <wps:cNvSpPr/>
                        <wps:spPr>
                          <a:xfrm>
                            <a:off x="7151" y="1033648"/>
                            <a:ext cx="1202" cy="575"/>
                          </a:xfrm>
                          <a:prstGeom prst="wedgeRoundRectCallout">
                            <a:avLst>
                              <a:gd name="adj1" fmla="val -15433"/>
                              <a:gd name="adj2" fmla="val 40857"/>
                              <a:gd name="adj3" fmla="val 16667"/>
                            </a:avLst>
                          </a:prstGeom>
                          <a:noFill/>
                          <a:ln w="9525" cap="flat" cmpd="sng">
                            <a:noFill/>
                            <a:prstDash val="solid"/>
                            <a:miter/>
                            <a:headEnd type="none" w="med" len="med"/>
                            <a:tailEnd type="none" w="med" len="med"/>
                          </a:ln>
                        </wps:spPr>
                        <wps:txbx>
                          <w:txbxContent>
                            <w:p>
                              <w:pPr>
                                <w:jc w:val="center"/>
                                <w:rPr>
                                  <w:rFonts w:hint="default" w:eastAsia="宋体"/>
                                  <w:sz w:val="24"/>
                                  <w:szCs w:val="24"/>
                                  <w:highlight w:val="yellow"/>
                                  <w:lang w:val="en-US" w:eastAsia="zh-CN"/>
                                </w:rPr>
                              </w:pPr>
                              <w:r>
                                <w:rPr>
                                  <w:rFonts w:hint="eastAsia"/>
                                  <w:sz w:val="24"/>
                                  <w:szCs w:val="24"/>
                                  <w:highlight w:val="yellow"/>
                                  <w:lang w:val="en-US" w:eastAsia="zh-CN"/>
                                </w:rPr>
                                <w:t>570m</w:t>
                              </w:r>
                            </w:p>
                          </w:txbxContent>
                        </wps:txbx>
                        <wps:bodyPr upright="1"/>
                      </wps:wsp>
                      <wps:wsp>
                        <wps:cNvPr id="69" name="直接箭头连接符 69"/>
                        <wps:cNvCnPr/>
                        <wps:spPr>
                          <a:xfrm flipV="1">
                            <a:off x="8289" y="1031865"/>
                            <a:ext cx="4063" cy="556"/>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3" name="圆角矩形标注 17"/>
                        <wps:cNvSpPr/>
                        <wps:spPr>
                          <a:xfrm>
                            <a:off x="10104" y="1031764"/>
                            <a:ext cx="1202" cy="575"/>
                          </a:xfrm>
                          <a:prstGeom prst="wedgeRoundRectCallout">
                            <a:avLst>
                              <a:gd name="adj1" fmla="val -15433"/>
                              <a:gd name="adj2" fmla="val 40857"/>
                              <a:gd name="adj3" fmla="val 16667"/>
                            </a:avLst>
                          </a:prstGeom>
                          <a:noFill/>
                          <a:ln w="9525" cap="flat" cmpd="sng">
                            <a:noFill/>
                            <a:prstDash val="solid"/>
                            <a:miter/>
                            <a:headEnd type="none" w="med" len="med"/>
                            <a:tailEnd type="none" w="med" len="med"/>
                          </a:ln>
                        </wps:spPr>
                        <wps:txbx>
                          <w:txbxContent>
                            <w:p>
                              <w:pPr>
                                <w:jc w:val="center"/>
                                <w:rPr>
                                  <w:rFonts w:hint="default" w:eastAsia="宋体"/>
                                  <w:sz w:val="24"/>
                                  <w:szCs w:val="24"/>
                                  <w:highlight w:val="yellow"/>
                                  <w:lang w:val="en-US" w:eastAsia="zh-CN"/>
                                </w:rPr>
                              </w:pPr>
                              <w:r>
                                <w:rPr>
                                  <w:rFonts w:hint="eastAsia"/>
                                  <w:sz w:val="24"/>
                                  <w:szCs w:val="24"/>
                                  <w:highlight w:val="yellow"/>
                                  <w:lang w:val="en-US" w:eastAsia="zh-CN"/>
                                </w:rPr>
                                <w:t>900m</w:t>
                              </w:r>
                            </w:p>
                          </w:txbxContent>
                        </wps:txbx>
                        <wps:bodyPr upright="1"/>
                      </wps:wsp>
                      <wps:wsp>
                        <wps:cNvPr id="74" name="圆角矩形标注 17"/>
                        <wps:cNvSpPr/>
                        <wps:spPr>
                          <a:xfrm>
                            <a:off x="12359" y="1031693"/>
                            <a:ext cx="1085" cy="525"/>
                          </a:xfrm>
                          <a:prstGeom prst="wedgeRoundRectCallout">
                            <a:avLst>
                              <a:gd name="adj1" fmla="val -15433"/>
                              <a:gd name="adj2" fmla="val 40857"/>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枫江</w:t>
                              </w:r>
                            </w:p>
                          </w:txbxContent>
                        </wps:txbx>
                        <wps:bodyPr upright="1"/>
                      </wps:wsp>
                    </wpg:wgp>
                  </a:graphicData>
                </a:graphic>
              </wp:anchor>
            </w:drawing>
          </mc:Choice>
          <mc:Fallback>
            <w:pict>
              <v:group id="_x0000_s1026" o:spid="_x0000_s1026" o:spt="203" style="position:absolute;left:0pt;margin-left:253.4pt;margin-top:106.8pt;height:255.9pt;width:314.6pt;z-index:267611136;mso-width-relative:page;mso-height-relative:page;" coordorigin="7151,1031224" coordsize="6292,5118" o:gfxdata="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UXLPXdsAAAAMAQAADwAAAAAAAAABACAAAAAi&#10;AAAAZHJzL2Rvd25yZXYueG1sUEsBAhQAFAAAAAgAh07iQCRaRb8JBgAAghsAAA4AAAAAAAAAAQAg&#10;AAAAKgEAAGRycy9lMm9Eb2MueG1sUEsFBgAAAAAGAAYAWQEAAKUJAAAAAA==&#10;">
                <o:lock v:ext="edit" aspectratio="f"/>
                <v:shape id="圆角矩形标注 17" o:spid="_x0000_s1026" o:spt="62" type="#_x0000_t62" style="position:absolute;left:8422;top:1031224;height:525;width:1487;" fillcolor="#FFFFFF" filled="t" stroked="t" coordsize="21600,21600" o:gfxdata="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2Jy5AAAA2wAA&#10;AA8AAAAAAAAAAQAgAAAAIgAAAGRycy9kb3ducmV2LnhtbFBLAQIUABQAAAAIAIdO4kAzLwWeOwAA&#10;ADkAAAAQAAAAAAAAAAEAIAAAAAgBAABkcnMvc2hhcGV4bWwueG1sUEsFBgAAAAAGAAYAWwEAALID&#10;AAAAAA==&#10;" adj="-2774,48631,1440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项目所在地</w:t>
                        </w:r>
                      </w:p>
                    </w:txbxContent>
                  </v:textbox>
                </v:shape>
                <v:shape id="_x0000_s1026" o:spid="_x0000_s1026" o:spt="100" style="position:absolute;left:8071;top:1032172;height:473;width:216;" filled="f" stroked="t" coordsize="699135,1406525" o:gfxdata="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h87sAAADb&#10;AAAADwAAAAAAAAABACAAAAAiAAAAZHJzL2Rvd25yZXYueG1sUEsBAhQAFAAAAAgAh07iQDMvBZ47&#10;AAAAOQAAABAAAAAAAAAAAQAgAAAACgEAAGRycy9zaGFwZXhtbC54bWxQSwUGAAAAAAYABgBbAQAA&#10;tAMAAAAA&#10;" path="m0,60960l113665,1406525,699135,1327785,567690,0,0,60960xe">
                  <v:path o:connectlocs="0,20;35,473;216,446;175,0;0,20" o:connectangles="0,0,0,0,0"/>
                  <v:fill on="f" focussize="0,0"/>
                  <v:stroke weight="2pt" color="#FF0000 [3204]" joinstyle="round"/>
                  <v:imagedata o:title=""/>
                  <o:lock v:ext="edit" aspectratio="f"/>
                </v:shape>
                <v:shape id="圆角矩形标注 17" o:spid="_x0000_s1026" o:spt="62" type="#_x0000_t62" style="position:absolute;left:7333;top:1035818;height:525;width:1085;" fillcolor="#FFFFFF" filled="t" stroked="t" coordsize="21600,21600" o:gfxdata="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asKO8AAAA&#10;2wAAAA8AAAAAAAAAAQAgAAAAIgAAAGRycy9kb3ducmV2LnhtbFBLAQIUABQAAAAIAIdO4kAzLwWe&#10;OwAAADkAAAAQAAAAAAAAAAEAIAAAAAsBAABkcnMvc2hhcGV4bWwueG1sUEsFBgAAAAAGAAYAWwEA&#10;ALUDAAAAAA==&#10;" adj="7466,19625,1440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半洋村</w:t>
                        </w:r>
                      </w:p>
                    </w:txbxContent>
                  </v:textbox>
                </v:shape>
                <v:shape id="_x0000_s1026" o:spid="_x0000_s1026" o:spt="32" type="#_x0000_t32" style="position:absolute;left:7876;top:1032645;flip:x;height:3173;width:230;" filled="f" stroked="t" coordsize="21600,21600" o:gfxdata="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nLMW8AAAA&#10;2wAAAA8AAAAAAAAAAQAgAAAAIgAAAGRycy9kb3ducmV2LnhtbFBLAQIUABQAAAAIAIdO4kAzLwWe&#10;OwAAADkAAAAQAAAAAAAAAAEAIAAAAAsBAABkcnMvc2hhcGV4bWwueG1sUEsFBgAAAAAGAAYAWwEA&#10;ALUDAAAAAA==&#10;">
                  <v:fill on="f" focussize="0,0"/>
                  <v:stroke weight="1.5pt" color="#FF0000 [3204]" joinstyle="round" endarrow="block"/>
                  <v:imagedata o:title=""/>
                  <o:lock v:ext="edit" aspectratio="f"/>
                </v:shape>
                <v:shape id="圆角矩形标注 17" o:spid="_x0000_s1026" o:spt="62" type="#_x0000_t62" style="position:absolute;left:7151;top:1033648;height:575;width:1202;" filled="f" stroked="f" coordsize="21600,21600" o:gfxdata="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p/+GvQAA&#10;ANsAAAAPAAAAAAAAAAEAIAAAACIAAABkcnMvZG93bnJldi54bWxQSwECFAAUAAAACACHTuJAMy8F&#10;njsAAAA5AAAAEAAAAAAAAAABACAAAAAMAQAAZHJzL3NoYXBleG1sLnhtbFBLBQYAAAAABgAGAFsB&#10;AAC2AwAAAAA=&#10;" adj="7466,19625,14400">
                  <v:fill on="f" focussize="0,0"/>
                  <v:stroke on="f" joinstyle="miter"/>
                  <v:imagedata o:title=""/>
                  <o:lock v:ext="edit" aspectratio="f"/>
                  <v:textbox>
                    <w:txbxContent>
                      <w:p>
                        <w:pPr>
                          <w:jc w:val="center"/>
                          <w:rPr>
                            <w:rFonts w:hint="default" w:eastAsia="宋体"/>
                            <w:sz w:val="24"/>
                            <w:szCs w:val="24"/>
                            <w:highlight w:val="yellow"/>
                            <w:lang w:val="en-US" w:eastAsia="zh-CN"/>
                          </w:rPr>
                        </w:pPr>
                        <w:r>
                          <w:rPr>
                            <w:rFonts w:hint="eastAsia"/>
                            <w:sz w:val="24"/>
                            <w:szCs w:val="24"/>
                            <w:highlight w:val="yellow"/>
                            <w:lang w:val="en-US" w:eastAsia="zh-CN"/>
                          </w:rPr>
                          <w:t>570m</w:t>
                        </w:r>
                      </w:p>
                    </w:txbxContent>
                  </v:textbox>
                </v:shape>
                <v:shape id="_x0000_s1026" o:spid="_x0000_s1026" o:spt="32" type="#_x0000_t32" style="position:absolute;left:8289;top:1031865;flip:y;height:556;width:4063;" filled="f" stroked="t" coordsize="21600,21600" o:gfxdata="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4uLe8AAAA&#10;2wAAAA8AAAAAAAAAAQAgAAAAIgAAAGRycy9kb3ducmV2LnhtbFBLAQIUABQAAAAIAIdO4kAzLwWe&#10;OwAAADkAAAAQAAAAAAAAAAEAIAAAAAsBAABkcnMvc2hhcGV4bWwueG1sUEsFBgAAAAAGAAYAWwEA&#10;ALUDAAAAAA==&#10;">
                  <v:fill on="f" focussize="0,0"/>
                  <v:stroke weight="1.5pt" color="#FF0000 [3204]" joinstyle="round" endarrow="block"/>
                  <v:imagedata o:title=""/>
                  <o:lock v:ext="edit" aspectratio="f"/>
                </v:shape>
                <v:shape id="圆角矩形标注 17" o:spid="_x0000_s1026" o:spt="62" type="#_x0000_t62" style="position:absolute;left:10104;top:1031764;height:575;width:1202;" filled="f" stroked="f" coordsize="21600,21600" o:gfxdata="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Fb1i8AAAA&#10;2wAAAA8AAAAAAAAAAQAgAAAAIgAAAGRycy9kb3ducmV2LnhtbFBLAQIUABQAAAAIAIdO4kAzLwWe&#10;OwAAADkAAAAQAAAAAAAAAAEAIAAAAAsBAABkcnMvc2hhcGV4bWwueG1sUEsFBgAAAAAGAAYAWwEA&#10;ALUDAAAAAA==&#10;" adj="7466,19625,14400">
                  <v:fill on="f" focussize="0,0"/>
                  <v:stroke on="f" joinstyle="miter"/>
                  <v:imagedata o:title=""/>
                  <o:lock v:ext="edit" aspectratio="f"/>
                  <v:textbox>
                    <w:txbxContent>
                      <w:p>
                        <w:pPr>
                          <w:jc w:val="center"/>
                          <w:rPr>
                            <w:rFonts w:hint="default" w:eastAsia="宋体"/>
                            <w:sz w:val="24"/>
                            <w:szCs w:val="24"/>
                            <w:highlight w:val="yellow"/>
                            <w:lang w:val="en-US" w:eastAsia="zh-CN"/>
                          </w:rPr>
                        </w:pPr>
                        <w:r>
                          <w:rPr>
                            <w:rFonts w:hint="eastAsia"/>
                            <w:sz w:val="24"/>
                            <w:szCs w:val="24"/>
                            <w:highlight w:val="yellow"/>
                            <w:lang w:val="en-US" w:eastAsia="zh-CN"/>
                          </w:rPr>
                          <w:t>900m</w:t>
                        </w:r>
                      </w:p>
                    </w:txbxContent>
                  </v:textbox>
                </v:shape>
                <v:shape id="圆角矩形标注 17" o:spid="_x0000_s1026" o:spt="62" type="#_x0000_t62" style="position:absolute;left:12359;top:1031693;height:525;width:1085;" fillcolor="#FFFFFF" filled="t" stroked="t" coordsize="21600,21600" o:gfxdata="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yZ+vQAA&#10;ANsAAAAPAAAAAAAAAAEAIAAAACIAAABkcnMvZG93bnJldi54bWxQSwECFAAUAAAACACHTuJAMy8F&#10;njsAAAA5AAAAEAAAAAAAAAABACAAAAAMAQAAZHJzL3NoYXBleG1sLnhtbFBLBQYAAAAABgAGAFsB&#10;AAC2AwAAAAA=&#10;" adj="7466,19625,1440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枫江</w:t>
                        </w:r>
                      </w:p>
                    </w:txbxContent>
                  </v:textbox>
                </v:shape>
              </v:group>
            </w:pict>
          </mc:Fallback>
        </mc:AlternateContent>
      </w:r>
      <w:r>
        <w:rPr>
          <w:color w:val="auto"/>
        </w:rPr>
        <w:drawing>
          <wp:inline distT="0" distB="0" distL="114300" distR="114300">
            <wp:extent cx="8437245" cy="5324475"/>
            <wp:effectExtent l="0" t="0" r="1905" b="9525"/>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29"/>
                    <a:stretch>
                      <a:fillRect/>
                    </a:stretch>
                  </pic:blipFill>
                  <pic:spPr>
                    <a:xfrm>
                      <a:off x="0" y="0"/>
                      <a:ext cx="8437245" cy="5324475"/>
                    </a:xfrm>
                    <a:prstGeom prst="rect">
                      <a:avLst/>
                    </a:prstGeom>
                    <a:noFill/>
                    <a:ln>
                      <a:noFill/>
                    </a:ln>
                  </pic:spPr>
                </pic:pic>
              </a:graphicData>
            </a:graphic>
          </wp:inline>
        </w:drawing>
      </w:r>
      <w:r>
        <w:rPr>
          <w:color w:val="auto"/>
          <w:sz w:val="21"/>
        </w:rPr>
        <w:drawing>
          <wp:anchor distT="0" distB="0" distL="114300" distR="114300" simplePos="0" relativeHeight="267610112" behindDoc="0" locked="0" layoutInCell="1" allowOverlap="1">
            <wp:simplePos x="0" y="0"/>
            <wp:positionH relativeFrom="column">
              <wp:posOffset>7631430</wp:posOffset>
            </wp:positionH>
            <wp:positionV relativeFrom="paragraph">
              <wp:posOffset>106680</wp:posOffset>
            </wp:positionV>
            <wp:extent cx="960755" cy="941705"/>
            <wp:effectExtent l="0" t="0" r="10795" b="10795"/>
            <wp:wrapNone/>
            <wp:docPr id="59" name="图片 3" descr="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descr="风玫瑰图"/>
                    <pic:cNvPicPr>
                      <a:picLocks noChangeAspect="1"/>
                    </pic:cNvPicPr>
                  </pic:nvPicPr>
                  <pic:blipFill>
                    <a:blip r:embed="rId16"/>
                    <a:stretch>
                      <a:fillRect/>
                    </a:stretch>
                  </pic:blipFill>
                  <pic:spPr>
                    <a:xfrm>
                      <a:off x="8531225" y="1203960"/>
                      <a:ext cx="960755" cy="941705"/>
                    </a:xfrm>
                    <a:prstGeom prst="rect">
                      <a:avLst/>
                    </a:prstGeom>
                    <a:noFill/>
                    <a:ln>
                      <a:noFill/>
                    </a:ln>
                  </pic:spPr>
                </pic:pic>
              </a:graphicData>
            </a:graphic>
          </wp:anchor>
        </w:drawing>
      </w:r>
    </w:p>
    <w:p>
      <w:pPr>
        <w:pStyle w:val="41"/>
        <w:tabs>
          <w:tab w:val="left" w:pos="1090"/>
        </w:tabs>
        <w:jc w:val="left"/>
        <w:rPr>
          <w:color w:val="auto"/>
        </w:rPr>
      </w:pPr>
    </w:p>
    <w:p>
      <w:pPr>
        <w:adjustRightInd w:val="0"/>
        <w:snapToGrid w:val="0"/>
        <w:ind w:firstLine="482" w:firstLineChars="200"/>
        <w:jc w:val="left"/>
        <w:outlineLvl w:val="0"/>
        <w:rPr>
          <w:rFonts w:hint="eastAsia" w:ascii="Times New Roman" w:hAnsi="Times New Roman" w:cs="Times New Roman"/>
          <w:b/>
          <w:bCs/>
          <w:color w:val="auto"/>
          <w:sz w:val="24"/>
          <w:lang w:eastAsia="zh-CN"/>
        </w:rPr>
        <w:sectPr>
          <w:type w:val="continuous"/>
          <w:pgSz w:w="16781" w:h="11849" w:orient="landscape"/>
          <w:pgMar w:top="1417" w:right="1417" w:bottom="850" w:left="1417" w:header="851" w:footer="992" w:gutter="0"/>
          <w:pgBorders>
            <w:top w:val="none" w:sz="0" w:space="0"/>
            <w:left w:val="none" w:sz="0" w:space="0"/>
            <w:bottom w:val="none" w:sz="0" w:space="0"/>
            <w:right w:val="none" w:sz="0" w:space="0"/>
          </w:pgBorders>
          <w:cols w:space="0" w:num="1"/>
          <w:rtlGutter w:val="0"/>
          <w:docGrid w:type="lines" w:linePitch="330" w:charSpace="0"/>
        </w:sectPr>
      </w:pPr>
    </w:p>
    <w:p>
      <w:pPr>
        <w:adjustRightInd w:val="0"/>
        <w:snapToGrid w:val="0"/>
        <w:ind w:firstLine="482" w:firstLineChars="200"/>
        <w:jc w:val="left"/>
        <w:outlineLvl w:val="0"/>
        <w:rPr>
          <w:color w:val="auto"/>
        </w:rPr>
      </w:pPr>
      <w:r>
        <w:rPr>
          <w:rFonts w:hint="eastAsia" w:ascii="Times New Roman" w:hAnsi="Times New Roman" w:cs="Times New Roman"/>
          <w:b/>
          <w:bCs/>
          <w:color w:val="auto"/>
          <w:sz w:val="24"/>
          <w:lang w:eastAsia="zh-CN"/>
        </w:rPr>
        <w:t>附图</w:t>
      </w:r>
      <w:r>
        <w:rPr>
          <w:rFonts w:hint="eastAsia" w:ascii="Times New Roman" w:hAnsi="Times New Roman" w:cs="Times New Roman"/>
          <w:b/>
          <w:bCs/>
          <w:color w:val="auto"/>
          <w:sz w:val="24"/>
          <w:lang w:val="en-US" w:eastAsia="zh-CN"/>
        </w:rPr>
        <w:t xml:space="preserve">4 项目平面布置图 </w:t>
      </w:r>
    </w:p>
    <w:p>
      <w:pPr>
        <w:pStyle w:val="41"/>
        <w:tabs>
          <w:tab w:val="left" w:pos="1090"/>
        </w:tabs>
        <w:jc w:val="center"/>
        <w:rPr>
          <w:rFonts w:hint="eastAsia" w:ascii="宋体" w:hAnsi="宋体"/>
          <w:b/>
          <w:color w:val="auto"/>
          <w:sz w:val="24"/>
        </w:rPr>
      </w:pPr>
      <w:r>
        <w:rPr>
          <w:color w:val="auto"/>
        </w:rPr>
        <w:drawing>
          <wp:inline distT="0" distB="0" distL="114300" distR="114300">
            <wp:extent cx="6239510" cy="7814945"/>
            <wp:effectExtent l="0" t="0" r="8890" b="14605"/>
            <wp:docPr id="1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1"/>
                    <pic:cNvPicPr>
                      <a:picLocks noChangeAspect="1"/>
                    </pic:cNvPicPr>
                  </pic:nvPicPr>
                  <pic:blipFill>
                    <a:blip r:embed="rId30"/>
                    <a:srcRect l="19192" r="18732"/>
                    <a:stretch>
                      <a:fillRect/>
                    </a:stretch>
                  </pic:blipFill>
                  <pic:spPr>
                    <a:xfrm>
                      <a:off x="0" y="0"/>
                      <a:ext cx="6239510" cy="7814945"/>
                    </a:xfrm>
                    <a:prstGeom prst="rect">
                      <a:avLst/>
                    </a:prstGeom>
                    <a:noFill/>
                    <a:ln>
                      <a:noFill/>
                    </a:ln>
                  </pic:spPr>
                </pic:pic>
              </a:graphicData>
            </a:graphic>
          </wp:inline>
        </w:drawing>
      </w:r>
    </w:p>
    <w:p>
      <w:pPr>
        <w:pStyle w:val="41"/>
        <w:tabs>
          <w:tab w:val="left" w:pos="1090"/>
        </w:tabs>
        <w:jc w:val="left"/>
        <w:rPr>
          <w:rFonts w:hint="eastAsia"/>
          <w:color w:val="auto"/>
          <w:lang w:val="en-US" w:eastAsia="zh-CN"/>
        </w:rPr>
      </w:pPr>
      <w:r>
        <w:rPr>
          <w:rFonts w:hint="eastAsia"/>
          <w:color w:val="auto"/>
          <w:lang w:val="en-US" w:eastAsia="zh-CN"/>
        </w:rPr>
        <w:t xml:space="preserve">                                            </w:t>
      </w:r>
    </w:p>
    <w:p>
      <w:pPr>
        <w:pStyle w:val="41"/>
        <w:rPr>
          <w:rFonts w:hint="eastAsia"/>
          <w:color w:val="auto"/>
          <w:lang w:val="en-US" w:eastAsia="zh-CN"/>
        </w:rPr>
      </w:pPr>
    </w:p>
    <w:p>
      <w:pPr>
        <w:adjustRightInd w:val="0"/>
        <w:snapToGrid w:val="0"/>
        <w:ind w:firstLine="482" w:firstLineChars="200"/>
        <w:jc w:val="left"/>
        <w:outlineLvl w:val="0"/>
        <w:rPr>
          <w:rFonts w:ascii="Times New Roman" w:hAnsi="Times New Roman" w:cs="Times New Roman"/>
          <w:b/>
          <w:bCs/>
          <w:color w:val="auto"/>
          <w:sz w:val="24"/>
        </w:rPr>
        <w:sectPr>
          <w:type w:val="continuous"/>
          <w:pgSz w:w="11849" w:h="16781"/>
          <w:pgMar w:top="1417" w:right="850" w:bottom="1417" w:left="1417" w:header="851" w:footer="992" w:gutter="0"/>
          <w:pgBorders>
            <w:top w:val="none" w:sz="0" w:space="0"/>
            <w:left w:val="none" w:sz="0" w:space="0"/>
            <w:bottom w:val="none" w:sz="0" w:space="0"/>
            <w:right w:val="none" w:sz="0" w:space="0"/>
          </w:pgBorders>
          <w:cols w:space="0" w:num="1"/>
          <w:rtlGutter w:val="0"/>
          <w:docGrid w:type="lines" w:linePitch="330" w:charSpace="0"/>
        </w:sectPr>
      </w:pPr>
    </w:p>
    <w:p>
      <w:pPr>
        <w:adjustRightInd w:val="0"/>
        <w:snapToGrid w:val="0"/>
        <w:ind w:firstLine="482" w:firstLineChars="200"/>
        <w:jc w:val="left"/>
        <w:outlineLvl w:val="0"/>
        <w:rPr>
          <w:rFonts w:ascii="Times New Roman" w:hAnsi="Times New Roman" w:cs="Times New Roman"/>
          <w:color w:val="auto"/>
          <w:sz w:val="24"/>
        </w:rPr>
      </w:pPr>
      <w:r>
        <w:rPr>
          <w:rFonts w:ascii="Times New Roman" w:hAnsi="Times New Roman" w:cs="Times New Roman"/>
          <w:b/>
          <w:bCs/>
          <w:color w:val="auto"/>
          <w:sz w:val="24"/>
        </w:rPr>
        <w:t>附图</w:t>
      </w:r>
      <w:r>
        <w:rPr>
          <w:rFonts w:hint="eastAsia" w:ascii="Times New Roman" w:hAnsi="Times New Roman" w:cs="Times New Roman"/>
          <w:b/>
          <w:bCs/>
          <w:color w:val="auto"/>
          <w:sz w:val="24"/>
          <w:lang w:val="en-US" w:eastAsia="zh-CN"/>
        </w:rPr>
        <w:t>5</w:t>
      </w:r>
      <w:r>
        <w:rPr>
          <w:rFonts w:ascii="Times New Roman" w:hAnsi="Times New Roman" w:cs="Times New Roman"/>
          <w:b/>
          <w:bCs/>
          <w:color w:val="auto"/>
          <w:sz w:val="24"/>
        </w:rPr>
        <w:t xml:space="preserve"> </w:t>
      </w:r>
      <w:r>
        <w:rPr>
          <w:rFonts w:hint="eastAsia" w:ascii="Times New Roman" w:hAnsi="Times New Roman" w:cs="Times New Roman"/>
          <w:b/>
          <w:bCs/>
          <w:color w:val="auto"/>
          <w:sz w:val="24"/>
        </w:rPr>
        <w:t>项目关于《揭阳市城市总体规划（2011-2035年）》相符性分析</w:t>
      </w:r>
    </w:p>
    <w:p>
      <w:pPr>
        <w:adjustRightInd w:val="0"/>
        <w:snapToGrid w:val="0"/>
        <w:ind w:firstLine="420" w:firstLineChars="200"/>
        <w:jc w:val="center"/>
        <w:rPr>
          <w:color w:val="auto"/>
        </w:rPr>
      </w:pPr>
    </w:p>
    <w:p>
      <w:pPr>
        <w:pStyle w:val="41"/>
        <w:jc w:val="center"/>
        <w:rPr>
          <w:color w:val="auto"/>
        </w:rPr>
      </w:pPr>
      <w:r>
        <w:rPr>
          <w:color w:val="auto"/>
          <w:sz w:val="21"/>
        </w:rPr>
        <mc:AlternateContent>
          <mc:Choice Requires="wpg">
            <w:drawing>
              <wp:anchor distT="0" distB="0" distL="114300" distR="114300" simplePos="0" relativeHeight="267616256" behindDoc="0" locked="0" layoutInCell="1" allowOverlap="1">
                <wp:simplePos x="0" y="0"/>
                <wp:positionH relativeFrom="column">
                  <wp:posOffset>1375410</wp:posOffset>
                </wp:positionH>
                <wp:positionV relativeFrom="paragraph">
                  <wp:posOffset>2412365</wp:posOffset>
                </wp:positionV>
                <wp:extent cx="4217670" cy="2360930"/>
                <wp:effectExtent l="5080" t="4445" r="6350" b="15875"/>
                <wp:wrapNone/>
                <wp:docPr id="139" name="组合 139"/>
                <wp:cNvGraphicFramePr/>
                <a:graphic xmlns:a="http://schemas.openxmlformats.org/drawingml/2006/main">
                  <a:graphicData uri="http://schemas.microsoft.com/office/word/2010/wordprocessingGroup">
                    <wpg:wgp>
                      <wpg:cNvGrpSpPr/>
                      <wpg:grpSpPr>
                        <a:xfrm>
                          <a:off x="0" y="0"/>
                          <a:ext cx="4217670" cy="2360930"/>
                          <a:chOff x="4549" y="915803"/>
                          <a:chExt cx="6642" cy="3718"/>
                        </a:xfrm>
                      </wpg:grpSpPr>
                      <wps:wsp>
                        <wps:cNvPr id="81" name="文本框 81"/>
                        <wps:cNvSpPr txBox="1"/>
                        <wps:spPr>
                          <a:xfrm>
                            <a:off x="4554" y="915803"/>
                            <a:ext cx="3378" cy="656"/>
                          </a:xfrm>
                          <a:prstGeom prst="rect">
                            <a:avLst/>
                          </a:prstGeom>
                          <a:solidFill>
                            <a:srgbClr val="FFFFFF"/>
                          </a:solidFill>
                          <a:ln w="9525" cap="flat" cmpd="sng">
                            <a:solidFill>
                              <a:srgbClr val="000000"/>
                            </a:solidFill>
                            <a:prstDash val="solid"/>
                            <a:miter/>
                            <a:headEnd type="triangle" w="med" len="med"/>
                            <a:tailEnd type="triangle" w="med" len="med"/>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drawing>
                                  <wp:inline distT="0" distB="0" distL="114300" distR="114300">
                                    <wp:extent cx="1950085" cy="394335"/>
                                    <wp:effectExtent l="0" t="0" r="12065" b="5715"/>
                                    <wp:docPr id="1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7"/>
                                            <pic:cNvPicPr>
                                              <a:picLocks noChangeAspect="1"/>
                                            </pic:cNvPicPr>
                                          </pic:nvPicPr>
                                          <pic:blipFill>
                                            <a:blip r:embed="rId31"/>
                                            <a:stretch>
                                              <a:fillRect/>
                                            </a:stretch>
                                          </pic:blipFill>
                                          <pic:spPr>
                                            <a:xfrm>
                                              <a:off x="0" y="0"/>
                                              <a:ext cx="1950085" cy="394335"/>
                                            </a:xfrm>
                                            <a:prstGeom prst="rect">
                                              <a:avLst/>
                                            </a:prstGeom>
                                            <a:noFill/>
                                            <a:ln>
                                              <a:noFill/>
                                            </a:ln>
                                          </pic:spPr>
                                        </pic:pic>
                                      </a:graphicData>
                                    </a:graphic>
                                  </wp:inline>
                                </w:drawing>
                              </w:r>
                            </w:p>
                          </w:txbxContent>
                        </wps:txbx>
                        <wps:bodyPr upright="1"/>
                      </wps:wsp>
                      <wpg:grpSp>
                        <wpg:cNvPr id="138" name="组合 138"/>
                        <wpg:cNvGrpSpPr/>
                        <wpg:grpSpPr>
                          <a:xfrm>
                            <a:off x="4549" y="915855"/>
                            <a:ext cx="6642" cy="3666"/>
                            <a:chOff x="3344" y="915867"/>
                            <a:chExt cx="6642" cy="3666"/>
                          </a:xfrm>
                        </wpg:grpSpPr>
                        <wps:wsp>
                          <wps:cNvPr id="85" name="矩形 85"/>
                          <wps:cNvSpPr/>
                          <wps:spPr>
                            <a:xfrm>
                              <a:off x="9660" y="915867"/>
                              <a:ext cx="326" cy="228"/>
                            </a:xfrm>
                            <a:prstGeom prst="rect">
                              <a:avLst/>
                            </a:prstGeom>
                            <a:noFill/>
                            <a:ln w="9525" cap="flat" cmpd="sng">
                              <a:solidFill>
                                <a:srgbClr val="000000"/>
                              </a:solidFill>
                              <a:prstDash val="solid"/>
                              <a:miter/>
                              <a:headEnd type="triangle" w="med" len="med"/>
                              <a:tailEnd type="triangle" w="med" len="med"/>
                            </a:ln>
                          </wps:spPr>
                          <wps:bodyPr upright="1"/>
                        </wps:wsp>
                        <wps:wsp>
                          <wps:cNvPr id="87" name="文本框 87"/>
                          <wps:cNvSpPr txBox="1"/>
                          <wps:spPr>
                            <a:xfrm>
                              <a:off x="3344" y="916978"/>
                              <a:ext cx="3555" cy="2555"/>
                            </a:xfrm>
                            <a:prstGeom prst="rect">
                              <a:avLst/>
                            </a:prstGeom>
                            <a:solidFill>
                              <a:srgbClr val="FFFFFF"/>
                            </a:solidFill>
                            <a:ln w="9525" cap="flat" cmpd="sng">
                              <a:solidFill>
                                <a:srgbClr val="000000"/>
                              </a:solidFill>
                              <a:prstDash val="solid"/>
                              <a:miter/>
                              <a:headEnd type="triangle" w="med" len="med"/>
                              <a:tailEnd type="triangle" w="med" len="med"/>
                            </a:ln>
                          </wps:spPr>
                          <wps:txbx>
                            <w:txbxContent>
                              <w:p>
                                <w:pPr>
                                  <w:jc w:val="center"/>
                                  <w:rPr>
                                    <w:rFonts w:hint="eastAsia" w:eastAsia="宋体"/>
                                    <w:lang w:eastAsia="zh-CN"/>
                                  </w:rPr>
                                </w:pPr>
                                <w:r>
                                  <w:drawing>
                                    <wp:inline distT="0" distB="0" distL="114300" distR="114300">
                                      <wp:extent cx="2062480" cy="1532255"/>
                                      <wp:effectExtent l="0" t="0" r="13970" b="10795"/>
                                      <wp:docPr id="1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6"/>
                                              <pic:cNvPicPr>
                                                <a:picLocks noChangeAspect="1"/>
                                              </pic:cNvPicPr>
                                            </pic:nvPicPr>
                                            <pic:blipFill>
                                              <a:blip r:embed="rId32"/>
                                              <a:stretch>
                                                <a:fillRect/>
                                              </a:stretch>
                                            </pic:blipFill>
                                            <pic:spPr>
                                              <a:xfrm>
                                                <a:off x="0" y="0"/>
                                                <a:ext cx="2062480" cy="1532255"/>
                                              </a:xfrm>
                                              <a:prstGeom prst="rect">
                                                <a:avLst/>
                                              </a:prstGeom>
                                              <a:noFill/>
                                              <a:ln>
                                                <a:noFill/>
                                              </a:ln>
                                            </pic:spPr>
                                          </pic:pic>
                                        </a:graphicData>
                                      </a:graphic>
                                    </wp:inline>
                                  </w:drawing>
                                </w:r>
                                <w:r>
                                  <w:drawing>
                                    <wp:inline distT="0" distB="0" distL="114300" distR="114300">
                                      <wp:extent cx="1952625" cy="1333500"/>
                                      <wp:effectExtent l="0" t="0" r="9525" b="0"/>
                                      <wp:docPr id="1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
                                              <pic:cNvPicPr>
                                                <a:picLocks noChangeAspect="1"/>
                                              </pic:cNvPicPr>
                                            </pic:nvPicPr>
                                            <pic:blipFill>
                                              <a:blip r:embed="rId33"/>
                                              <a:stretch>
                                                <a:fillRect/>
                                              </a:stretch>
                                            </pic:blipFill>
                                            <pic:spPr>
                                              <a:xfrm>
                                                <a:off x="0" y="0"/>
                                                <a:ext cx="1952625" cy="1333500"/>
                                              </a:xfrm>
                                              <a:prstGeom prst="rect">
                                                <a:avLst/>
                                              </a:prstGeom>
                                              <a:noFill/>
                                              <a:ln>
                                                <a:noFill/>
                                              </a:ln>
                                            </pic:spPr>
                                          </pic:pic>
                                        </a:graphicData>
                                      </a:graphic>
                                    </wp:inline>
                                  </w:drawing>
                                </w:r>
                              </w:p>
                            </w:txbxContent>
                          </wps:txbx>
                          <wps:bodyPr upright="1"/>
                        </wps:wsp>
                        <wps:wsp>
                          <wps:cNvPr id="90" name="直接连接符 90"/>
                          <wps:cNvCnPr/>
                          <wps:spPr>
                            <a:xfrm flipH="1">
                              <a:off x="6749" y="916116"/>
                              <a:ext cx="2948" cy="2233"/>
                            </a:xfrm>
                            <a:prstGeom prst="line">
                              <a:avLst/>
                            </a:prstGeom>
                            <a:ln w="9525" cap="flat" cmpd="sng">
                              <a:solidFill>
                                <a:srgbClr val="000000"/>
                              </a:solidFill>
                              <a:prstDash val="solid"/>
                              <a:headEnd type="none" w="med" len="med"/>
                              <a:tailEnd type="triangle" w="med" len="med"/>
                            </a:ln>
                          </wps:spPr>
                          <wps:bodyPr upright="1"/>
                        </wps:wsp>
                        <wps:wsp>
                          <wps:cNvPr id="91" name="椭圆 91"/>
                          <wps:cNvSpPr/>
                          <wps:spPr>
                            <a:xfrm>
                              <a:off x="4620" y="918718"/>
                              <a:ext cx="119" cy="119"/>
                            </a:xfrm>
                            <a:prstGeom prst="ellipse">
                              <a:avLst/>
                            </a:prstGeom>
                            <a:noFill/>
                            <a:ln w="9525" cap="flat" cmpd="sng">
                              <a:solidFill>
                                <a:srgbClr val="FF0000"/>
                              </a:solidFill>
                              <a:prstDash val="solid"/>
                              <a:headEnd type="triangle" w="med" len="med"/>
                              <a:tailEnd type="triangle" w="med" len="med"/>
                            </a:ln>
                          </wps:spPr>
                          <wps:bodyPr upright="1"/>
                        </wps:wsp>
                        <wps:wsp>
                          <wps:cNvPr id="137" name="直接连接符 137"/>
                          <wps:cNvCnPr/>
                          <wps:spPr>
                            <a:xfrm flipH="1" flipV="1">
                              <a:off x="4516" y="916489"/>
                              <a:ext cx="137" cy="2264"/>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08.3pt;margin-top:189.95pt;height:185.9pt;width:332.1pt;z-index:267616256;mso-width-relative:page;mso-height-relative:page;" coordorigin="4549,915803" coordsize="6642,3718" o:gfxdata="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&#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C7LJzB3AAAAAsBAAAPAAAAAAAAAAEAIAAAACIAAABk&#10;cnMvZG93bnJldi54bWxQSwECFAAUAAAACACHTuJAw4NfJgMEAABREQAADgAAAAAAAAABACAAAAAr&#10;AQAAZHJzL2Uyb0RvYy54bWxQSwUGAAAAAAYABgBZAQAAoAcAAAAA&#10;">
                <o:lock v:ext="edit" aspectratio="f"/>
                <v:shape id="_x0000_s1026" o:spid="_x0000_s1026" o:spt="202" type="#_x0000_t202" style="position:absolute;left:4554;top:915803;height:656;width:3378;" fillcolor="#FFFFFF" filled="t" stroked="t" coordsize="21600,21600" o:gfxdata="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LFWr4A&#10;AADbAAAADwAAAAAAAAABACAAAAAiAAAAZHJzL2Rvd25yZXYueG1sUEsBAhQAFAAAAAgAh07iQDMv&#10;BZ47AAAAOQAAABAAAAAAAAAAAQAgAAAADQEAAGRycy9zaGFwZXhtbC54bWxQSwUGAAAAAAYABgBb&#10;AQAAtwMAAAAA&#10;">
                  <v:fill on="t" focussize="0,0"/>
                  <v:stroke color="#000000" joinstyle="miter" startarrow="block" endarrow="block"/>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drawing>
                            <wp:inline distT="0" distB="0" distL="114300" distR="114300">
                              <wp:extent cx="1950085" cy="394335"/>
                              <wp:effectExtent l="0" t="0" r="12065" b="5715"/>
                              <wp:docPr id="1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7"/>
                                      <pic:cNvPicPr>
                                        <a:picLocks noChangeAspect="1"/>
                                      </pic:cNvPicPr>
                                    </pic:nvPicPr>
                                    <pic:blipFill>
                                      <a:blip r:embed="rId31"/>
                                      <a:stretch>
                                        <a:fillRect/>
                                      </a:stretch>
                                    </pic:blipFill>
                                    <pic:spPr>
                                      <a:xfrm>
                                        <a:off x="0" y="0"/>
                                        <a:ext cx="1950085" cy="394335"/>
                                      </a:xfrm>
                                      <a:prstGeom prst="rect">
                                        <a:avLst/>
                                      </a:prstGeom>
                                      <a:noFill/>
                                      <a:ln>
                                        <a:noFill/>
                                      </a:ln>
                                    </pic:spPr>
                                  </pic:pic>
                                </a:graphicData>
                              </a:graphic>
                            </wp:inline>
                          </w:drawing>
                        </w:r>
                      </w:p>
                    </w:txbxContent>
                  </v:textbox>
                </v:shape>
                <v:group id="_x0000_s1026" o:spid="_x0000_s1026" o:spt="203" style="position:absolute;left:4549;top:915855;height:3666;width:6642;" coordorigin="3344,915867" coordsize="6642,3666"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rect id="_x0000_s1026" o:spid="_x0000_s1026" o:spt="1" style="position:absolute;left:9660;top:915867;height:228;width:326;" filled="f" stroked="t" coordsize="21600,21600" o:gfxdata="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hEsb4A&#10;AADbAAAADwAAAAAAAAABACAAAAAiAAAAZHJzL2Rvd25yZXYueG1sUEsBAhQAFAAAAAgAh07iQDMv&#10;BZ47AAAAOQAAABAAAAAAAAAAAQAgAAAADQEAAGRycy9zaGFwZXhtbC54bWxQSwUGAAAAAAYABgBb&#10;AQAAtwMAAAAA&#10;">
                    <v:fill on="f" focussize="0,0"/>
                    <v:stroke color="#000000" joinstyle="miter" startarrow="block" endarrow="block"/>
                    <v:imagedata o:title=""/>
                    <o:lock v:ext="edit" aspectratio="f"/>
                  </v:rect>
                  <v:shape id="_x0000_s1026" o:spid="_x0000_s1026" o:spt="202" type="#_x0000_t202" style="position:absolute;left:3344;top:916978;height:2555;width:3555;" fillcolor="#FFFFFF" filled="t" stroked="t" coordsize="21600,21600" o:gfxdata="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f4tb4A&#10;AADbAAAADwAAAAAAAAABACAAAAAiAAAAZHJzL2Rvd25yZXYueG1sUEsBAhQAFAAAAAgAh07iQDMv&#10;BZ47AAAAOQAAABAAAAAAAAAAAQAgAAAADQEAAGRycy9zaGFwZXhtbC54bWxQSwUGAAAAAAYABgBb&#10;AQAAtwMAAAAA&#10;">
                    <v:fill on="t" focussize="0,0"/>
                    <v:stroke color="#000000" joinstyle="miter" startarrow="block" endarrow="block"/>
                    <v:imagedata o:title=""/>
                    <o:lock v:ext="edit" aspectratio="f"/>
                    <v:textbox>
                      <w:txbxContent>
                        <w:p>
                          <w:pPr>
                            <w:jc w:val="center"/>
                            <w:rPr>
                              <w:rFonts w:hint="eastAsia" w:eastAsia="宋体"/>
                              <w:lang w:eastAsia="zh-CN"/>
                            </w:rPr>
                          </w:pPr>
                          <w:r>
                            <w:drawing>
                              <wp:inline distT="0" distB="0" distL="114300" distR="114300">
                                <wp:extent cx="2062480" cy="1532255"/>
                                <wp:effectExtent l="0" t="0" r="13970" b="10795"/>
                                <wp:docPr id="1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6"/>
                                        <pic:cNvPicPr>
                                          <a:picLocks noChangeAspect="1"/>
                                        </pic:cNvPicPr>
                                      </pic:nvPicPr>
                                      <pic:blipFill>
                                        <a:blip r:embed="rId32"/>
                                        <a:stretch>
                                          <a:fillRect/>
                                        </a:stretch>
                                      </pic:blipFill>
                                      <pic:spPr>
                                        <a:xfrm>
                                          <a:off x="0" y="0"/>
                                          <a:ext cx="2062480" cy="1532255"/>
                                        </a:xfrm>
                                        <a:prstGeom prst="rect">
                                          <a:avLst/>
                                        </a:prstGeom>
                                        <a:noFill/>
                                        <a:ln>
                                          <a:noFill/>
                                        </a:ln>
                                      </pic:spPr>
                                    </pic:pic>
                                  </a:graphicData>
                                </a:graphic>
                              </wp:inline>
                            </w:drawing>
                          </w:r>
                          <w:r>
                            <w:drawing>
                              <wp:inline distT="0" distB="0" distL="114300" distR="114300">
                                <wp:extent cx="1952625" cy="1333500"/>
                                <wp:effectExtent l="0" t="0" r="9525" b="0"/>
                                <wp:docPr id="1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
                                        <pic:cNvPicPr>
                                          <a:picLocks noChangeAspect="1"/>
                                        </pic:cNvPicPr>
                                      </pic:nvPicPr>
                                      <pic:blipFill>
                                        <a:blip r:embed="rId33"/>
                                        <a:stretch>
                                          <a:fillRect/>
                                        </a:stretch>
                                      </pic:blipFill>
                                      <pic:spPr>
                                        <a:xfrm>
                                          <a:off x="0" y="0"/>
                                          <a:ext cx="1952625" cy="1333500"/>
                                        </a:xfrm>
                                        <a:prstGeom prst="rect">
                                          <a:avLst/>
                                        </a:prstGeom>
                                        <a:noFill/>
                                        <a:ln>
                                          <a:noFill/>
                                        </a:ln>
                                      </pic:spPr>
                                    </pic:pic>
                                  </a:graphicData>
                                </a:graphic>
                              </wp:inline>
                            </w:drawing>
                          </w:r>
                        </w:p>
                      </w:txbxContent>
                    </v:textbox>
                  </v:shape>
                  <v:line id="_x0000_s1026" o:spid="_x0000_s1026" o:spt="20" style="position:absolute;left:6749;top:916116;flip:x;height:2233;width:2948;" filled="f" stroked="t" coordsize="21600,21600" o:gfxdata="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HZL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3" type="#_x0000_t3" style="position:absolute;left:4620;top:918718;height:119;width:119;" filled="f" stroked="t" coordsize="21600,21600" o:gfxdata="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9+Q74A&#10;AADbAAAADwAAAAAAAAABACAAAAAiAAAAZHJzL2Rvd25yZXYueG1sUEsBAhQAFAAAAAgAh07iQDMv&#10;BZ47AAAAOQAAABAAAAAAAAAAAQAgAAAADQEAAGRycy9zaGFwZXhtbC54bWxQSwUGAAAAAAYABgBb&#10;AQAAtwMAAAAA&#10;">
                    <v:fill on="f" focussize="0,0"/>
                    <v:stroke color="#FF0000" joinstyle="round" startarrow="block" endarrow="block"/>
                    <v:imagedata o:title=""/>
                    <o:lock v:ext="edit" aspectratio="f"/>
                  </v:shape>
                  <v:line id="_x0000_s1026" o:spid="_x0000_s1026" o:spt="20" style="position:absolute;left:4516;top:916489;flip:x y;height:2264;width:137;" filled="f" stroked="t" coordsize="21600,21600" o:gfxdata="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udU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group>
            </w:pict>
          </mc:Fallback>
        </mc:AlternateContent>
      </w:r>
      <w:r>
        <w:rPr>
          <w:color w:val="auto"/>
        </w:rPr>
        <w:drawing>
          <wp:inline distT="0" distB="0" distL="114300" distR="114300">
            <wp:extent cx="7618095" cy="5399405"/>
            <wp:effectExtent l="0" t="0" r="1905" b="10795"/>
            <wp:docPr id="1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5"/>
                    <pic:cNvPicPr>
                      <a:picLocks noChangeAspect="1"/>
                    </pic:cNvPicPr>
                  </pic:nvPicPr>
                  <pic:blipFill>
                    <a:blip r:embed="rId34"/>
                    <a:stretch>
                      <a:fillRect/>
                    </a:stretch>
                  </pic:blipFill>
                  <pic:spPr>
                    <a:xfrm>
                      <a:off x="0" y="0"/>
                      <a:ext cx="7618095" cy="5399405"/>
                    </a:xfrm>
                    <a:prstGeom prst="rect">
                      <a:avLst/>
                    </a:prstGeom>
                    <a:noFill/>
                    <a:ln>
                      <a:noFill/>
                    </a:ln>
                  </pic:spPr>
                </pic:pic>
              </a:graphicData>
            </a:graphic>
          </wp:inline>
        </w:drawing>
      </w:r>
    </w:p>
    <w:p>
      <w:pPr>
        <w:adjustRightInd w:val="0"/>
        <w:snapToGrid w:val="0"/>
        <w:ind w:firstLine="482" w:firstLineChars="200"/>
        <w:jc w:val="left"/>
        <w:outlineLvl w:val="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eastAsia="zh-CN"/>
        </w:rPr>
        <w:t>附图</w:t>
      </w:r>
      <w:r>
        <w:rPr>
          <w:rFonts w:hint="default" w:ascii="Times New Roman" w:hAnsi="Times New Roman" w:cs="Times New Roman"/>
          <w:b/>
          <w:bCs/>
          <w:color w:val="auto"/>
          <w:sz w:val="24"/>
          <w:lang w:val="en-US" w:eastAsia="zh-CN"/>
        </w:rPr>
        <w:t>6 项目与《揭阳市揭东区土地利用总体规划（2010-2020年）调整完善方案》位置图</w:t>
      </w:r>
    </w:p>
    <w:p>
      <w:pPr>
        <w:pStyle w:val="2"/>
        <w:ind w:left="0" w:leftChars="0" w:firstLine="0" w:firstLineChars="0"/>
        <w:jc w:val="center"/>
        <w:rPr>
          <w:rFonts w:hint="default"/>
          <w:color w:val="auto"/>
          <w:lang w:val="en-US" w:eastAsia="zh-CN"/>
        </w:rPr>
      </w:pPr>
      <w:r>
        <w:rPr>
          <w:color w:val="auto"/>
          <w:sz w:val="21"/>
        </w:rPr>
        <mc:AlternateContent>
          <mc:Choice Requires="wpg">
            <w:drawing>
              <wp:anchor distT="0" distB="0" distL="114300" distR="114300" simplePos="0" relativeHeight="283575296" behindDoc="0" locked="0" layoutInCell="1" allowOverlap="1">
                <wp:simplePos x="0" y="0"/>
                <wp:positionH relativeFrom="column">
                  <wp:posOffset>1341120</wp:posOffset>
                </wp:positionH>
                <wp:positionV relativeFrom="paragraph">
                  <wp:posOffset>2565400</wp:posOffset>
                </wp:positionV>
                <wp:extent cx="5971540" cy="2360930"/>
                <wp:effectExtent l="5080" t="4445" r="5080" b="15875"/>
                <wp:wrapNone/>
                <wp:docPr id="146" name="组合 146"/>
                <wp:cNvGraphicFramePr/>
                <a:graphic xmlns:a="http://schemas.openxmlformats.org/drawingml/2006/main">
                  <a:graphicData uri="http://schemas.microsoft.com/office/word/2010/wordprocessingGroup">
                    <wpg:wgp>
                      <wpg:cNvGrpSpPr/>
                      <wpg:grpSpPr>
                        <a:xfrm>
                          <a:off x="0" y="0"/>
                          <a:ext cx="5971540" cy="2360930"/>
                          <a:chOff x="4549" y="915803"/>
                          <a:chExt cx="9404" cy="3718"/>
                        </a:xfrm>
                      </wpg:grpSpPr>
                      <wps:wsp>
                        <wps:cNvPr id="149" name="文本框 81"/>
                        <wps:cNvSpPr txBox="1"/>
                        <wps:spPr>
                          <a:xfrm>
                            <a:off x="4554" y="915803"/>
                            <a:ext cx="3378" cy="656"/>
                          </a:xfrm>
                          <a:prstGeom prst="rect">
                            <a:avLst/>
                          </a:prstGeom>
                          <a:solidFill>
                            <a:srgbClr val="FFFFFF"/>
                          </a:solidFill>
                          <a:ln w="9525" cap="flat" cmpd="sng">
                            <a:solidFill>
                              <a:srgbClr val="000000"/>
                            </a:solidFill>
                            <a:prstDash val="solid"/>
                            <a:miter/>
                            <a:headEnd type="triangle" w="med" len="med"/>
                            <a:tailEnd type="triangle" w="med" len="med"/>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drawing>
                                  <wp:inline distT="0" distB="0" distL="114300" distR="114300">
                                    <wp:extent cx="1951990" cy="306705"/>
                                    <wp:effectExtent l="0" t="0" r="10160" b="17145"/>
                                    <wp:docPr id="1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0"/>
                                            <pic:cNvPicPr>
                                              <a:picLocks noChangeAspect="1"/>
                                            </pic:cNvPicPr>
                                          </pic:nvPicPr>
                                          <pic:blipFill>
                                            <a:blip r:embed="rId35"/>
                                            <a:stretch>
                                              <a:fillRect/>
                                            </a:stretch>
                                          </pic:blipFill>
                                          <pic:spPr>
                                            <a:xfrm>
                                              <a:off x="0" y="0"/>
                                              <a:ext cx="1951990" cy="306705"/>
                                            </a:xfrm>
                                            <a:prstGeom prst="rect">
                                              <a:avLst/>
                                            </a:prstGeom>
                                            <a:noFill/>
                                            <a:ln>
                                              <a:noFill/>
                                            </a:ln>
                                          </pic:spPr>
                                        </pic:pic>
                                      </a:graphicData>
                                    </a:graphic>
                                  </wp:inline>
                                </w:drawing>
                              </w:r>
                              <w:r>
                                <w:drawing>
                                  <wp:inline distT="0" distB="0" distL="114300" distR="114300">
                                    <wp:extent cx="1950085" cy="394335"/>
                                    <wp:effectExtent l="0" t="0" r="12065" b="5715"/>
                                    <wp:docPr id="1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7"/>
                                            <pic:cNvPicPr>
                                              <a:picLocks noChangeAspect="1"/>
                                            </pic:cNvPicPr>
                                          </pic:nvPicPr>
                                          <pic:blipFill>
                                            <a:blip r:embed="rId31"/>
                                            <a:stretch>
                                              <a:fillRect/>
                                            </a:stretch>
                                          </pic:blipFill>
                                          <pic:spPr>
                                            <a:xfrm>
                                              <a:off x="0" y="0"/>
                                              <a:ext cx="1950085" cy="394335"/>
                                            </a:xfrm>
                                            <a:prstGeom prst="rect">
                                              <a:avLst/>
                                            </a:prstGeom>
                                            <a:noFill/>
                                            <a:ln>
                                              <a:noFill/>
                                            </a:ln>
                                          </pic:spPr>
                                        </pic:pic>
                                      </a:graphicData>
                                    </a:graphic>
                                  </wp:inline>
                                </w:drawing>
                              </w:r>
                            </w:p>
                          </w:txbxContent>
                        </wps:txbx>
                        <wps:bodyPr upright="1"/>
                      </wps:wsp>
                      <wpg:grpSp>
                        <wpg:cNvPr id="150" name="组合 138"/>
                        <wpg:cNvGrpSpPr/>
                        <wpg:grpSpPr>
                          <a:xfrm>
                            <a:off x="4549" y="916445"/>
                            <a:ext cx="9404" cy="3076"/>
                            <a:chOff x="3344" y="916457"/>
                            <a:chExt cx="9404" cy="3076"/>
                          </a:xfrm>
                        </wpg:grpSpPr>
                        <wps:wsp>
                          <wps:cNvPr id="151" name="矩形 85"/>
                          <wps:cNvSpPr/>
                          <wps:spPr>
                            <a:xfrm>
                              <a:off x="11982" y="917096"/>
                              <a:ext cx="766" cy="519"/>
                            </a:xfrm>
                            <a:prstGeom prst="rect">
                              <a:avLst/>
                            </a:prstGeom>
                            <a:noFill/>
                            <a:ln w="9525" cap="flat" cmpd="sng">
                              <a:solidFill>
                                <a:srgbClr val="000000"/>
                              </a:solidFill>
                              <a:prstDash val="solid"/>
                              <a:miter/>
                              <a:headEnd type="triangle" w="med" len="med"/>
                              <a:tailEnd type="triangle" w="med" len="med"/>
                            </a:ln>
                          </wps:spPr>
                          <wps:bodyPr upright="1"/>
                        </wps:wsp>
                        <wps:wsp>
                          <wps:cNvPr id="155" name="文本框 87"/>
                          <wps:cNvSpPr txBox="1"/>
                          <wps:spPr>
                            <a:xfrm>
                              <a:off x="3344" y="916978"/>
                              <a:ext cx="3555" cy="2555"/>
                            </a:xfrm>
                            <a:prstGeom prst="rect">
                              <a:avLst/>
                            </a:prstGeom>
                            <a:solidFill>
                              <a:srgbClr val="FFFFFF"/>
                            </a:solidFill>
                            <a:ln w="9525" cap="flat" cmpd="sng">
                              <a:solidFill>
                                <a:srgbClr val="000000"/>
                              </a:solidFill>
                              <a:prstDash val="solid"/>
                              <a:miter/>
                              <a:headEnd type="triangle" w="med" len="med"/>
                              <a:tailEnd type="triangle" w="med" len="med"/>
                            </a:ln>
                          </wps:spPr>
                          <wps:txbx>
                            <w:txbxContent>
                              <w:p>
                                <w:pPr>
                                  <w:jc w:val="center"/>
                                  <w:rPr>
                                    <w:rFonts w:hint="eastAsia" w:eastAsia="宋体"/>
                                    <w:lang w:eastAsia="zh-CN"/>
                                  </w:rPr>
                                </w:pPr>
                                <w:r>
                                  <w:drawing>
                                    <wp:inline distT="0" distB="0" distL="114300" distR="114300">
                                      <wp:extent cx="2062480" cy="1429385"/>
                                      <wp:effectExtent l="0" t="0" r="13970" b="18415"/>
                                      <wp:docPr id="1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9"/>
                                              <pic:cNvPicPr>
                                                <a:picLocks noChangeAspect="1"/>
                                              </pic:cNvPicPr>
                                            </pic:nvPicPr>
                                            <pic:blipFill>
                                              <a:blip r:embed="rId36"/>
                                              <a:stretch>
                                                <a:fillRect/>
                                              </a:stretch>
                                            </pic:blipFill>
                                            <pic:spPr>
                                              <a:xfrm>
                                                <a:off x="0" y="0"/>
                                                <a:ext cx="2062480" cy="1429385"/>
                                              </a:xfrm>
                                              <a:prstGeom prst="rect">
                                                <a:avLst/>
                                              </a:prstGeom>
                                              <a:noFill/>
                                              <a:ln>
                                                <a:noFill/>
                                              </a:ln>
                                            </pic:spPr>
                                          </pic:pic>
                                        </a:graphicData>
                                      </a:graphic>
                                    </wp:inline>
                                  </w:drawing>
                                </w:r>
                                <w:r>
                                  <w:drawing>
                                    <wp:inline distT="0" distB="0" distL="114300" distR="114300">
                                      <wp:extent cx="2062480" cy="1532255"/>
                                      <wp:effectExtent l="0" t="0" r="13970" b="10795"/>
                                      <wp:docPr id="1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6"/>
                                              <pic:cNvPicPr>
                                                <a:picLocks noChangeAspect="1"/>
                                              </pic:cNvPicPr>
                                            </pic:nvPicPr>
                                            <pic:blipFill>
                                              <a:blip r:embed="rId32"/>
                                              <a:stretch>
                                                <a:fillRect/>
                                              </a:stretch>
                                            </pic:blipFill>
                                            <pic:spPr>
                                              <a:xfrm>
                                                <a:off x="0" y="0"/>
                                                <a:ext cx="2062480" cy="1532255"/>
                                              </a:xfrm>
                                              <a:prstGeom prst="rect">
                                                <a:avLst/>
                                              </a:prstGeom>
                                              <a:noFill/>
                                              <a:ln>
                                                <a:noFill/>
                                              </a:ln>
                                            </pic:spPr>
                                          </pic:pic>
                                        </a:graphicData>
                                      </a:graphic>
                                    </wp:inline>
                                  </w:drawing>
                                </w:r>
                                <w:r>
                                  <w:drawing>
                                    <wp:inline distT="0" distB="0" distL="114300" distR="114300">
                                      <wp:extent cx="1952625" cy="1333500"/>
                                      <wp:effectExtent l="0" t="0" r="9525" b="0"/>
                                      <wp:docPr id="1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
                                              <pic:cNvPicPr>
                                                <a:picLocks noChangeAspect="1"/>
                                              </pic:cNvPicPr>
                                            </pic:nvPicPr>
                                            <pic:blipFill>
                                              <a:blip r:embed="rId33"/>
                                              <a:stretch>
                                                <a:fillRect/>
                                              </a:stretch>
                                            </pic:blipFill>
                                            <pic:spPr>
                                              <a:xfrm>
                                                <a:off x="0" y="0"/>
                                                <a:ext cx="1952625" cy="1333500"/>
                                              </a:xfrm>
                                              <a:prstGeom prst="rect">
                                                <a:avLst/>
                                              </a:prstGeom>
                                              <a:noFill/>
                                              <a:ln>
                                                <a:noFill/>
                                              </a:ln>
                                            </pic:spPr>
                                          </pic:pic>
                                        </a:graphicData>
                                      </a:graphic>
                                    </wp:inline>
                                  </w:drawing>
                                </w:r>
                              </w:p>
                            </w:txbxContent>
                          </wps:txbx>
                          <wps:bodyPr upright="1"/>
                        </wps:wsp>
                        <wps:wsp>
                          <wps:cNvPr id="156" name="直接连接符 90"/>
                          <wps:cNvCnPr>
                            <a:stCxn id="151" idx="1"/>
                          </wps:cNvCnPr>
                          <wps:spPr>
                            <a:xfrm flipH="1">
                              <a:off x="6749" y="917356"/>
                              <a:ext cx="5233" cy="1111"/>
                            </a:xfrm>
                            <a:prstGeom prst="line">
                              <a:avLst/>
                            </a:prstGeom>
                            <a:ln w="9525" cap="flat" cmpd="sng">
                              <a:solidFill>
                                <a:srgbClr val="000000"/>
                              </a:solidFill>
                              <a:prstDash val="solid"/>
                              <a:headEnd type="none" w="med" len="med"/>
                              <a:tailEnd type="triangle" w="med" len="med"/>
                            </a:ln>
                          </wps:spPr>
                          <wps:bodyPr upright="1"/>
                        </wps:wsp>
                        <wps:wsp>
                          <wps:cNvPr id="157" name="椭圆 91"/>
                          <wps:cNvSpPr/>
                          <wps:spPr>
                            <a:xfrm>
                              <a:off x="5170" y="918018"/>
                              <a:ext cx="119" cy="119"/>
                            </a:xfrm>
                            <a:prstGeom prst="ellipse">
                              <a:avLst/>
                            </a:prstGeom>
                            <a:noFill/>
                            <a:ln w="9525" cap="flat" cmpd="sng">
                              <a:solidFill>
                                <a:schemeClr val="tx1"/>
                              </a:solidFill>
                              <a:prstDash val="solid"/>
                              <a:headEnd type="triangle" w="med" len="med"/>
                              <a:tailEnd type="triangle" w="med" len="med"/>
                            </a:ln>
                          </wps:spPr>
                          <wps:bodyPr upright="1"/>
                        </wps:wsp>
                        <wps:wsp>
                          <wps:cNvPr id="158" name="直接连接符 137"/>
                          <wps:cNvCnPr/>
                          <wps:spPr>
                            <a:xfrm flipH="1" flipV="1">
                              <a:off x="5088" y="916457"/>
                              <a:ext cx="132" cy="1592"/>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05.6pt;margin-top:202pt;height:185.9pt;width:470.2pt;z-index:283575296;mso-width-relative:page;mso-height-relative:page;" coordorigin="4549,915803" coordsize="9404,3718" o:gfxdata="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BwzuVv2wAAAAwBAAAP&#10;AAAAAAAAAAEAIAAAACIAAABkcnMvZG93bnJldi54bWxQSwECFAAUAAAACACHTuJAnyrBzBYEAAB/&#10;EQAADgAAAAAAAAABACAAAAAqAQAAZHJzL2Uyb0RvYy54bWxQSwUGAAAAAAYABgBZAQAAsgcAAAAA&#10;">
                <o:lock v:ext="edit" aspectratio="f"/>
                <v:shape id="文本框 81" o:spid="_x0000_s1026" o:spt="202" type="#_x0000_t202" style="position:absolute;left:4554;top:915803;height:656;width:3378;" fillcolor="#FFFFFF" filled="t" stroked="t" coordsize="21600,21600" o:gfxdata="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9+XvQAA&#10;ANwAAAAPAAAAAAAAAAEAIAAAACIAAABkcnMvZG93bnJldi54bWxQSwECFAAUAAAACACHTuJAMy8F&#10;njsAAAA5AAAAEAAAAAAAAAABACAAAAAMAQAAZHJzL3NoYXBleG1sLnhtbFBLBQYAAAAABgAGAFsB&#10;AAC2AwAAAAA=&#10;">
                  <v:fill on="t" focussize="0,0"/>
                  <v:stroke color="#000000" joinstyle="miter" startarrow="block" endarrow="block"/>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drawing>
                            <wp:inline distT="0" distB="0" distL="114300" distR="114300">
                              <wp:extent cx="1951990" cy="306705"/>
                              <wp:effectExtent l="0" t="0" r="10160" b="17145"/>
                              <wp:docPr id="1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0"/>
                                      <pic:cNvPicPr>
                                        <a:picLocks noChangeAspect="1"/>
                                      </pic:cNvPicPr>
                                    </pic:nvPicPr>
                                    <pic:blipFill>
                                      <a:blip r:embed="rId35"/>
                                      <a:stretch>
                                        <a:fillRect/>
                                      </a:stretch>
                                    </pic:blipFill>
                                    <pic:spPr>
                                      <a:xfrm>
                                        <a:off x="0" y="0"/>
                                        <a:ext cx="1951990" cy="306705"/>
                                      </a:xfrm>
                                      <a:prstGeom prst="rect">
                                        <a:avLst/>
                                      </a:prstGeom>
                                      <a:noFill/>
                                      <a:ln>
                                        <a:noFill/>
                                      </a:ln>
                                    </pic:spPr>
                                  </pic:pic>
                                </a:graphicData>
                              </a:graphic>
                            </wp:inline>
                          </w:drawing>
                        </w:r>
                        <w:r>
                          <w:drawing>
                            <wp:inline distT="0" distB="0" distL="114300" distR="114300">
                              <wp:extent cx="1950085" cy="394335"/>
                              <wp:effectExtent l="0" t="0" r="12065" b="5715"/>
                              <wp:docPr id="1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7"/>
                                      <pic:cNvPicPr>
                                        <a:picLocks noChangeAspect="1"/>
                                      </pic:cNvPicPr>
                                    </pic:nvPicPr>
                                    <pic:blipFill>
                                      <a:blip r:embed="rId31"/>
                                      <a:stretch>
                                        <a:fillRect/>
                                      </a:stretch>
                                    </pic:blipFill>
                                    <pic:spPr>
                                      <a:xfrm>
                                        <a:off x="0" y="0"/>
                                        <a:ext cx="1950085" cy="394335"/>
                                      </a:xfrm>
                                      <a:prstGeom prst="rect">
                                        <a:avLst/>
                                      </a:prstGeom>
                                      <a:noFill/>
                                      <a:ln>
                                        <a:noFill/>
                                      </a:ln>
                                    </pic:spPr>
                                  </pic:pic>
                                </a:graphicData>
                              </a:graphic>
                            </wp:inline>
                          </w:drawing>
                        </w:r>
                      </w:p>
                    </w:txbxContent>
                  </v:textbox>
                </v:shape>
                <v:group id="组合 138" o:spid="_x0000_s1026" o:spt="203" style="position:absolute;left:4549;top:916445;height:3076;width:9404;" coordorigin="3344,916457" coordsize="9404,3076"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rect id="矩形 85" o:spid="_x0000_s1026" o:spt="1" style="position:absolute;left:11982;top:917096;height:519;width:766;" filled="f" stroked="t" coordsize="21600,21600" o:gfxdata="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DqkIvQAA&#10;ANwAAAAPAAAAAAAAAAEAIAAAACIAAABkcnMvZG93bnJldi54bWxQSwECFAAUAAAACACHTuJAMy8F&#10;njsAAAA5AAAAEAAAAAAAAAABACAAAAAMAQAAZHJzL3NoYXBleG1sLnhtbFBLBQYAAAAABgAGAFsB&#10;AAC2AwAAAAA=&#10;">
                    <v:fill on="f" focussize="0,0"/>
                    <v:stroke color="#000000" joinstyle="miter" startarrow="block" endarrow="block"/>
                    <v:imagedata o:title=""/>
                    <o:lock v:ext="edit" aspectratio="f"/>
                  </v:rect>
                  <v:shape id="文本框 87" o:spid="_x0000_s1026" o:spt="202" type="#_x0000_t202" style="position:absolute;left:3344;top:916978;height:2555;width:3555;" fillcolor="#FFFFFF" filled="t" stroked="t" coordsize="21600,21600" o:gfxdata="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n0NPvQAA&#10;ANwAAAAPAAAAAAAAAAEAIAAAACIAAABkcnMvZG93bnJldi54bWxQSwECFAAUAAAACACHTuJAMy8F&#10;njsAAAA5AAAAEAAAAAAAAAABACAAAAAMAQAAZHJzL3NoYXBleG1sLnhtbFBLBQYAAAAABgAGAFsB&#10;AAC2AwAAAAA=&#10;">
                    <v:fill on="t" focussize="0,0"/>
                    <v:stroke color="#000000" joinstyle="miter" startarrow="block" endarrow="block"/>
                    <v:imagedata o:title=""/>
                    <o:lock v:ext="edit" aspectratio="f"/>
                    <v:textbox>
                      <w:txbxContent>
                        <w:p>
                          <w:pPr>
                            <w:jc w:val="center"/>
                            <w:rPr>
                              <w:rFonts w:hint="eastAsia" w:eastAsia="宋体"/>
                              <w:lang w:eastAsia="zh-CN"/>
                            </w:rPr>
                          </w:pPr>
                          <w:r>
                            <w:drawing>
                              <wp:inline distT="0" distB="0" distL="114300" distR="114300">
                                <wp:extent cx="2062480" cy="1429385"/>
                                <wp:effectExtent l="0" t="0" r="13970" b="18415"/>
                                <wp:docPr id="1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9"/>
                                        <pic:cNvPicPr>
                                          <a:picLocks noChangeAspect="1"/>
                                        </pic:cNvPicPr>
                                      </pic:nvPicPr>
                                      <pic:blipFill>
                                        <a:blip r:embed="rId36"/>
                                        <a:stretch>
                                          <a:fillRect/>
                                        </a:stretch>
                                      </pic:blipFill>
                                      <pic:spPr>
                                        <a:xfrm>
                                          <a:off x="0" y="0"/>
                                          <a:ext cx="2062480" cy="1429385"/>
                                        </a:xfrm>
                                        <a:prstGeom prst="rect">
                                          <a:avLst/>
                                        </a:prstGeom>
                                        <a:noFill/>
                                        <a:ln>
                                          <a:noFill/>
                                        </a:ln>
                                      </pic:spPr>
                                    </pic:pic>
                                  </a:graphicData>
                                </a:graphic>
                              </wp:inline>
                            </w:drawing>
                          </w:r>
                          <w:r>
                            <w:drawing>
                              <wp:inline distT="0" distB="0" distL="114300" distR="114300">
                                <wp:extent cx="2062480" cy="1532255"/>
                                <wp:effectExtent l="0" t="0" r="13970" b="10795"/>
                                <wp:docPr id="1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6"/>
                                        <pic:cNvPicPr>
                                          <a:picLocks noChangeAspect="1"/>
                                        </pic:cNvPicPr>
                                      </pic:nvPicPr>
                                      <pic:blipFill>
                                        <a:blip r:embed="rId32"/>
                                        <a:stretch>
                                          <a:fillRect/>
                                        </a:stretch>
                                      </pic:blipFill>
                                      <pic:spPr>
                                        <a:xfrm>
                                          <a:off x="0" y="0"/>
                                          <a:ext cx="2062480" cy="1532255"/>
                                        </a:xfrm>
                                        <a:prstGeom prst="rect">
                                          <a:avLst/>
                                        </a:prstGeom>
                                        <a:noFill/>
                                        <a:ln>
                                          <a:noFill/>
                                        </a:ln>
                                      </pic:spPr>
                                    </pic:pic>
                                  </a:graphicData>
                                </a:graphic>
                              </wp:inline>
                            </w:drawing>
                          </w:r>
                          <w:r>
                            <w:drawing>
                              <wp:inline distT="0" distB="0" distL="114300" distR="114300">
                                <wp:extent cx="1952625" cy="1333500"/>
                                <wp:effectExtent l="0" t="0" r="9525" b="0"/>
                                <wp:docPr id="1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
                                        <pic:cNvPicPr>
                                          <a:picLocks noChangeAspect="1"/>
                                        </pic:cNvPicPr>
                                      </pic:nvPicPr>
                                      <pic:blipFill>
                                        <a:blip r:embed="rId33"/>
                                        <a:stretch>
                                          <a:fillRect/>
                                        </a:stretch>
                                      </pic:blipFill>
                                      <pic:spPr>
                                        <a:xfrm>
                                          <a:off x="0" y="0"/>
                                          <a:ext cx="1952625" cy="1333500"/>
                                        </a:xfrm>
                                        <a:prstGeom prst="rect">
                                          <a:avLst/>
                                        </a:prstGeom>
                                        <a:noFill/>
                                        <a:ln>
                                          <a:noFill/>
                                        </a:ln>
                                      </pic:spPr>
                                    </pic:pic>
                                  </a:graphicData>
                                </a:graphic>
                              </wp:inline>
                            </w:drawing>
                          </w:r>
                        </w:p>
                      </w:txbxContent>
                    </v:textbox>
                  </v:shape>
                  <v:line id="直接连接符 90" o:spid="_x0000_s1026" o:spt="20" style="position:absolute;left:6749;top:917356;flip:x;height:1111;width:5233;" filled="f" stroked="t" coordsize="21600,21600" o:gfxdata="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FeD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椭圆 91" o:spid="_x0000_s1026" o:spt="3" type="#_x0000_t3" style="position:absolute;left:5170;top:918018;height:119;width:119;" filled="f" stroked="t" coordsize="21600,21600" o:gfxdata="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x0fy8AAAA&#10;3AAAAA8AAAAAAAAAAQAgAAAAIgAAAGRycy9kb3ducmV2LnhtbFBLAQIUABQAAAAIAIdO4kAzLwWe&#10;OwAAADkAAAAQAAAAAAAAAAEAIAAAAAsBAABkcnMvc2hhcGV4bWwueG1sUEsFBgAAAAAGAAYAWwEA&#10;ALUDAAAAAA==&#10;">
                    <v:fill on="f" focussize="0,0"/>
                    <v:stroke color="#000000 [3213]" joinstyle="round" startarrow="block" endarrow="block"/>
                    <v:imagedata o:title=""/>
                    <o:lock v:ext="edit" aspectratio="f"/>
                  </v:shape>
                  <v:line id="直接连接符 137" o:spid="_x0000_s1026" o:spt="20" style="position:absolute;left:5088;top:916457;flip:x y;height:1592;width:132;" filled="f" stroked="t" coordsize="21600,21600" o:gfxdata="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L7I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r>
        <w:rPr>
          <w:color w:val="auto"/>
        </w:rPr>
        <w:drawing>
          <wp:inline distT="0" distB="0" distL="114300" distR="114300">
            <wp:extent cx="7806055" cy="5554980"/>
            <wp:effectExtent l="0" t="0" r="4445" b="7620"/>
            <wp:docPr id="1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8"/>
                    <pic:cNvPicPr>
                      <a:picLocks noChangeAspect="1"/>
                    </pic:cNvPicPr>
                  </pic:nvPicPr>
                  <pic:blipFill>
                    <a:blip r:embed="rId37"/>
                    <a:stretch>
                      <a:fillRect/>
                    </a:stretch>
                  </pic:blipFill>
                  <pic:spPr>
                    <a:xfrm>
                      <a:off x="0" y="0"/>
                      <a:ext cx="7806055" cy="5554980"/>
                    </a:xfrm>
                    <a:prstGeom prst="rect">
                      <a:avLst/>
                    </a:prstGeom>
                    <a:noFill/>
                    <a:ln>
                      <a:noFill/>
                    </a:ln>
                  </pic:spPr>
                </pic:pic>
              </a:graphicData>
            </a:graphic>
          </wp:inline>
        </w:drawing>
      </w:r>
    </w:p>
    <w:sectPr>
      <w:type w:val="continuous"/>
      <w:pgSz w:w="16781" w:h="11849" w:orient="landscape"/>
      <w:pgMar w:top="1417" w:right="1417" w:bottom="850" w:left="1417" w:header="851" w:footer="992" w:gutter="0"/>
      <w:pgBorders>
        <w:top w:val="none" w:sz="0" w:space="0"/>
        <w:left w:val="none" w:sz="0" w:space="0"/>
        <w:bottom w:val="none" w:sz="0" w:space="0"/>
        <w:right w:val="none" w:sz="0" w:space="0"/>
      </w:pgBorders>
      <w:cols w:space="0" w:num="1"/>
      <w:rtlGutter w:val="0"/>
      <w:docGrid w:type="lines" w:linePitch="33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宋体"/>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体">
    <w:altName w:val="仿宋"/>
    <w:panose1 w:val="00000000000000000000"/>
    <w:charset w:val="86"/>
    <w:family w:val="swiss"/>
    <w:pitch w:val="default"/>
    <w:sig w:usb0="00000000" w:usb1="00000000" w:usb2="00000010" w:usb3="00000000" w:csb0="00040000" w:csb1="00000000"/>
  </w:font>
  <w:font w:name="Roman">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30"/>
      </w:rPr>
    </w:pPr>
    <w:r>
      <w:fldChar w:fldCharType="begin"/>
    </w:r>
    <w:r>
      <w:rPr>
        <w:rStyle w:val="30"/>
      </w:rPr>
      <w:instrText xml:space="preserve">PAGE  </w:instrText>
    </w:r>
    <w:r>
      <w:fldChar w:fldCharType="separate"/>
    </w:r>
    <w:r>
      <w:rPr>
        <w:rStyle w:val="30"/>
      </w:rPr>
      <w:t>23</w:t>
    </w:r>
    <w:r>
      <w:fldChar w:fldCharType="end"/>
    </w:r>
  </w:p>
  <w:p>
    <w:pPr>
      <w:pStyle w:val="15"/>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30"/>
      </w:rPr>
    </w:pPr>
    <w:r>
      <w:fldChar w:fldCharType="begin"/>
    </w:r>
    <w:r>
      <w:rPr>
        <w:rStyle w:val="30"/>
      </w:rPr>
      <w:instrText xml:space="preserve">PAGE  </w:instrText>
    </w:r>
    <w:r>
      <w:fldChar w:fldCharType="end"/>
    </w:r>
  </w:p>
  <w:p>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eFWprsBAABZAwAADgAAAAAAAAABACAAAAAeAQAAZHJzL2Uyb0RvYy54bWxQSwUGAAAAAAYA&#10;BgBZAQAASwUAAAAA&#10;">
              <v:fill on="f" focussize="0,0"/>
              <v:stroke on="f"/>
              <v:imagedata o:title=""/>
              <o:lock v:ext="edit" aspectratio="f"/>
              <v:textbox inset="0mm,0mm,0mm,0mm" style="mso-fit-shape-to-text:t;">
                <w:txbxContent>
                  <w:p>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O7g+VLsBAABZAwAADgAAAAAAAAABACAAAAAeAQAAZHJzL2Uyb0RvYy54bWxQSwUGAAAAAAYA&#10;BgBZAQAASwU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A0096B"/>
    <w:multiLevelType w:val="singleLevel"/>
    <w:tmpl w:val="C3A0096B"/>
    <w:lvl w:ilvl="0" w:tentative="0">
      <w:start w:val="1"/>
      <w:numFmt w:val="decimal"/>
      <w:suff w:val="nothing"/>
      <w:lvlText w:val="（%1）"/>
      <w:lvlJc w:val="left"/>
    </w:lvl>
  </w:abstractNum>
  <w:abstractNum w:abstractNumId="1">
    <w:nsid w:val="C92C7950"/>
    <w:multiLevelType w:val="singleLevel"/>
    <w:tmpl w:val="C92C7950"/>
    <w:lvl w:ilvl="0" w:tentative="0">
      <w:start w:val="2"/>
      <w:numFmt w:val="decimal"/>
      <w:suff w:val="nothing"/>
      <w:lvlText w:val="（%1）"/>
      <w:lvlJc w:val="left"/>
    </w:lvl>
  </w:abstractNum>
  <w:abstractNum w:abstractNumId="2">
    <w:nsid w:val="EADF8853"/>
    <w:multiLevelType w:val="singleLevel"/>
    <w:tmpl w:val="EADF8853"/>
    <w:lvl w:ilvl="0" w:tentative="0">
      <w:start w:val="5"/>
      <w:numFmt w:val="decimal"/>
      <w:suff w:val="nothing"/>
      <w:lvlText w:val="%1、"/>
      <w:lvlJc w:val="left"/>
    </w:lvl>
  </w:abstractNum>
  <w:abstractNum w:abstractNumId="3">
    <w:nsid w:val="F313A12B"/>
    <w:multiLevelType w:val="singleLevel"/>
    <w:tmpl w:val="F313A12B"/>
    <w:lvl w:ilvl="0" w:tentative="0">
      <w:start w:val="1"/>
      <w:numFmt w:val="decimal"/>
      <w:suff w:val="nothing"/>
      <w:lvlText w:val="（%1）"/>
      <w:lvlJc w:val="left"/>
    </w:lvl>
  </w:abstractNum>
  <w:abstractNum w:abstractNumId="4">
    <w:nsid w:val="0000000C"/>
    <w:multiLevelType w:val="singleLevel"/>
    <w:tmpl w:val="0000000C"/>
    <w:lvl w:ilvl="0" w:tentative="0">
      <w:start w:val="1"/>
      <w:numFmt w:val="decimal"/>
      <w:suff w:val="space"/>
      <w:lvlText w:val="%1、"/>
      <w:lvlJc w:val="left"/>
    </w:lvl>
  </w:abstractNum>
  <w:abstractNum w:abstractNumId="5">
    <w:nsid w:val="4B4B9C0E"/>
    <w:multiLevelType w:val="singleLevel"/>
    <w:tmpl w:val="4B4B9C0E"/>
    <w:lvl w:ilvl="0" w:tentative="0">
      <w:start w:val="1"/>
      <w:numFmt w:val="decimal"/>
      <w:suff w:val="nothing"/>
      <w:lvlText w:val="%1、"/>
      <w:lvlJc w:val="left"/>
    </w:lvl>
  </w:abstractNum>
  <w:abstractNum w:abstractNumId="6">
    <w:nsid w:val="577E2F1D"/>
    <w:multiLevelType w:val="singleLevel"/>
    <w:tmpl w:val="577E2F1D"/>
    <w:lvl w:ilvl="0" w:tentative="0">
      <w:start w:val="2"/>
      <w:numFmt w:val="decimal"/>
      <w:suff w:val="nothing"/>
      <w:lvlText w:val="%1、"/>
      <w:lvlJc w:val="left"/>
    </w:lvl>
  </w:abstractNum>
  <w:abstractNum w:abstractNumId="7">
    <w:nsid w:val="78EDA030"/>
    <w:multiLevelType w:val="singleLevel"/>
    <w:tmpl w:val="78EDA030"/>
    <w:lvl w:ilvl="0" w:tentative="0">
      <w:start w:val="1"/>
      <w:numFmt w:val="decimal"/>
      <w:suff w:val="nothing"/>
      <w:lvlText w:val="%1、"/>
      <w:lvlJc w:val="left"/>
    </w:lvl>
  </w:abstractNum>
  <w:num w:numId="1">
    <w:abstractNumId w:val="1"/>
  </w:num>
  <w:num w:numId="2">
    <w:abstractNumId w:val="2"/>
  </w:num>
  <w:num w:numId="3">
    <w:abstractNumId w:val="4"/>
  </w:num>
  <w:num w:numId="4">
    <w:abstractNumId w:val="7"/>
  </w:num>
  <w:num w:numId="5">
    <w:abstractNumId w:val="6"/>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6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0F6"/>
    <w:rsid w:val="00000309"/>
    <w:rsid w:val="00000484"/>
    <w:rsid w:val="00000E19"/>
    <w:rsid w:val="00001051"/>
    <w:rsid w:val="00001166"/>
    <w:rsid w:val="000023E1"/>
    <w:rsid w:val="000023EE"/>
    <w:rsid w:val="0000263B"/>
    <w:rsid w:val="000026E1"/>
    <w:rsid w:val="00002D15"/>
    <w:rsid w:val="00002EDC"/>
    <w:rsid w:val="00002FC9"/>
    <w:rsid w:val="000032A9"/>
    <w:rsid w:val="0000345B"/>
    <w:rsid w:val="000035E5"/>
    <w:rsid w:val="00003BDD"/>
    <w:rsid w:val="0000442A"/>
    <w:rsid w:val="0000442C"/>
    <w:rsid w:val="00004ADA"/>
    <w:rsid w:val="00004AFE"/>
    <w:rsid w:val="00004C15"/>
    <w:rsid w:val="00004E62"/>
    <w:rsid w:val="00005174"/>
    <w:rsid w:val="0000571E"/>
    <w:rsid w:val="000061CB"/>
    <w:rsid w:val="000066CE"/>
    <w:rsid w:val="00006C1D"/>
    <w:rsid w:val="00006F53"/>
    <w:rsid w:val="0000784D"/>
    <w:rsid w:val="00007A34"/>
    <w:rsid w:val="00010884"/>
    <w:rsid w:val="00010C73"/>
    <w:rsid w:val="00011148"/>
    <w:rsid w:val="0001194F"/>
    <w:rsid w:val="000119DF"/>
    <w:rsid w:val="00011D75"/>
    <w:rsid w:val="000122D8"/>
    <w:rsid w:val="000122EC"/>
    <w:rsid w:val="0001240F"/>
    <w:rsid w:val="00012EAF"/>
    <w:rsid w:val="000137BB"/>
    <w:rsid w:val="00013947"/>
    <w:rsid w:val="000139FF"/>
    <w:rsid w:val="000150C7"/>
    <w:rsid w:val="000151C1"/>
    <w:rsid w:val="00015F4B"/>
    <w:rsid w:val="0001658F"/>
    <w:rsid w:val="00016AD6"/>
    <w:rsid w:val="00016B1E"/>
    <w:rsid w:val="00016CBF"/>
    <w:rsid w:val="00016D7D"/>
    <w:rsid w:val="00017574"/>
    <w:rsid w:val="00017E25"/>
    <w:rsid w:val="0002110A"/>
    <w:rsid w:val="000214FE"/>
    <w:rsid w:val="00021516"/>
    <w:rsid w:val="00021959"/>
    <w:rsid w:val="00021FEA"/>
    <w:rsid w:val="000222E7"/>
    <w:rsid w:val="0002388A"/>
    <w:rsid w:val="000238D2"/>
    <w:rsid w:val="000239D9"/>
    <w:rsid w:val="00023E0D"/>
    <w:rsid w:val="00025AB2"/>
    <w:rsid w:val="00025AE0"/>
    <w:rsid w:val="000262C6"/>
    <w:rsid w:val="00026B79"/>
    <w:rsid w:val="000277FE"/>
    <w:rsid w:val="00027BEF"/>
    <w:rsid w:val="00030045"/>
    <w:rsid w:val="000309EF"/>
    <w:rsid w:val="00031996"/>
    <w:rsid w:val="00033766"/>
    <w:rsid w:val="0003426D"/>
    <w:rsid w:val="000345DF"/>
    <w:rsid w:val="0003576D"/>
    <w:rsid w:val="00036325"/>
    <w:rsid w:val="00037184"/>
    <w:rsid w:val="00037309"/>
    <w:rsid w:val="00037F94"/>
    <w:rsid w:val="00040BA6"/>
    <w:rsid w:val="00040D80"/>
    <w:rsid w:val="0004109B"/>
    <w:rsid w:val="00041AFA"/>
    <w:rsid w:val="00041B74"/>
    <w:rsid w:val="00041CDD"/>
    <w:rsid w:val="00041D0D"/>
    <w:rsid w:val="00043EE3"/>
    <w:rsid w:val="00044162"/>
    <w:rsid w:val="000444AB"/>
    <w:rsid w:val="00044625"/>
    <w:rsid w:val="0004465A"/>
    <w:rsid w:val="00044AD7"/>
    <w:rsid w:val="00044BDE"/>
    <w:rsid w:val="00044FD1"/>
    <w:rsid w:val="00045377"/>
    <w:rsid w:val="000455DA"/>
    <w:rsid w:val="00047BA9"/>
    <w:rsid w:val="0005094A"/>
    <w:rsid w:val="00050F91"/>
    <w:rsid w:val="000512C8"/>
    <w:rsid w:val="000513AE"/>
    <w:rsid w:val="00051617"/>
    <w:rsid w:val="000526E7"/>
    <w:rsid w:val="000529CA"/>
    <w:rsid w:val="00052B60"/>
    <w:rsid w:val="00053DC6"/>
    <w:rsid w:val="0005542D"/>
    <w:rsid w:val="00055BBB"/>
    <w:rsid w:val="00055D88"/>
    <w:rsid w:val="00055F05"/>
    <w:rsid w:val="000562AF"/>
    <w:rsid w:val="0005699C"/>
    <w:rsid w:val="00057082"/>
    <w:rsid w:val="000576B7"/>
    <w:rsid w:val="00061254"/>
    <w:rsid w:val="00061BE9"/>
    <w:rsid w:val="00061F27"/>
    <w:rsid w:val="00063529"/>
    <w:rsid w:val="00063D80"/>
    <w:rsid w:val="00065482"/>
    <w:rsid w:val="000659BF"/>
    <w:rsid w:val="00066BAB"/>
    <w:rsid w:val="00066F83"/>
    <w:rsid w:val="00067E48"/>
    <w:rsid w:val="000713EB"/>
    <w:rsid w:val="0007154A"/>
    <w:rsid w:val="000721F9"/>
    <w:rsid w:val="0007240C"/>
    <w:rsid w:val="000727B3"/>
    <w:rsid w:val="00072910"/>
    <w:rsid w:val="00072B3F"/>
    <w:rsid w:val="00072DE4"/>
    <w:rsid w:val="00073AC7"/>
    <w:rsid w:val="00073BAA"/>
    <w:rsid w:val="00073BBA"/>
    <w:rsid w:val="00073C2A"/>
    <w:rsid w:val="00073F15"/>
    <w:rsid w:val="00074092"/>
    <w:rsid w:val="000749F8"/>
    <w:rsid w:val="00075F38"/>
    <w:rsid w:val="000766AD"/>
    <w:rsid w:val="00076EE2"/>
    <w:rsid w:val="000773B6"/>
    <w:rsid w:val="00077521"/>
    <w:rsid w:val="000818BB"/>
    <w:rsid w:val="000818FD"/>
    <w:rsid w:val="00081914"/>
    <w:rsid w:val="00081B39"/>
    <w:rsid w:val="00081F30"/>
    <w:rsid w:val="00082462"/>
    <w:rsid w:val="00083018"/>
    <w:rsid w:val="00083B70"/>
    <w:rsid w:val="0008476F"/>
    <w:rsid w:val="00084E38"/>
    <w:rsid w:val="00085A7D"/>
    <w:rsid w:val="00085A86"/>
    <w:rsid w:val="000862E1"/>
    <w:rsid w:val="000863F4"/>
    <w:rsid w:val="00086D2B"/>
    <w:rsid w:val="00087572"/>
    <w:rsid w:val="00087898"/>
    <w:rsid w:val="00087AF2"/>
    <w:rsid w:val="00090298"/>
    <w:rsid w:val="00090AD5"/>
    <w:rsid w:val="00090B15"/>
    <w:rsid w:val="000912AD"/>
    <w:rsid w:val="0009234B"/>
    <w:rsid w:val="00092DD2"/>
    <w:rsid w:val="00092E66"/>
    <w:rsid w:val="0009407D"/>
    <w:rsid w:val="0009475A"/>
    <w:rsid w:val="000950B7"/>
    <w:rsid w:val="000952CA"/>
    <w:rsid w:val="00095413"/>
    <w:rsid w:val="00096496"/>
    <w:rsid w:val="0009674E"/>
    <w:rsid w:val="00097736"/>
    <w:rsid w:val="00097D84"/>
    <w:rsid w:val="000A06FE"/>
    <w:rsid w:val="000A08B4"/>
    <w:rsid w:val="000A0964"/>
    <w:rsid w:val="000A1EA9"/>
    <w:rsid w:val="000A2455"/>
    <w:rsid w:val="000A3B6E"/>
    <w:rsid w:val="000A40B5"/>
    <w:rsid w:val="000A4635"/>
    <w:rsid w:val="000A4F02"/>
    <w:rsid w:val="000A5098"/>
    <w:rsid w:val="000A560A"/>
    <w:rsid w:val="000A63A4"/>
    <w:rsid w:val="000A65CD"/>
    <w:rsid w:val="000A665F"/>
    <w:rsid w:val="000A6D05"/>
    <w:rsid w:val="000A6E9E"/>
    <w:rsid w:val="000A7323"/>
    <w:rsid w:val="000B072E"/>
    <w:rsid w:val="000B0886"/>
    <w:rsid w:val="000B0E4B"/>
    <w:rsid w:val="000B15EF"/>
    <w:rsid w:val="000B2356"/>
    <w:rsid w:val="000B30AC"/>
    <w:rsid w:val="000B332F"/>
    <w:rsid w:val="000B33CE"/>
    <w:rsid w:val="000B36F3"/>
    <w:rsid w:val="000B3715"/>
    <w:rsid w:val="000B37C4"/>
    <w:rsid w:val="000B3F48"/>
    <w:rsid w:val="000B4428"/>
    <w:rsid w:val="000B4541"/>
    <w:rsid w:val="000B4F4F"/>
    <w:rsid w:val="000B4FCD"/>
    <w:rsid w:val="000B52C1"/>
    <w:rsid w:val="000B5CC0"/>
    <w:rsid w:val="000B6871"/>
    <w:rsid w:val="000B6F46"/>
    <w:rsid w:val="000B780B"/>
    <w:rsid w:val="000C015F"/>
    <w:rsid w:val="000C027F"/>
    <w:rsid w:val="000C0763"/>
    <w:rsid w:val="000C21B3"/>
    <w:rsid w:val="000C2348"/>
    <w:rsid w:val="000C2C70"/>
    <w:rsid w:val="000C3999"/>
    <w:rsid w:val="000C3CB3"/>
    <w:rsid w:val="000C3DF4"/>
    <w:rsid w:val="000C442C"/>
    <w:rsid w:val="000C44BE"/>
    <w:rsid w:val="000C5249"/>
    <w:rsid w:val="000C52EF"/>
    <w:rsid w:val="000C567C"/>
    <w:rsid w:val="000C5810"/>
    <w:rsid w:val="000C5948"/>
    <w:rsid w:val="000C75A2"/>
    <w:rsid w:val="000D06BC"/>
    <w:rsid w:val="000D0C08"/>
    <w:rsid w:val="000D0F64"/>
    <w:rsid w:val="000D2A19"/>
    <w:rsid w:val="000D2F4E"/>
    <w:rsid w:val="000D43AC"/>
    <w:rsid w:val="000D5015"/>
    <w:rsid w:val="000D50BC"/>
    <w:rsid w:val="000D518E"/>
    <w:rsid w:val="000D52C3"/>
    <w:rsid w:val="000D6305"/>
    <w:rsid w:val="000D63D1"/>
    <w:rsid w:val="000D68B2"/>
    <w:rsid w:val="000D6A45"/>
    <w:rsid w:val="000D702D"/>
    <w:rsid w:val="000D74D7"/>
    <w:rsid w:val="000D798D"/>
    <w:rsid w:val="000D7A3B"/>
    <w:rsid w:val="000E0283"/>
    <w:rsid w:val="000E089D"/>
    <w:rsid w:val="000E1183"/>
    <w:rsid w:val="000E1941"/>
    <w:rsid w:val="000E37F3"/>
    <w:rsid w:val="000E3CBA"/>
    <w:rsid w:val="000E483A"/>
    <w:rsid w:val="000E4C65"/>
    <w:rsid w:val="000E4FC1"/>
    <w:rsid w:val="000E5587"/>
    <w:rsid w:val="000E714F"/>
    <w:rsid w:val="000E759F"/>
    <w:rsid w:val="000E7A4E"/>
    <w:rsid w:val="000F03FF"/>
    <w:rsid w:val="000F05AC"/>
    <w:rsid w:val="000F17F4"/>
    <w:rsid w:val="000F1EE7"/>
    <w:rsid w:val="000F2584"/>
    <w:rsid w:val="000F28A0"/>
    <w:rsid w:val="000F3311"/>
    <w:rsid w:val="000F34E0"/>
    <w:rsid w:val="000F397A"/>
    <w:rsid w:val="000F4956"/>
    <w:rsid w:val="000F4D47"/>
    <w:rsid w:val="000F4F54"/>
    <w:rsid w:val="000F508A"/>
    <w:rsid w:val="000F57CA"/>
    <w:rsid w:val="000F5FF5"/>
    <w:rsid w:val="000F6001"/>
    <w:rsid w:val="000F6122"/>
    <w:rsid w:val="000F6CCB"/>
    <w:rsid w:val="000F7E4C"/>
    <w:rsid w:val="001006B0"/>
    <w:rsid w:val="00100F2A"/>
    <w:rsid w:val="0010102D"/>
    <w:rsid w:val="0010120E"/>
    <w:rsid w:val="00101381"/>
    <w:rsid w:val="00101557"/>
    <w:rsid w:val="00101BC8"/>
    <w:rsid w:val="00101D9A"/>
    <w:rsid w:val="00101E21"/>
    <w:rsid w:val="00101EB5"/>
    <w:rsid w:val="001020B7"/>
    <w:rsid w:val="001029B4"/>
    <w:rsid w:val="00102F83"/>
    <w:rsid w:val="00103DE6"/>
    <w:rsid w:val="0010466A"/>
    <w:rsid w:val="00105C57"/>
    <w:rsid w:val="0010604F"/>
    <w:rsid w:val="0010613E"/>
    <w:rsid w:val="00107329"/>
    <w:rsid w:val="001076A4"/>
    <w:rsid w:val="00107709"/>
    <w:rsid w:val="00107C15"/>
    <w:rsid w:val="001100B5"/>
    <w:rsid w:val="00110489"/>
    <w:rsid w:val="00110B0D"/>
    <w:rsid w:val="001115C3"/>
    <w:rsid w:val="001123B8"/>
    <w:rsid w:val="001127B7"/>
    <w:rsid w:val="00112BC8"/>
    <w:rsid w:val="001133EF"/>
    <w:rsid w:val="00113730"/>
    <w:rsid w:val="00115A20"/>
    <w:rsid w:val="00117248"/>
    <w:rsid w:val="00117265"/>
    <w:rsid w:val="00117591"/>
    <w:rsid w:val="00117B11"/>
    <w:rsid w:val="00117B54"/>
    <w:rsid w:val="00120009"/>
    <w:rsid w:val="00120F57"/>
    <w:rsid w:val="00121361"/>
    <w:rsid w:val="001216BF"/>
    <w:rsid w:val="00121BB3"/>
    <w:rsid w:val="00122687"/>
    <w:rsid w:val="001226AF"/>
    <w:rsid w:val="00122BD1"/>
    <w:rsid w:val="00122E88"/>
    <w:rsid w:val="0012338B"/>
    <w:rsid w:val="00123403"/>
    <w:rsid w:val="0012360C"/>
    <w:rsid w:val="00123AC2"/>
    <w:rsid w:val="00123D4E"/>
    <w:rsid w:val="0012400C"/>
    <w:rsid w:val="00124957"/>
    <w:rsid w:val="0012549D"/>
    <w:rsid w:val="00125F41"/>
    <w:rsid w:val="00125F90"/>
    <w:rsid w:val="00127AE5"/>
    <w:rsid w:val="00127CCE"/>
    <w:rsid w:val="001301E4"/>
    <w:rsid w:val="001303E6"/>
    <w:rsid w:val="00130854"/>
    <w:rsid w:val="00130C8A"/>
    <w:rsid w:val="00130ECF"/>
    <w:rsid w:val="00130F9B"/>
    <w:rsid w:val="001312B2"/>
    <w:rsid w:val="00131413"/>
    <w:rsid w:val="0013147C"/>
    <w:rsid w:val="001315AF"/>
    <w:rsid w:val="00131B80"/>
    <w:rsid w:val="00131FF5"/>
    <w:rsid w:val="001327AC"/>
    <w:rsid w:val="00132DCE"/>
    <w:rsid w:val="001331C3"/>
    <w:rsid w:val="001333E6"/>
    <w:rsid w:val="001336DF"/>
    <w:rsid w:val="00133843"/>
    <w:rsid w:val="00133FFC"/>
    <w:rsid w:val="00134615"/>
    <w:rsid w:val="0013465A"/>
    <w:rsid w:val="001348E0"/>
    <w:rsid w:val="00134C87"/>
    <w:rsid w:val="0013519F"/>
    <w:rsid w:val="00135646"/>
    <w:rsid w:val="0013665E"/>
    <w:rsid w:val="00137381"/>
    <w:rsid w:val="00137C19"/>
    <w:rsid w:val="00140215"/>
    <w:rsid w:val="001402F5"/>
    <w:rsid w:val="001409DA"/>
    <w:rsid w:val="00141121"/>
    <w:rsid w:val="0014118E"/>
    <w:rsid w:val="001411F5"/>
    <w:rsid w:val="00142092"/>
    <w:rsid w:val="00142FEC"/>
    <w:rsid w:val="00143CE7"/>
    <w:rsid w:val="00143F3D"/>
    <w:rsid w:val="00144061"/>
    <w:rsid w:val="001442A8"/>
    <w:rsid w:val="001446E6"/>
    <w:rsid w:val="00144736"/>
    <w:rsid w:val="00144905"/>
    <w:rsid w:val="00144CF6"/>
    <w:rsid w:val="00145144"/>
    <w:rsid w:val="00145309"/>
    <w:rsid w:val="001454A8"/>
    <w:rsid w:val="0014621B"/>
    <w:rsid w:val="001468EA"/>
    <w:rsid w:val="001471B9"/>
    <w:rsid w:val="00147279"/>
    <w:rsid w:val="001472FF"/>
    <w:rsid w:val="00150757"/>
    <w:rsid w:val="001509E7"/>
    <w:rsid w:val="00151614"/>
    <w:rsid w:val="00151B94"/>
    <w:rsid w:val="001521BE"/>
    <w:rsid w:val="00152C25"/>
    <w:rsid w:val="00154ED0"/>
    <w:rsid w:val="001560DD"/>
    <w:rsid w:val="00156C09"/>
    <w:rsid w:val="00156EBA"/>
    <w:rsid w:val="0015754B"/>
    <w:rsid w:val="00157A90"/>
    <w:rsid w:val="00160636"/>
    <w:rsid w:val="001609B8"/>
    <w:rsid w:val="00161937"/>
    <w:rsid w:val="00161BA2"/>
    <w:rsid w:val="00161D4D"/>
    <w:rsid w:val="0016237D"/>
    <w:rsid w:val="00162926"/>
    <w:rsid w:val="00163441"/>
    <w:rsid w:val="001636BB"/>
    <w:rsid w:val="00163A52"/>
    <w:rsid w:val="00164485"/>
    <w:rsid w:val="0016449F"/>
    <w:rsid w:val="00164CE1"/>
    <w:rsid w:val="00165155"/>
    <w:rsid w:val="001651AA"/>
    <w:rsid w:val="0016529B"/>
    <w:rsid w:val="001653A5"/>
    <w:rsid w:val="001654AE"/>
    <w:rsid w:val="00165A47"/>
    <w:rsid w:val="00165BE2"/>
    <w:rsid w:val="00165FB9"/>
    <w:rsid w:val="00166860"/>
    <w:rsid w:val="00166B02"/>
    <w:rsid w:val="00170BAF"/>
    <w:rsid w:val="00171EBE"/>
    <w:rsid w:val="001729ED"/>
    <w:rsid w:val="00172DFE"/>
    <w:rsid w:val="0017335F"/>
    <w:rsid w:val="00173A1E"/>
    <w:rsid w:val="00173B49"/>
    <w:rsid w:val="00173D6C"/>
    <w:rsid w:val="00174197"/>
    <w:rsid w:val="00174EB7"/>
    <w:rsid w:val="001751DB"/>
    <w:rsid w:val="00175241"/>
    <w:rsid w:val="00175246"/>
    <w:rsid w:val="001754B4"/>
    <w:rsid w:val="00175BF3"/>
    <w:rsid w:val="0017672E"/>
    <w:rsid w:val="0017685D"/>
    <w:rsid w:val="00176AAD"/>
    <w:rsid w:val="00176EF0"/>
    <w:rsid w:val="00177089"/>
    <w:rsid w:val="001779C5"/>
    <w:rsid w:val="00180B6D"/>
    <w:rsid w:val="00180D24"/>
    <w:rsid w:val="00180DEF"/>
    <w:rsid w:val="001811FD"/>
    <w:rsid w:val="0018183C"/>
    <w:rsid w:val="0018291D"/>
    <w:rsid w:val="00182B6D"/>
    <w:rsid w:val="00182EFA"/>
    <w:rsid w:val="00183183"/>
    <w:rsid w:val="00183245"/>
    <w:rsid w:val="001833AF"/>
    <w:rsid w:val="00183438"/>
    <w:rsid w:val="00183628"/>
    <w:rsid w:val="00183F13"/>
    <w:rsid w:val="00183F4A"/>
    <w:rsid w:val="00184C06"/>
    <w:rsid w:val="00185163"/>
    <w:rsid w:val="00185815"/>
    <w:rsid w:val="001860AD"/>
    <w:rsid w:val="00186644"/>
    <w:rsid w:val="001870C2"/>
    <w:rsid w:val="001905E3"/>
    <w:rsid w:val="0019077F"/>
    <w:rsid w:val="00191283"/>
    <w:rsid w:val="00191447"/>
    <w:rsid w:val="001920DC"/>
    <w:rsid w:val="001926D1"/>
    <w:rsid w:val="00192DB7"/>
    <w:rsid w:val="00192F02"/>
    <w:rsid w:val="00193B8B"/>
    <w:rsid w:val="00193FCF"/>
    <w:rsid w:val="0019491D"/>
    <w:rsid w:val="00196EC5"/>
    <w:rsid w:val="001979B8"/>
    <w:rsid w:val="00197E3B"/>
    <w:rsid w:val="001A00C8"/>
    <w:rsid w:val="001A0D27"/>
    <w:rsid w:val="001A27C7"/>
    <w:rsid w:val="001A2B83"/>
    <w:rsid w:val="001A2CDA"/>
    <w:rsid w:val="001A3560"/>
    <w:rsid w:val="001A3BBC"/>
    <w:rsid w:val="001A4C98"/>
    <w:rsid w:val="001A5008"/>
    <w:rsid w:val="001A54AA"/>
    <w:rsid w:val="001A5D24"/>
    <w:rsid w:val="001A5F39"/>
    <w:rsid w:val="001A62C3"/>
    <w:rsid w:val="001A6424"/>
    <w:rsid w:val="001A7963"/>
    <w:rsid w:val="001A796A"/>
    <w:rsid w:val="001B01EC"/>
    <w:rsid w:val="001B04A2"/>
    <w:rsid w:val="001B04F8"/>
    <w:rsid w:val="001B0D80"/>
    <w:rsid w:val="001B136D"/>
    <w:rsid w:val="001B16BB"/>
    <w:rsid w:val="001B21D6"/>
    <w:rsid w:val="001B2489"/>
    <w:rsid w:val="001B27AC"/>
    <w:rsid w:val="001B3181"/>
    <w:rsid w:val="001B375D"/>
    <w:rsid w:val="001B3E89"/>
    <w:rsid w:val="001B463B"/>
    <w:rsid w:val="001B6552"/>
    <w:rsid w:val="001B6EF3"/>
    <w:rsid w:val="001B7291"/>
    <w:rsid w:val="001B7425"/>
    <w:rsid w:val="001B76E8"/>
    <w:rsid w:val="001C143B"/>
    <w:rsid w:val="001C1E21"/>
    <w:rsid w:val="001C2106"/>
    <w:rsid w:val="001C21F9"/>
    <w:rsid w:val="001C2402"/>
    <w:rsid w:val="001C2FBE"/>
    <w:rsid w:val="001C2FCE"/>
    <w:rsid w:val="001C3679"/>
    <w:rsid w:val="001C3CF3"/>
    <w:rsid w:val="001C4112"/>
    <w:rsid w:val="001C49C9"/>
    <w:rsid w:val="001C4EEE"/>
    <w:rsid w:val="001C4FAE"/>
    <w:rsid w:val="001C54F2"/>
    <w:rsid w:val="001C6B93"/>
    <w:rsid w:val="001C7202"/>
    <w:rsid w:val="001C78B9"/>
    <w:rsid w:val="001D058B"/>
    <w:rsid w:val="001D0779"/>
    <w:rsid w:val="001D16D6"/>
    <w:rsid w:val="001D1717"/>
    <w:rsid w:val="001D2496"/>
    <w:rsid w:val="001D3873"/>
    <w:rsid w:val="001D3FDC"/>
    <w:rsid w:val="001D45B1"/>
    <w:rsid w:val="001D4B02"/>
    <w:rsid w:val="001D4B6C"/>
    <w:rsid w:val="001D5287"/>
    <w:rsid w:val="001D5A64"/>
    <w:rsid w:val="001D5D1E"/>
    <w:rsid w:val="001D6087"/>
    <w:rsid w:val="001D6609"/>
    <w:rsid w:val="001D6BAA"/>
    <w:rsid w:val="001D6C19"/>
    <w:rsid w:val="001D6C7D"/>
    <w:rsid w:val="001D7431"/>
    <w:rsid w:val="001D78A4"/>
    <w:rsid w:val="001D7950"/>
    <w:rsid w:val="001E055A"/>
    <w:rsid w:val="001E1133"/>
    <w:rsid w:val="001E1249"/>
    <w:rsid w:val="001E1873"/>
    <w:rsid w:val="001E1DB9"/>
    <w:rsid w:val="001E26B2"/>
    <w:rsid w:val="001E2730"/>
    <w:rsid w:val="001E2F4E"/>
    <w:rsid w:val="001E3614"/>
    <w:rsid w:val="001E3622"/>
    <w:rsid w:val="001E381A"/>
    <w:rsid w:val="001E3C10"/>
    <w:rsid w:val="001E4761"/>
    <w:rsid w:val="001E5071"/>
    <w:rsid w:val="001E561B"/>
    <w:rsid w:val="001E5CFF"/>
    <w:rsid w:val="001E5E06"/>
    <w:rsid w:val="001E6E14"/>
    <w:rsid w:val="001E790E"/>
    <w:rsid w:val="001E7AA8"/>
    <w:rsid w:val="001F0222"/>
    <w:rsid w:val="001F12BD"/>
    <w:rsid w:val="001F1853"/>
    <w:rsid w:val="001F2DBA"/>
    <w:rsid w:val="001F2E5D"/>
    <w:rsid w:val="001F330E"/>
    <w:rsid w:val="001F339C"/>
    <w:rsid w:val="001F3AB4"/>
    <w:rsid w:val="001F3C87"/>
    <w:rsid w:val="001F3D34"/>
    <w:rsid w:val="001F4017"/>
    <w:rsid w:val="001F5B54"/>
    <w:rsid w:val="001F68BE"/>
    <w:rsid w:val="001F6A8B"/>
    <w:rsid w:val="001F771E"/>
    <w:rsid w:val="001F7882"/>
    <w:rsid w:val="001F7C35"/>
    <w:rsid w:val="002000EE"/>
    <w:rsid w:val="002003B0"/>
    <w:rsid w:val="002003EA"/>
    <w:rsid w:val="00200706"/>
    <w:rsid w:val="002007E4"/>
    <w:rsid w:val="00201D41"/>
    <w:rsid w:val="00202103"/>
    <w:rsid w:val="00202B61"/>
    <w:rsid w:val="00202BD1"/>
    <w:rsid w:val="00203266"/>
    <w:rsid w:val="00203769"/>
    <w:rsid w:val="0020499D"/>
    <w:rsid w:val="00205121"/>
    <w:rsid w:val="00205277"/>
    <w:rsid w:val="002057C8"/>
    <w:rsid w:val="00206229"/>
    <w:rsid w:val="00206BC5"/>
    <w:rsid w:val="00206FEB"/>
    <w:rsid w:val="00207073"/>
    <w:rsid w:val="002103D2"/>
    <w:rsid w:val="002107E8"/>
    <w:rsid w:val="00210A9A"/>
    <w:rsid w:val="00211064"/>
    <w:rsid w:val="002111C8"/>
    <w:rsid w:val="00211AC6"/>
    <w:rsid w:val="002121BE"/>
    <w:rsid w:val="00212429"/>
    <w:rsid w:val="002131BD"/>
    <w:rsid w:val="0021399D"/>
    <w:rsid w:val="00213ECE"/>
    <w:rsid w:val="00214200"/>
    <w:rsid w:val="00214951"/>
    <w:rsid w:val="00214E9A"/>
    <w:rsid w:val="002154A3"/>
    <w:rsid w:val="00215C26"/>
    <w:rsid w:val="00215DEA"/>
    <w:rsid w:val="00215E6F"/>
    <w:rsid w:val="00215F5E"/>
    <w:rsid w:val="0021607B"/>
    <w:rsid w:val="00216EC1"/>
    <w:rsid w:val="00217204"/>
    <w:rsid w:val="00217C80"/>
    <w:rsid w:val="00217ED1"/>
    <w:rsid w:val="0022060D"/>
    <w:rsid w:val="00220763"/>
    <w:rsid w:val="00220881"/>
    <w:rsid w:val="002211DC"/>
    <w:rsid w:val="00221F39"/>
    <w:rsid w:val="00221F45"/>
    <w:rsid w:val="00222530"/>
    <w:rsid w:val="002226CE"/>
    <w:rsid w:val="00222873"/>
    <w:rsid w:val="00223268"/>
    <w:rsid w:val="002236D1"/>
    <w:rsid w:val="00223868"/>
    <w:rsid w:val="00223E08"/>
    <w:rsid w:val="00223F01"/>
    <w:rsid w:val="002240B3"/>
    <w:rsid w:val="002241AF"/>
    <w:rsid w:val="00224BF4"/>
    <w:rsid w:val="00224D06"/>
    <w:rsid w:val="002260BC"/>
    <w:rsid w:val="00226321"/>
    <w:rsid w:val="0022763E"/>
    <w:rsid w:val="002278CD"/>
    <w:rsid w:val="0022793F"/>
    <w:rsid w:val="00227EF0"/>
    <w:rsid w:val="002307D6"/>
    <w:rsid w:val="0023082E"/>
    <w:rsid w:val="00231177"/>
    <w:rsid w:val="002315F2"/>
    <w:rsid w:val="00231CE2"/>
    <w:rsid w:val="00231D6C"/>
    <w:rsid w:val="0023349E"/>
    <w:rsid w:val="002335C0"/>
    <w:rsid w:val="002339C3"/>
    <w:rsid w:val="00233E45"/>
    <w:rsid w:val="00234278"/>
    <w:rsid w:val="00234BBA"/>
    <w:rsid w:val="00235C43"/>
    <w:rsid w:val="00235F1B"/>
    <w:rsid w:val="002360F6"/>
    <w:rsid w:val="00236353"/>
    <w:rsid w:val="002373F4"/>
    <w:rsid w:val="002373FF"/>
    <w:rsid w:val="002376C0"/>
    <w:rsid w:val="00237733"/>
    <w:rsid w:val="002406CF"/>
    <w:rsid w:val="00240BC2"/>
    <w:rsid w:val="00240EAB"/>
    <w:rsid w:val="00240EC5"/>
    <w:rsid w:val="00240ECD"/>
    <w:rsid w:val="0024180D"/>
    <w:rsid w:val="00241A93"/>
    <w:rsid w:val="00241B42"/>
    <w:rsid w:val="00241C98"/>
    <w:rsid w:val="0024231C"/>
    <w:rsid w:val="002435D4"/>
    <w:rsid w:val="00243B02"/>
    <w:rsid w:val="00243B6B"/>
    <w:rsid w:val="00244015"/>
    <w:rsid w:val="00244BA1"/>
    <w:rsid w:val="002455C1"/>
    <w:rsid w:val="00246888"/>
    <w:rsid w:val="00246BC4"/>
    <w:rsid w:val="00247062"/>
    <w:rsid w:val="002505F8"/>
    <w:rsid w:val="00250E29"/>
    <w:rsid w:val="00251301"/>
    <w:rsid w:val="00251565"/>
    <w:rsid w:val="002516D9"/>
    <w:rsid w:val="002527A3"/>
    <w:rsid w:val="00252CF1"/>
    <w:rsid w:val="00253C62"/>
    <w:rsid w:val="00253E57"/>
    <w:rsid w:val="00254531"/>
    <w:rsid w:val="00255092"/>
    <w:rsid w:val="00255684"/>
    <w:rsid w:val="00255825"/>
    <w:rsid w:val="00256B96"/>
    <w:rsid w:val="00256CAB"/>
    <w:rsid w:val="00257CBC"/>
    <w:rsid w:val="00257EEE"/>
    <w:rsid w:val="002602F2"/>
    <w:rsid w:val="002604F8"/>
    <w:rsid w:val="002608AF"/>
    <w:rsid w:val="002613AE"/>
    <w:rsid w:val="002615E1"/>
    <w:rsid w:val="00261D7B"/>
    <w:rsid w:val="0026242D"/>
    <w:rsid w:val="0026257D"/>
    <w:rsid w:val="00262EC6"/>
    <w:rsid w:val="00264917"/>
    <w:rsid w:val="002658E5"/>
    <w:rsid w:val="00265926"/>
    <w:rsid w:val="00266F51"/>
    <w:rsid w:val="00267000"/>
    <w:rsid w:val="00267103"/>
    <w:rsid w:val="00267923"/>
    <w:rsid w:val="002679D3"/>
    <w:rsid w:val="00270419"/>
    <w:rsid w:val="00270B39"/>
    <w:rsid w:val="00270EE4"/>
    <w:rsid w:val="00271ADA"/>
    <w:rsid w:val="00272C13"/>
    <w:rsid w:val="00272E8E"/>
    <w:rsid w:val="00272F54"/>
    <w:rsid w:val="002734CE"/>
    <w:rsid w:val="00273CC4"/>
    <w:rsid w:val="00273F27"/>
    <w:rsid w:val="002747D1"/>
    <w:rsid w:val="00274C42"/>
    <w:rsid w:val="00274E06"/>
    <w:rsid w:val="00275CBF"/>
    <w:rsid w:val="00275EC5"/>
    <w:rsid w:val="0027696B"/>
    <w:rsid w:val="002801B2"/>
    <w:rsid w:val="00280FFA"/>
    <w:rsid w:val="002816D1"/>
    <w:rsid w:val="00281A0C"/>
    <w:rsid w:val="002824EA"/>
    <w:rsid w:val="00283496"/>
    <w:rsid w:val="00283B3D"/>
    <w:rsid w:val="002844AD"/>
    <w:rsid w:val="00284A51"/>
    <w:rsid w:val="00284FC5"/>
    <w:rsid w:val="00285919"/>
    <w:rsid w:val="0028632B"/>
    <w:rsid w:val="0028759D"/>
    <w:rsid w:val="00287D5E"/>
    <w:rsid w:val="0029176D"/>
    <w:rsid w:val="00291990"/>
    <w:rsid w:val="00291D7B"/>
    <w:rsid w:val="00291DEC"/>
    <w:rsid w:val="00292920"/>
    <w:rsid w:val="00292D6D"/>
    <w:rsid w:val="00293467"/>
    <w:rsid w:val="0029516F"/>
    <w:rsid w:val="00297B5B"/>
    <w:rsid w:val="00297F15"/>
    <w:rsid w:val="002A005E"/>
    <w:rsid w:val="002A0EA6"/>
    <w:rsid w:val="002A116A"/>
    <w:rsid w:val="002A1357"/>
    <w:rsid w:val="002A2CE9"/>
    <w:rsid w:val="002A32ED"/>
    <w:rsid w:val="002A33E3"/>
    <w:rsid w:val="002A3884"/>
    <w:rsid w:val="002A3A26"/>
    <w:rsid w:val="002A4555"/>
    <w:rsid w:val="002A5AA5"/>
    <w:rsid w:val="002A5E9E"/>
    <w:rsid w:val="002A6804"/>
    <w:rsid w:val="002A69C7"/>
    <w:rsid w:val="002A760B"/>
    <w:rsid w:val="002A7A2D"/>
    <w:rsid w:val="002A7AA5"/>
    <w:rsid w:val="002B030D"/>
    <w:rsid w:val="002B04E7"/>
    <w:rsid w:val="002B05A3"/>
    <w:rsid w:val="002B0DC6"/>
    <w:rsid w:val="002B16D3"/>
    <w:rsid w:val="002B1710"/>
    <w:rsid w:val="002B2C85"/>
    <w:rsid w:val="002B32EE"/>
    <w:rsid w:val="002B33A6"/>
    <w:rsid w:val="002B4C6D"/>
    <w:rsid w:val="002B5005"/>
    <w:rsid w:val="002B5C28"/>
    <w:rsid w:val="002B5DBD"/>
    <w:rsid w:val="002B6088"/>
    <w:rsid w:val="002B6C7A"/>
    <w:rsid w:val="002B6E36"/>
    <w:rsid w:val="002B7264"/>
    <w:rsid w:val="002B7784"/>
    <w:rsid w:val="002B7F2D"/>
    <w:rsid w:val="002C0088"/>
    <w:rsid w:val="002C0D89"/>
    <w:rsid w:val="002C0EB8"/>
    <w:rsid w:val="002C2A55"/>
    <w:rsid w:val="002C2E2B"/>
    <w:rsid w:val="002C3957"/>
    <w:rsid w:val="002C41A4"/>
    <w:rsid w:val="002C4A4E"/>
    <w:rsid w:val="002C538C"/>
    <w:rsid w:val="002C57CC"/>
    <w:rsid w:val="002C58B4"/>
    <w:rsid w:val="002C5E29"/>
    <w:rsid w:val="002C71A5"/>
    <w:rsid w:val="002C7A8D"/>
    <w:rsid w:val="002D00CA"/>
    <w:rsid w:val="002D00F9"/>
    <w:rsid w:val="002D062D"/>
    <w:rsid w:val="002D0CC6"/>
    <w:rsid w:val="002D167B"/>
    <w:rsid w:val="002D1CAA"/>
    <w:rsid w:val="002D2728"/>
    <w:rsid w:val="002D2AF1"/>
    <w:rsid w:val="002D2CA0"/>
    <w:rsid w:val="002D2E92"/>
    <w:rsid w:val="002D30EE"/>
    <w:rsid w:val="002D3673"/>
    <w:rsid w:val="002D370A"/>
    <w:rsid w:val="002D3BC4"/>
    <w:rsid w:val="002D3BD0"/>
    <w:rsid w:val="002D3D7D"/>
    <w:rsid w:val="002D443C"/>
    <w:rsid w:val="002D50CC"/>
    <w:rsid w:val="002D5307"/>
    <w:rsid w:val="002D58CD"/>
    <w:rsid w:val="002D5DA1"/>
    <w:rsid w:val="002D6842"/>
    <w:rsid w:val="002D75C6"/>
    <w:rsid w:val="002D79EB"/>
    <w:rsid w:val="002D7AF0"/>
    <w:rsid w:val="002D7BA3"/>
    <w:rsid w:val="002D7CA6"/>
    <w:rsid w:val="002E0244"/>
    <w:rsid w:val="002E0FE5"/>
    <w:rsid w:val="002E1CE8"/>
    <w:rsid w:val="002E35A3"/>
    <w:rsid w:val="002E4583"/>
    <w:rsid w:val="002E46C7"/>
    <w:rsid w:val="002E47B5"/>
    <w:rsid w:val="002E5320"/>
    <w:rsid w:val="002E53BD"/>
    <w:rsid w:val="002E5B4D"/>
    <w:rsid w:val="002E5C58"/>
    <w:rsid w:val="002E6DD4"/>
    <w:rsid w:val="002E6DE6"/>
    <w:rsid w:val="002E7D48"/>
    <w:rsid w:val="002E7F6C"/>
    <w:rsid w:val="002F02A8"/>
    <w:rsid w:val="002F02E3"/>
    <w:rsid w:val="002F044C"/>
    <w:rsid w:val="002F0C37"/>
    <w:rsid w:val="002F1139"/>
    <w:rsid w:val="002F17C1"/>
    <w:rsid w:val="002F1BF2"/>
    <w:rsid w:val="002F218E"/>
    <w:rsid w:val="002F3838"/>
    <w:rsid w:val="002F3D50"/>
    <w:rsid w:val="002F3EFF"/>
    <w:rsid w:val="002F3FA8"/>
    <w:rsid w:val="002F4905"/>
    <w:rsid w:val="002F49B2"/>
    <w:rsid w:val="002F564E"/>
    <w:rsid w:val="002F56AD"/>
    <w:rsid w:val="002F588A"/>
    <w:rsid w:val="002F5C69"/>
    <w:rsid w:val="002F7AF0"/>
    <w:rsid w:val="003001FC"/>
    <w:rsid w:val="0030028E"/>
    <w:rsid w:val="003007C9"/>
    <w:rsid w:val="00300B40"/>
    <w:rsid w:val="0030155D"/>
    <w:rsid w:val="003017E9"/>
    <w:rsid w:val="00302906"/>
    <w:rsid w:val="00302F75"/>
    <w:rsid w:val="003032E7"/>
    <w:rsid w:val="0030454C"/>
    <w:rsid w:val="00304C54"/>
    <w:rsid w:val="00305674"/>
    <w:rsid w:val="00305823"/>
    <w:rsid w:val="00306706"/>
    <w:rsid w:val="00306764"/>
    <w:rsid w:val="003071B3"/>
    <w:rsid w:val="003075AC"/>
    <w:rsid w:val="003078F8"/>
    <w:rsid w:val="00307B14"/>
    <w:rsid w:val="00307BE2"/>
    <w:rsid w:val="00310A63"/>
    <w:rsid w:val="00310D00"/>
    <w:rsid w:val="003114E2"/>
    <w:rsid w:val="0031225D"/>
    <w:rsid w:val="0031475F"/>
    <w:rsid w:val="00314E2A"/>
    <w:rsid w:val="003152E0"/>
    <w:rsid w:val="00315A7B"/>
    <w:rsid w:val="00315BF6"/>
    <w:rsid w:val="00315CB6"/>
    <w:rsid w:val="00316238"/>
    <w:rsid w:val="00317465"/>
    <w:rsid w:val="0032034C"/>
    <w:rsid w:val="003204C8"/>
    <w:rsid w:val="00320844"/>
    <w:rsid w:val="00321811"/>
    <w:rsid w:val="0032185E"/>
    <w:rsid w:val="00322007"/>
    <w:rsid w:val="0032224D"/>
    <w:rsid w:val="00323370"/>
    <w:rsid w:val="0032349D"/>
    <w:rsid w:val="00324870"/>
    <w:rsid w:val="00324F89"/>
    <w:rsid w:val="003266AA"/>
    <w:rsid w:val="00327280"/>
    <w:rsid w:val="00327584"/>
    <w:rsid w:val="0032768A"/>
    <w:rsid w:val="003278FD"/>
    <w:rsid w:val="0033021B"/>
    <w:rsid w:val="00330705"/>
    <w:rsid w:val="00330B78"/>
    <w:rsid w:val="003320B8"/>
    <w:rsid w:val="00332921"/>
    <w:rsid w:val="003336A6"/>
    <w:rsid w:val="003343B3"/>
    <w:rsid w:val="003349E5"/>
    <w:rsid w:val="003354F9"/>
    <w:rsid w:val="00335662"/>
    <w:rsid w:val="0033580A"/>
    <w:rsid w:val="003359D8"/>
    <w:rsid w:val="003375AA"/>
    <w:rsid w:val="003377E1"/>
    <w:rsid w:val="003379F6"/>
    <w:rsid w:val="00340004"/>
    <w:rsid w:val="00340D7D"/>
    <w:rsid w:val="00341473"/>
    <w:rsid w:val="00341773"/>
    <w:rsid w:val="00341D55"/>
    <w:rsid w:val="00342095"/>
    <w:rsid w:val="00344EA1"/>
    <w:rsid w:val="003453C3"/>
    <w:rsid w:val="00345D76"/>
    <w:rsid w:val="00346622"/>
    <w:rsid w:val="00347622"/>
    <w:rsid w:val="00347917"/>
    <w:rsid w:val="0035073C"/>
    <w:rsid w:val="00350B0F"/>
    <w:rsid w:val="00350E9B"/>
    <w:rsid w:val="003518EF"/>
    <w:rsid w:val="00351A7B"/>
    <w:rsid w:val="00352450"/>
    <w:rsid w:val="00352508"/>
    <w:rsid w:val="00352AC7"/>
    <w:rsid w:val="00353D9D"/>
    <w:rsid w:val="00354185"/>
    <w:rsid w:val="003544B0"/>
    <w:rsid w:val="00354DF6"/>
    <w:rsid w:val="0035565E"/>
    <w:rsid w:val="00355BE1"/>
    <w:rsid w:val="00355E80"/>
    <w:rsid w:val="003560F1"/>
    <w:rsid w:val="003562D6"/>
    <w:rsid w:val="003567D9"/>
    <w:rsid w:val="00356A5D"/>
    <w:rsid w:val="00356D49"/>
    <w:rsid w:val="00356D8F"/>
    <w:rsid w:val="00357A0A"/>
    <w:rsid w:val="00357B03"/>
    <w:rsid w:val="00360C24"/>
    <w:rsid w:val="00360F28"/>
    <w:rsid w:val="003616A2"/>
    <w:rsid w:val="00361912"/>
    <w:rsid w:val="00361C17"/>
    <w:rsid w:val="00362027"/>
    <w:rsid w:val="0036219D"/>
    <w:rsid w:val="00362DF0"/>
    <w:rsid w:val="003636BB"/>
    <w:rsid w:val="0036404D"/>
    <w:rsid w:val="0036441F"/>
    <w:rsid w:val="003647F4"/>
    <w:rsid w:val="00367058"/>
    <w:rsid w:val="003704D1"/>
    <w:rsid w:val="0037081D"/>
    <w:rsid w:val="003710B2"/>
    <w:rsid w:val="00371F7C"/>
    <w:rsid w:val="00372142"/>
    <w:rsid w:val="00372700"/>
    <w:rsid w:val="003727A7"/>
    <w:rsid w:val="00372882"/>
    <w:rsid w:val="00374683"/>
    <w:rsid w:val="00375110"/>
    <w:rsid w:val="00375BC9"/>
    <w:rsid w:val="00375BF1"/>
    <w:rsid w:val="00375E16"/>
    <w:rsid w:val="003775CE"/>
    <w:rsid w:val="003807E4"/>
    <w:rsid w:val="003812E5"/>
    <w:rsid w:val="00381769"/>
    <w:rsid w:val="003818C8"/>
    <w:rsid w:val="00382773"/>
    <w:rsid w:val="00382E0E"/>
    <w:rsid w:val="003835E5"/>
    <w:rsid w:val="00383E77"/>
    <w:rsid w:val="0038469B"/>
    <w:rsid w:val="003848F5"/>
    <w:rsid w:val="00384979"/>
    <w:rsid w:val="00384F04"/>
    <w:rsid w:val="00385061"/>
    <w:rsid w:val="0038510E"/>
    <w:rsid w:val="0038541E"/>
    <w:rsid w:val="0038667C"/>
    <w:rsid w:val="00386DC8"/>
    <w:rsid w:val="003870E3"/>
    <w:rsid w:val="00387ED7"/>
    <w:rsid w:val="00390489"/>
    <w:rsid w:val="003917C7"/>
    <w:rsid w:val="00391D0A"/>
    <w:rsid w:val="0039277B"/>
    <w:rsid w:val="00394427"/>
    <w:rsid w:val="003945A3"/>
    <w:rsid w:val="00394900"/>
    <w:rsid w:val="00394C7E"/>
    <w:rsid w:val="003954C7"/>
    <w:rsid w:val="0039598A"/>
    <w:rsid w:val="00395A9A"/>
    <w:rsid w:val="003961DC"/>
    <w:rsid w:val="0039708B"/>
    <w:rsid w:val="0039717A"/>
    <w:rsid w:val="003975AC"/>
    <w:rsid w:val="00397F23"/>
    <w:rsid w:val="003A0871"/>
    <w:rsid w:val="003A0B72"/>
    <w:rsid w:val="003A0B7B"/>
    <w:rsid w:val="003A17C7"/>
    <w:rsid w:val="003A2074"/>
    <w:rsid w:val="003A258C"/>
    <w:rsid w:val="003A2CAD"/>
    <w:rsid w:val="003A2CFB"/>
    <w:rsid w:val="003A3359"/>
    <w:rsid w:val="003A3367"/>
    <w:rsid w:val="003A3513"/>
    <w:rsid w:val="003A355D"/>
    <w:rsid w:val="003A3C07"/>
    <w:rsid w:val="003A4A3E"/>
    <w:rsid w:val="003A5081"/>
    <w:rsid w:val="003A51CB"/>
    <w:rsid w:val="003A5574"/>
    <w:rsid w:val="003A58F6"/>
    <w:rsid w:val="003A5E8A"/>
    <w:rsid w:val="003A6421"/>
    <w:rsid w:val="003A6428"/>
    <w:rsid w:val="003A7294"/>
    <w:rsid w:val="003B0145"/>
    <w:rsid w:val="003B0315"/>
    <w:rsid w:val="003B0681"/>
    <w:rsid w:val="003B1515"/>
    <w:rsid w:val="003B1A33"/>
    <w:rsid w:val="003B2AF6"/>
    <w:rsid w:val="003B2CAF"/>
    <w:rsid w:val="003B30D9"/>
    <w:rsid w:val="003B30F6"/>
    <w:rsid w:val="003B32EF"/>
    <w:rsid w:val="003B3D75"/>
    <w:rsid w:val="003B5277"/>
    <w:rsid w:val="003B5658"/>
    <w:rsid w:val="003B6289"/>
    <w:rsid w:val="003B6326"/>
    <w:rsid w:val="003B7895"/>
    <w:rsid w:val="003C0618"/>
    <w:rsid w:val="003C15D2"/>
    <w:rsid w:val="003C16E0"/>
    <w:rsid w:val="003C1B0B"/>
    <w:rsid w:val="003C2156"/>
    <w:rsid w:val="003C2165"/>
    <w:rsid w:val="003C2262"/>
    <w:rsid w:val="003C2BAC"/>
    <w:rsid w:val="003C2E7E"/>
    <w:rsid w:val="003C3063"/>
    <w:rsid w:val="003C3502"/>
    <w:rsid w:val="003C411F"/>
    <w:rsid w:val="003C4146"/>
    <w:rsid w:val="003C4E55"/>
    <w:rsid w:val="003C5F0C"/>
    <w:rsid w:val="003C6145"/>
    <w:rsid w:val="003C6375"/>
    <w:rsid w:val="003C6469"/>
    <w:rsid w:val="003C6709"/>
    <w:rsid w:val="003C6B70"/>
    <w:rsid w:val="003D074F"/>
    <w:rsid w:val="003D08CE"/>
    <w:rsid w:val="003D157B"/>
    <w:rsid w:val="003D18E2"/>
    <w:rsid w:val="003D2392"/>
    <w:rsid w:val="003D24C8"/>
    <w:rsid w:val="003D2E6C"/>
    <w:rsid w:val="003D49FB"/>
    <w:rsid w:val="003D4BB0"/>
    <w:rsid w:val="003D6256"/>
    <w:rsid w:val="003D7458"/>
    <w:rsid w:val="003E2071"/>
    <w:rsid w:val="003E2786"/>
    <w:rsid w:val="003E27D5"/>
    <w:rsid w:val="003E2EAE"/>
    <w:rsid w:val="003E3157"/>
    <w:rsid w:val="003E38AE"/>
    <w:rsid w:val="003E3E0F"/>
    <w:rsid w:val="003E43DA"/>
    <w:rsid w:val="003E4ED5"/>
    <w:rsid w:val="003E5180"/>
    <w:rsid w:val="003E52EA"/>
    <w:rsid w:val="003E5826"/>
    <w:rsid w:val="003E59AD"/>
    <w:rsid w:val="003E5D9C"/>
    <w:rsid w:val="003E5E4C"/>
    <w:rsid w:val="003E622F"/>
    <w:rsid w:val="003E65A7"/>
    <w:rsid w:val="003E68B8"/>
    <w:rsid w:val="003E7FEB"/>
    <w:rsid w:val="003F0277"/>
    <w:rsid w:val="003F0603"/>
    <w:rsid w:val="003F08AB"/>
    <w:rsid w:val="003F127D"/>
    <w:rsid w:val="003F1693"/>
    <w:rsid w:val="003F1D5E"/>
    <w:rsid w:val="003F21EE"/>
    <w:rsid w:val="003F2368"/>
    <w:rsid w:val="003F2E26"/>
    <w:rsid w:val="003F2F76"/>
    <w:rsid w:val="003F3046"/>
    <w:rsid w:val="003F36C5"/>
    <w:rsid w:val="003F46D4"/>
    <w:rsid w:val="003F4C86"/>
    <w:rsid w:val="003F4D77"/>
    <w:rsid w:val="003F53DF"/>
    <w:rsid w:val="003F54B3"/>
    <w:rsid w:val="003F583A"/>
    <w:rsid w:val="003F62FE"/>
    <w:rsid w:val="003F65D6"/>
    <w:rsid w:val="003F67F7"/>
    <w:rsid w:val="003F752F"/>
    <w:rsid w:val="003F7D57"/>
    <w:rsid w:val="003F7ED1"/>
    <w:rsid w:val="003F7F82"/>
    <w:rsid w:val="00400666"/>
    <w:rsid w:val="00400E1F"/>
    <w:rsid w:val="004013B7"/>
    <w:rsid w:val="004016CE"/>
    <w:rsid w:val="00401984"/>
    <w:rsid w:val="00402519"/>
    <w:rsid w:val="004029C9"/>
    <w:rsid w:val="00403EE3"/>
    <w:rsid w:val="0040503E"/>
    <w:rsid w:val="004054C9"/>
    <w:rsid w:val="00405779"/>
    <w:rsid w:val="004063B6"/>
    <w:rsid w:val="00406D0E"/>
    <w:rsid w:val="00406D38"/>
    <w:rsid w:val="0040729C"/>
    <w:rsid w:val="00410B4D"/>
    <w:rsid w:val="0041197B"/>
    <w:rsid w:val="0041287D"/>
    <w:rsid w:val="00412A6A"/>
    <w:rsid w:val="00413065"/>
    <w:rsid w:val="004131DB"/>
    <w:rsid w:val="0041382B"/>
    <w:rsid w:val="00413F14"/>
    <w:rsid w:val="004142BA"/>
    <w:rsid w:val="004145C0"/>
    <w:rsid w:val="0041486B"/>
    <w:rsid w:val="00414D8D"/>
    <w:rsid w:val="004157CC"/>
    <w:rsid w:val="004169AA"/>
    <w:rsid w:val="00416DEB"/>
    <w:rsid w:val="00416F28"/>
    <w:rsid w:val="004170EA"/>
    <w:rsid w:val="00417329"/>
    <w:rsid w:val="0042164E"/>
    <w:rsid w:val="004217D2"/>
    <w:rsid w:val="004229F8"/>
    <w:rsid w:val="00422A97"/>
    <w:rsid w:val="00423A81"/>
    <w:rsid w:val="00423D06"/>
    <w:rsid w:val="00423FFD"/>
    <w:rsid w:val="00424005"/>
    <w:rsid w:val="00424D0E"/>
    <w:rsid w:val="00424F00"/>
    <w:rsid w:val="00424F91"/>
    <w:rsid w:val="00425CED"/>
    <w:rsid w:val="0042617C"/>
    <w:rsid w:val="004262E3"/>
    <w:rsid w:val="00426A4E"/>
    <w:rsid w:val="00427552"/>
    <w:rsid w:val="00427664"/>
    <w:rsid w:val="00427A4B"/>
    <w:rsid w:val="00430204"/>
    <w:rsid w:val="00430AC2"/>
    <w:rsid w:val="00430B61"/>
    <w:rsid w:val="004311A4"/>
    <w:rsid w:val="00431A10"/>
    <w:rsid w:val="004327FF"/>
    <w:rsid w:val="00432E61"/>
    <w:rsid w:val="00433675"/>
    <w:rsid w:val="00433913"/>
    <w:rsid w:val="00433BB5"/>
    <w:rsid w:val="00433DFF"/>
    <w:rsid w:val="00434A2F"/>
    <w:rsid w:val="004350C2"/>
    <w:rsid w:val="00435A33"/>
    <w:rsid w:val="00435BF2"/>
    <w:rsid w:val="0043608F"/>
    <w:rsid w:val="004364DD"/>
    <w:rsid w:val="00436A73"/>
    <w:rsid w:val="00436FDE"/>
    <w:rsid w:val="00437068"/>
    <w:rsid w:val="00437F6E"/>
    <w:rsid w:val="004403A7"/>
    <w:rsid w:val="00440576"/>
    <w:rsid w:val="004409E5"/>
    <w:rsid w:val="004417A8"/>
    <w:rsid w:val="004419C6"/>
    <w:rsid w:val="00442451"/>
    <w:rsid w:val="00442D35"/>
    <w:rsid w:val="00442DDB"/>
    <w:rsid w:val="00443ACA"/>
    <w:rsid w:val="004440D0"/>
    <w:rsid w:val="00444EE9"/>
    <w:rsid w:val="004454F2"/>
    <w:rsid w:val="00446010"/>
    <w:rsid w:val="00446341"/>
    <w:rsid w:val="00446C08"/>
    <w:rsid w:val="00447187"/>
    <w:rsid w:val="0044791E"/>
    <w:rsid w:val="00447D3D"/>
    <w:rsid w:val="00447F47"/>
    <w:rsid w:val="00450333"/>
    <w:rsid w:val="0045033E"/>
    <w:rsid w:val="00450B4E"/>
    <w:rsid w:val="00451423"/>
    <w:rsid w:val="00452A37"/>
    <w:rsid w:val="00452E03"/>
    <w:rsid w:val="004556F2"/>
    <w:rsid w:val="00456B76"/>
    <w:rsid w:val="00457F88"/>
    <w:rsid w:val="004603D6"/>
    <w:rsid w:val="0046149C"/>
    <w:rsid w:val="00462C8B"/>
    <w:rsid w:val="004634B1"/>
    <w:rsid w:val="00464DC0"/>
    <w:rsid w:val="004661EC"/>
    <w:rsid w:val="00466B36"/>
    <w:rsid w:val="00466D40"/>
    <w:rsid w:val="00467792"/>
    <w:rsid w:val="004677AB"/>
    <w:rsid w:val="0047075C"/>
    <w:rsid w:val="0047109A"/>
    <w:rsid w:val="004712BD"/>
    <w:rsid w:val="004725AF"/>
    <w:rsid w:val="00473A74"/>
    <w:rsid w:val="00475306"/>
    <w:rsid w:val="00475CE6"/>
    <w:rsid w:val="004768E3"/>
    <w:rsid w:val="004770C5"/>
    <w:rsid w:val="004773D4"/>
    <w:rsid w:val="00477F8E"/>
    <w:rsid w:val="00480275"/>
    <w:rsid w:val="0048106C"/>
    <w:rsid w:val="00481311"/>
    <w:rsid w:val="00481921"/>
    <w:rsid w:val="00481D69"/>
    <w:rsid w:val="00481EDF"/>
    <w:rsid w:val="004832F3"/>
    <w:rsid w:val="0048391F"/>
    <w:rsid w:val="0048492E"/>
    <w:rsid w:val="00484AF3"/>
    <w:rsid w:val="00485A2D"/>
    <w:rsid w:val="0048653B"/>
    <w:rsid w:val="0048665D"/>
    <w:rsid w:val="00486779"/>
    <w:rsid w:val="00486AE8"/>
    <w:rsid w:val="0048794E"/>
    <w:rsid w:val="00487DB0"/>
    <w:rsid w:val="00490E45"/>
    <w:rsid w:val="0049141C"/>
    <w:rsid w:val="00491996"/>
    <w:rsid w:val="00491B11"/>
    <w:rsid w:val="00491C22"/>
    <w:rsid w:val="00491CBD"/>
    <w:rsid w:val="00491E33"/>
    <w:rsid w:val="004921E5"/>
    <w:rsid w:val="0049284E"/>
    <w:rsid w:val="00492A2D"/>
    <w:rsid w:val="00492ABE"/>
    <w:rsid w:val="00492BB8"/>
    <w:rsid w:val="00492E7E"/>
    <w:rsid w:val="0049330E"/>
    <w:rsid w:val="0049353D"/>
    <w:rsid w:val="004938C5"/>
    <w:rsid w:val="00493E17"/>
    <w:rsid w:val="004943B7"/>
    <w:rsid w:val="004946B2"/>
    <w:rsid w:val="004955A5"/>
    <w:rsid w:val="0049595E"/>
    <w:rsid w:val="00496960"/>
    <w:rsid w:val="00496A08"/>
    <w:rsid w:val="00497082"/>
    <w:rsid w:val="00497417"/>
    <w:rsid w:val="00497B66"/>
    <w:rsid w:val="00497E02"/>
    <w:rsid w:val="004A0277"/>
    <w:rsid w:val="004A057B"/>
    <w:rsid w:val="004A0D14"/>
    <w:rsid w:val="004A1B7E"/>
    <w:rsid w:val="004A2326"/>
    <w:rsid w:val="004A242C"/>
    <w:rsid w:val="004A265C"/>
    <w:rsid w:val="004A42FD"/>
    <w:rsid w:val="004A43D2"/>
    <w:rsid w:val="004A4B47"/>
    <w:rsid w:val="004A4BB0"/>
    <w:rsid w:val="004A50AB"/>
    <w:rsid w:val="004A539F"/>
    <w:rsid w:val="004A5BF9"/>
    <w:rsid w:val="004A6888"/>
    <w:rsid w:val="004B064B"/>
    <w:rsid w:val="004B0D42"/>
    <w:rsid w:val="004B1269"/>
    <w:rsid w:val="004B1C9D"/>
    <w:rsid w:val="004B22A0"/>
    <w:rsid w:val="004B23DE"/>
    <w:rsid w:val="004B3A8A"/>
    <w:rsid w:val="004B3D82"/>
    <w:rsid w:val="004B3F38"/>
    <w:rsid w:val="004B5945"/>
    <w:rsid w:val="004B5B8A"/>
    <w:rsid w:val="004B5E97"/>
    <w:rsid w:val="004B680F"/>
    <w:rsid w:val="004B7C85"/>
    <w:rsid w:val="004C138D"/>
    <w:rsid w:val="004C1B94"/>
    <w:rsid w:val="004C25BB"/>
    <w:rsid w:val="004C2603"/>
    <w:rsid w:val="004C29F8"/>
    <w:rsid w:val="004C3F52"/>
    <w:rsid w:val="004C410F"/>
    <w:rsid w:val="004C4243"/>
    <w:rsid w:val="004C45C6"/>
    <w:rsid w:val="004C494F"/>
    <w:rsid w:val="004C5B39"/>
    <w:rsid w:val="004C62B9"/>
    <w:rsid w:val="004C6F6D"/>
    <w:rsid w:val="004C7004"/>
    <w:rsid w:val="004C79C9"/>
    <w:rsid w:val="004D0633"/>
    <w:rsid w:val="004D1E2F"/>
    <w:rsid w:val="004D2520"/>
    <w:rsid w:val="004D25AC"/>
    <w:rsid w:val="004D27C8"/>
    <w:rsid w:val="004D2B21"/>
    <w:rsid w:val="004D2FBB"/>
    <w:rsid w:val="004D3018"/>
    <w:rsid w:val="004D3395"/>
    <w:rsid w:val="004D34A5"/>
    <w:rsid w:val="004D44FB"/>
    <w:rsid w:val="004D481B"/>
    <w:rsid w:val="004D4BD3"/>
    <w:rsid w:val="004D4EBE"/>
    <w:rsid w:val="004D6F5C"/>
    <w:rsid w:val="004D710F"/>
    <w:rsid w:val="004D7D77"/>
    <w:rsid w:val="004E028B"/>
    <w:rsid w:val="004E03D1"/>
    <w:rsid w:val="004E04FB"/>
    <w:rsid w:val="004E15BF"/>
    <w:rsid w:val="004E18FF"/>
    <w:rsid w:val="004E1E76"/>
    <w:rsid w:val="004E2027"/>
    <w:rsid w:val="004E288D"/>
    <w:rsid w:val="004E2E3C"/>
    <w:rsid w:val="004E30EE"/>
    <w:rsid w:val="004E37C5"/>
    <w:rsid w:val="004E40E9"/>
    <w:rsid w:val="004E4F30"/>
    <w:rsid w:val="004E55DA"/>
    <w:rsid w:val="004E66D6"/>
    <w:rsid w:val="004E7879"/>
    <w:rsid w:val="004F004E"/>
    <w:rsid w:val="004F0D77"/>
    <w:rsid w:val="004F1317"/>
    <w:rsid w:val="004F160E"/>
    <w:rsid w:val="004F1BEA"/>
    <w:rsid w:val="004F2A1C"/>
    <w:rsid w:val="004F2E1B"/>
    <w:rsid w:val="004F30DC"/>
    <w:rsid w:val="004F358C"/>
    <w:rsid w:val="004F367A"/>
    <w:rsid w:val="004F3993"/>
    <w:rsid w:val="004F41E9"/>
    <w:rsid w:val="004F4D5B"/>
    <w:rsid w:val="004F512D"/>
    <w:rsid w:val="004F556A"/>
    <w:rsid w:val="004F55CE"/>
    <w:rsid w:val="004F5836"/>
    <w:rsid w:val="004F5AB4"/>
    <w:rsid w:val="004F5F20"/>
    <w:rsid w:val="004F5F70"/>
    <w:rsid w:val="004F6231"/>
    <w:rsid w:val="004F662E"/>
    <w:rsid w:val="004F707D"/>
    <w:rsid w:val="004F7BE3"/>
    <w:rsid w:val="004F7E1B"/>
    <w:rsid w:val="0050080B"/>
    <w:rsid w:val="005019D1"/>
    <w:rsid w:val="00502906"/>
    <w:rsid w:val="005030F8"/>
    <w:rsid w:val="0050434F"/>
    <w:rsid w:val="005044C7"/>
    <w:rsid w:val="0050473C"/>
    <w:rsid w:val="005048C9"/>
    <w:rsid w:val="00504A84"/>
    <w:rsid w:val="00505133"/>
    <w:rsid w:val="00507E41"/>
    <w:rsid w:val="0051037A"/>
    <w:rsid w:val="00510770"/>
    <w:rsid w:val="00510DF8"/>
    <w:rsid w:val="0051101D"/>
    <w:rsid w:val="00511201"/>
    <w:rsid w:val="00512466"/>
    <w:rsid w:val="00513E0E"/>
    <w:rsid w:val="00514647"/>
    <w:rsid w:val="005148C7"/>
    <w:rsid w:val="00514F7A"/>
    <w:rsid w:val="00515009"/>
    <w:rsid w:val="005151B6"/>
    <w:rsid w:val="00516670"/>
    <w:rsid w:val="005172E2"/>
    <w:rsid w:val="00517B5E"/>
    <w:rsid w:val="00520332"/>
    <w:rsid w:val="00521361"/>
    <w:rsid w:val="00521B72"/>
    <w:rsid w:val="00522EF2"/>
    <w:rsid w:val="00523A3D"/>
    <w:rsid w:val="0052401D"/>
    <w:rsid w:val="00524526"/>
    <w:rsid w:val="00524BE7"/>
    <w:rsid w:val="005260C4"/>
    <w:rsid w:val="00526465"/>
    <w:rsid w:val="00527158"/>
    <w:rsid w:val="00527A0A"/>
    <w:rsid w:val="00527CFC"/>
    <w:rsid w:val="00530C8C"/>
    <w:rsid w:val="005318EB"/>
    <w:rsid w:val="00531989"/>
    <w:rsid w:val="005319D1"/>
    <w:rsid w:val="005322EC"/>
    <w:rsid w:val="0053276D"/>
    <w:rsid w:val="00532FA2"/>
    <w:rsid w:val="00533B82"/>
    <w:rsid w:val="00533EB3"/>
    <w:rsid w:val="00535188"/>
    <w:rsid w:val="0053536F"/>
    <w:rsid w:val="0053578E"/>
    <w:rsid w:val="005358C1"/>
    <w:rsid w:val="00536128"/>
    <w:rsid w:val="00536467"/>
    <w:rsid w:val="0053746B"/>
    <w:rsid w:val="00537745"/>
    <w:rsid w:val="00537E77"/>
    <w:rsid w:val="00540A97"/>
    <w:rsid w:val="00540B45"/>
    <w:rsid w:val="005415C3"/>
    <w:rsid w:val="0054186E"/>
    <w:rsid w:val="00541B4F"/>
    <w:rsid w:val="00541B55"/>
    <w:rsid w:val="00541B72"/>
    <w:rsid w:val="00542321"/>
    <w:rsid w:val="005425FB"/>
    <w:rsid w:val="00542A0E"/>
    <w:rsid w:val="005432C3"/>
    <w:rsid w:val="0054334B"/>
    <w:rsid w:val="005441D1"/>
    <w:rsid w:val="0054455A"/>
    <w:rsid w:val="005447A4"/>
    <w:rsid w:val="00544B8C"/>
    <w:rsid w:val="005455D4"/>
    <w:rsid w:val="00546478"/>
    <w:rsid w:val="00546691"/>
    <w:rsid w:val="005469D6"/>
    <w:rsid w:val="00546BBE"/>
    <w:rsid w:val="0054702D"/>
    <w:rsid w:val="005472AF"/>
    <w:rsid w:val="005476FE"/>
    <w:rsid w:val="00547B97"/>
    <w:rsid w:val="00547E28"/>
    <w:rsid w:val="0055044D"/>
    <w:rsid w:val="0055056B"/>
    <w:rsid w:val="00551769"/>
    <w:rsid w:val="00552526"/>
    <w:rsid w:val="00552673"/>
    <w:rsid w:val="00552FF0"/>
    <w:rsid w:val="00553305"/>
    <w:rsid w:val="00554066"/>
    <w:rsid w:val="00554196"/>
    <w:rsid w:val="00554506"/>
    <w:rsid w:val="00554B53"/>
    <w:rsid w:val="00554DCF"/>
    <w:rsid w:val="0055528E"/>
    <w:rsid w:val="005561A1"/>
    <w:rsid w:val="00557A00"/>
    <w:rsid w:val="00560BEB"/>
    <w:rsid w:val="005610CB"/>
    <w:rsid w:val="005617E4"/>
    <w:rsid w:val="00561DE0"/>
    <w:rsid w:val="0056226D"/>
    <w:rsid w:val="00562516"/>
    <w:rsid w:val="00562D73"/>
    <w:rsid w:val="00563074"/>
    <w:rsid w:val="00563797"/>
    <w:rsid w:val="00563D33"/>
    <w:rsid w:val="005643DF"/>
    <w:rsid w:val="00565004"/>
    <w:rsid w:val="0056503F"/>
    <w:rsid w:val="005650F5"/>
    <w:rsid w:val="00565636"/>
    <w:rsid w:val="00566640"/>
    <w:rsid w:val="00566FA7"/>
    <w:rsid w:val="00567060"/>
    <w:rsid w:val="005671C7"/>
    <w:rsid w:val="00567F8B"/>
    <w:rsid w:val="005701B6"/>
    <w:rsid w:val="00570A84"/>
    <w:rsid w:val="00570BE5"/>
    <w:rsid w:val="0057110C"/>
    <w:rsid w:val="0057124C"/>
    <w:rsid w:val="00571EBD"/>
    <w:rsid w:val="0057229A"/>
    <w:rsid w:val="00572945"/>
    <w:rsid w:val="00572E53"/>
    <w:rsid w:val="005738DD"/>
    <w:rsid w:val="00573D90"/>
    <w:rsid w:val="005742A8"/>
    <w:rsid w:val="00574933"/>
    <w:rsid w:val="00575327"/>
    <w:rsid w:val="00575424"/>
    <w:rsid w:val="005764DB"/>
    <w:rsid w:val="005778B7"/>
    <w:rsid w:val="0057791C"/>
    <w:rsid w:val="00577D64"/>
    <w:rsid w:val="0058029D"/>
    <w:rsid w:val="00580807"/>
    <w:rsid w:val="00580A5F"/>
    <w:rsid w:val="00580B96"/>
    <w:rsid w:val="0058131D"/>
    <w:rsid w:val="00581499"/>
    <w:rsid w:val="00581BE6"/>
    <w:rsid w:val="00581DD6"/>
    <w:rsid w:val="00582315"/>
    <w:rsid w:val="005827DD"/>
    <w:rsid w:val="00583548"/>
    <w:rsid w:val="00584688"/>
    <w:rsid w:val="0058481F"/>
    <w:rsid w:val="00584A41"/>
    <w:rsid w:val="005857CE"/>
    <w:rsid w:val="00585B8D"/>
    <w:rsid w:val="00586285"/>
    <w:rsid w:val="00587594"/>
    <w:rsid w:val="005902E5"/>
    <w:rsid w:val="00591523"/>
    <w:rsid w:val="005916CA"/>
    <w:rsid w:val="00592664"/>
    <w:rsid w:val="00592849"/>
    <w:rsid w:val="00592A6F"/>
    <w:rsid w:val="0059321A"/>
    <w:rsid w:val="00593562"/>
    <w:rsid w:val="00593A24"/>
    <w:rsid w:val="00593A80"/>
    <w:rsid w:val="00593BD0"/>
    <w:rsid w:val="0059439D"/>
    <w:rsid w:val="00594BB0"/>
    <w:rsid w:val="00594D53"/>
    <w:rsid w:val="00595560"/>
    <w:rsid w:val="0059566A"/>
    <w:rsid w:val="0059582A"/>
    <w:rsid w:val="00595A57"/>
    <w:rsid w:val="00595A71"/>
    <w:rsid w:val="00596096"/>
    <w:rsid w:val="0059626F"/>
    <w:rsid w:val="0059641B"/>
    <w:rsid w:val="0059656B"/>
    <w:rsid w:val="00596F8F"/>
    <w:rsid w:val="00597369"/>
    <w:rsid w:val="005A16BD"/>
    <w:rsid w:val="005A28F2"/>
    <w:rsid w:val="005A2E7B"/>
    <w:rsid w:val="005A376E"/>
    <w:rsid w:val="005A3ACB"/>
    <w:rsid w:val="005A3AF1"/>
    <w:rsid w:val="005A3B86"/>
    <w:rsid w:val="005A40B1"/>
    <w:rsid w:val="005A497C"/>
    <w:rsid w:val="005A71B8"/>
    <w:rsid w:val="005A73DA"/>
    <w:rsid w:val="005A7568"/>
    <w:rsid w:val="005A7DB0"/>
    <w:rsid w:val="005B0C86"/>
    <w:rsid w:val="005B150A"/>
    <w:rsid w:val="005B179C"/>
    <w:rsid w:val="005B1877"/>
    <w:rsid w:val="005B1E4B"/>
    <w:rsid w:val="005B204F"/>
    <w:rsid w:val="005B3755"/>
    <w:rsid w:val="005B4E81"/>
    <w:rsid w:val="005B5092"/>
    <w:rsid w:val="005B565D"/>
    <w:rsid w:val="005B680B"/>
    <w:rsid w:val="005B6FF6"/>
    <w:rsid w:val="005B7CEB"/>
    <w:rsid w:val="005C0206"/>
    <w:rsid w:val="005C091C"/>
    <w:rsid w:val="005C1CBD"/>
    <w:rsid w:val="005C34E6"/>
    <w:rsid w:val="005C382F"/>
    <w:rsid w:val="005C4318"/>
    <w:rsid w:val="005C47F1"/>
    <w:rsid w:val="005C5089"/>
    <w:rsid w:val="005C522A"/>
    <w:rsid w:val="005C5497"/>
    <w:rsid w:val="005C5695"/>
    <w:rsid w:val="005C5897"/>
    <w:rsid w:val="005C5C38"/>
    <w:rsid w:val="005C5CC9"/>
    <w:rsid w:val="005C6736"/>
    <w:rsid w:val="005C6F3E"/>
    <w:rsid w:val="005D0049"/>
    <w:rsid w:val="005D06A6"/>
    <w:rsid w:val="005D15D7"/>
    <w:rsid w:val="005D199A"/>
    <w:rsid w:val="005D2C05"/>
    <w:rsid w:val="005D31F7"/>
    <w:rsid w:val="005D3AB8"/>
    <w:rsid w:val="005D3F8B"/>
    <w:rsid w:val="005D439C"/>
    <w:rsid w:val="005D47F4"/>
    <w:rsid w:val="005D6026"/>
    <w:rsid w:val="005D6CCD"/>
    <w:rsid w:val="005D6F8E"/>
    <w:rsid w:val="005D7B30"/>
    <w:rsid w:val="005D7EF6"/>
    <w:rsid w:val="005E0415"/>
    <w:rsid w:val="005E05B3"/>
    <w:rsid w:val="005E09EF"/>
    <w:rsid w:val="005E111A"/>
    <w:rsid w:val="005E1299"/>
    <w:rsid w:val="005E1EB2"/>
    <w:rsid w:val="005E2A1D"/>
    <w:rsid w:val="005E32E1"/>
    <w:rsid w:val="005E34C9"/>
    <w:rsid w:val="005E3890"/>
    <w:rsid w:val="005E3FCF"/>
    <w:rsid w:val="005E4272"/>
    <w:rsid w:val="005E44BE"/>
    <w:rsid w:val="005E4D65"/>
    <w:rsid w:val="005E5377"/>
    <w:rsid w:val="005E7573"/>
    <w:rsid w:val="005E774A"/>
    <w:rsid w:val="005E78FD"/>
    <w:rsid w:val="005F0117"/>
    <w:rsid w:val="005F05E2"/>
    <w:rsid w:val="005F14A1"/>
    <w:rsid w:val="005F1689"/>
    <w:rsid w:val="005F1821"/>
    <w:rsid w:val="005F20C1"/>
    <w:rsid w:val="005F2440"/>
    <w:rsid w:val="005F2778"/>
    <w:rsid w:val="005F2D16"/>
    <w:rsid w:val="005F342D"/>
    <w:rsid w:val="005F3FD2"/>
    <w:rsid w:val="005F65DB"/>
    <w:rsid w:val="005F7DCF"/>
    <w:rsid w:val="006004F9"/>
    <w:rsid w:val="00600947"/>
    <w:rsid w:val="0060100B"/>
    <w:rsid w:val="0060105A"/>
    <w:rsid w:val="006010E1"/>
    <w:rsid w:val="006023E1"/>
    <w:rsid w:val="00604084"/>
    <w:rsid w:val="00604272"/>
    <w:rsid w:val="00604405"/>
    <w:rsid w:val="0060465A"/>
    <w:rsid w:val="006051C4"/>
    <w:rsid w:val="00605250"/>
    <w:rsid w:val="00605FF3"/>
    <w:rsid w:val="0060615D"/>
    <w:rsid w:val="00606790"/>
    <w:rsid w:val="00607270"/>
    <w:rsid w:val="00607409"/>
    <w:rsid w:val="006077C4"/>
    <w:rsid w:val="006079C8"/>
    <w:rsid w:val="00607D5B"/>
    <w:rsid w:val="00607F92"/>
    <w:rsid w:val="0061024A"/>
    <w:rsid w:val="00610B1B"/>
    <w:rsid w:val="006111E7"/>
    <w:rsid w:val="006115CD"/>
    <w:rsid w:val="00612472"/>
    <w:rsid w:val="006125BB"/>
    <w:rsid w:val="00614206"/>
    <w:rsid w:val="00614527"/>
    <w:rsid w:val="006145C2"/>
    <w:rsid w:val="0061521E"/>
    <w:rsid w:val="0061528B"/>
    <w:rsid w:val="00615C61"/>
    <w:rsid w:val="00615E92"/>
    <w:rsid w:val="006168EF"/>
    <w:rsid w:val="00616904"/>
    <w:rsid w:val="00617B01"/>
    <w:rsid w:val="006213F4"/>
    <w:rsid w:val="00623077"/>
    <w:rsid w:val="00623324"/>
    <w:rsid w:val="0062377E"/>
    <w:rsid w:val="006239D5"/>
    <w:rsid w:val="00624D49"/>
    <w:rsid w:val="00624D62"/>
    <w:rsid w:val="00625ADA"/>
    <w:rsid w:val="00625CD7"/>
    <w:rsid w:val="00626307"/>
    <w:rsid w:val="00626BA0"/>
    <w:rsid w:val="00626C80"/>
    <w:rsid w:val="0062771A"/>
    <w:rsid w:val="00630999"/>
    <w:rsid w:val="00631F83"/>
    <w:rsid w:val="00632EB5"/>
    <w:rsid w:val="00632FAC"/>
    <w:rsid w:val="006330E4"/>
    <w:rsid w:val="0063342E"/>
    <w:rsid w:val="00633547"/>
    <w:rsid w:val="00633DDB"/>
    <w:rsid w:val="006347DD"/>
    <w:rsid w:val="00636033"/>
    <w:rsid w:val="006363B2"/>
    <w:rsid w:val="006363E5"/>
    <w:rsid w:val="00636B65"/>
    <w:rsid w:val="006370DB"/>
    <w:rsid w:val="0063774B"/>
    <w:rsid w:val="00637889"/>
    <w:rsid w:val="006378D6"/>
    <w:rsid w:val="006402D6"/>
    <w:rsid w:val="00640BE6"/>
    <w:rsid w:val="00641004"/>
    <w:rsid w:val="00641CC4"/>
    <w:rsid w:val="0064215E"/>
    <w:rsid w:val="00642A2F"/>
    <w:rsid w:val="00642CCA"/>
    <w:rsid w:val="00642D18"/>
    <w:rsid w:val="00642EF7"/>
    <w:rsid w:val="00643B97"/>
    <w:rsid w:val="00643E70"/>
    <w:rsid w:val="00644C97"/>
    <w:rsid w:val="00644D5E"/>
    <w:rsid w:val="00645094"/>
    <w:rsid w:val="00645790"/>
    <w:rsid w:val="00645CA4"/>
    <w:rsid w:val="006470C9"/>
    <w:rsid w:val="00647116"/>
    <w:rsid w:val="00647860"/>
    <w:rsid w:val="00647DEE"/>
    <w:rsid w:val="00647EEE"/>
    <w:rsid w:val="006504E3"/>
    <w:rsid w:val="00651221"/>
    <w:rsid w:val="0065145F"/>
    <w:rsid w:val="00651D09"/>
    <w:rsid w:val="006525F3"/>
    <w:rsid w:val="006526B5"/>
    <w:rsid w:val="00652A0B"/>
    <w:rsid w:val="006533FB"/>
    <w:rsid w:val="00653518"/>
    <w:rsid w:val="0065446E"/>
    <w:rsid w:val="0065454A"/>
    <w:rsid w:val="006546A2"/>
    <w:rsid w:val="00654A6A"/>
    <w:rsid w:val="00655AEC"/>
    <w:rsid w:val="00656D76"/>
    <w:rsid w:val="00660AAC"/>
    <w:rsid w:val="00660D5A"/>
    <w:rsid w:val="006610D5"/>
    <w:rsid w:val="00661F5F"/>
    <w:rsid w:val="00663C31"/>
    <w:rsid w:val="006642EF"/>
    <w:rsid w:val="00664FF7"/>
    <w:rsid w:val="00665006"/>
    <w:rsid w:val="0066534F"/>
    <w:rsid w:val="00665A2C"/>
    <w:rsid w:val="00666309"/>
    <w:rsid w:val="00666479"/>
    <w:rsid w:val="00666989"/>
    <w:rsid w:val="00666A0C"/>
    <w:rsid w:val="0066701A"/>
    <w:rsid w:val="00667420"/>
    <w:rsid w:val="00667572"/>
    <w:rsid w:val="0067004B"/>
    <w:rsid w:val="00670C59"/>
    <w:rsid w:val="00671C26"/>
    <w:rsid w:val="006728F3"/>
    <w:rsid w:val="0067367A"/>
    <w:rsid w:val="00673907"/>
    <w:rsid w:val="00673C94"/>
    <w:rsid w:val="0067474E"/>
    <w:rsid w:val="00674E53"/>
    <w:rsid w:val="00674E5F"/>
    <w:rsid w:val="00675D2E"/>
    <w:rsid w:val="00676F9A"/>
    <w:rsid w:val="00677178"/>
    <w:rsid w:val="006771FA"/>
    <w:rsid w:val="0067770C"/>
    <w:rsid w:val="0067778B"/>
    <w:rsid w:val="00681261"/>
    <w:rsid w:val="00681AA6"/>
    <w:rsid w:val="00681FEB"/>
    <w:rsid w:val="00682018"/>
    <w:rsid w:val="006825A2"/>
    <w:rsid w:val="00682CEF"/>
    <w:rsid w:val="00682F26"/>
    <w:rsid w:val="00683339"/>
    <w:rsid w:val="00683D63"/>
    <w:rsid w:val="00684107"/>
    <w:rsid w:val="006853D2"/>
    <w:rsid w:val="006858FF"/>
    <w:rsid w:val="006865B5"/>
    <w:rsid w:val="0068673B"/>
    <w:rsid w:val="0068682B"/>
    <w:rsid w:val="00686C6A"/>
    <w:rsid w:val="006873E9"/>
    <w:rsid w:val="006877BE"/>
    <w:rsid w:val="00687AAC"/>
    <w:rsid w:val="0069027D"/>
    <w:rsid w:val="0069063B"/>
    <w:rsid w:val="00690942"/>
    <w:rsid w:val="0069123B"/>
    <w:rsid w:val="00691747"/>
    <w:rsid w:val="00691813"/>
    <w:rsid w:val="006929BE"/>
    <w:rsid w:val="0069314E"/>
    <w:rsid w:val="006933D7"/>
    <w:rsid w:val="00693789"/>
    <w:rsid w:val="00693A71"/>
    <w:rsid w:val="0069405B"/>
    <w:rsid w:val="006947C9"/>
    <w:rsid w:val="00694F49"/>
    <w:rsid w:val="0069515D"/>
    <w:rsid w:val="006953DC"/>
    <w:rsid w:val="00695992"/>
    <w:rsid w:val="006A123C"/>
    <w:rsid w:val="006A25DE"/>
    <w:rsid w:val="006A2EDB"/>
    <w:rsid w:val="006A2EE0"/>
    <w:rsid w:val="006A3CB8"/>
    <w:rsid w:val="006A41EE"/>
    <w:rsid w:val="006A4D40"/>
    <w:rsid w:val="006A5626"/>
    <w:rsid w:val="006A5B61"/>
    <w:rsid w:val="006A6407"/>
    <w:rsid w:val="006A7033"/>
    <w:rsid w:val="006A7A5A"/>
    <w:rsid w:val="006A7F81"/>
    <w:rsid w:val="006B01BA"/>
    <w:rsid w:val="006B0874"/>
    <w:rsid w:val="006B0DFB"/>
    <w:rsid w:val="006B1DBA"/>
    <w:rsid w:val="006B2378"/>
    <w:rsid w:val="006B2B5C"/>
    <w:rsid w:val="006B3227"/>
    <w:rsid w:val="006B3646"/>
    <w:rsid w:val="006B42A6"/>
    <w:rsid w:val="006B43B2"/>
    <w:rsid w:val="006B473D"/>
    <w:rsid w:val="006B4968"/>
    <w:rsid w:val="006B53BA"/>
    <w:rsid w:val="006B5DCA"/>
    <w:rsid w:val="006B6096"/>
    <w:rsid w:val="006B65CC"/>
    <w:rsid w:val="006B7559"/>
    <w:rsid w:val="006B7660"/>
    <w:rsid w:val="006B76D7"/>
    <w:rsid w:val="006B78F7"/>
    <w:rsid w:val="006B7A6B"/>
    <w:rsid w:val="006C03FF"/>
    <w:rsid w:val="006C09AC"/>
    <w:rsid w:val="006C0EF4"/>
    <w:rsid w:val="006C192C"/>
    <w:rsid w:val="006C2060"/>
    <w:rsid w:val="006C269A"/>
    <w:rsid w:val="006C2CA1"/>
    <w:rsid w:val="006C323D"/>
    <w:rsid w:val="006C3F81"/>
    <w:rsid w:val="006C4208"/>
    <w:rsid w:val="006C4ED4"/>
    <w:rsid w:val="006C559A"/>
    <w:rsid w:val="006C5829"/>
    <w:rsid w:val="006C64B4"/>
    <w:rsid w:val="006C698B"/>
    <w:rsid w:val="006C6B77"/>
    <w:rsid w:val="006C6BAC"/>
    <w:rsid w:val="006C6D13"/>
    <w:rsid w:val="006C6EE9"/>
    <w:rsid w:val="006C70AF"/>
    <w:rsid w:val="006C739F"/>
    <w:rsid w:val="006C76CC"/>
    <w:rsid w:val="006D0099"/>
    <w:rsid w:val="006D0392"/>
    <w:rsid w:val="006D0B69"/>
    <w:rsid w:val="006D0CDD"/>
    <w:rsid w:val="006D15E4"/>
    <w:rsid w:val="006D1604"/>
    <w:rsid w:val="006D1620"/>
    <w:rsid w:val="006D2A0A"/>
    <w:rsid w:val="006D2EBB"/>
    <w:rsid w:val="006D31C8"/>
    <w:rsid w:val="006D357B"/>
    <w:rsid w:val="006D3715"/>
    <w:rsid w:val="006D38D4"/>
    <w:rsid w:val="006D3ED9"/>
    <w:rsid w:val="006D44B8"/>
    <w:rsid w:val="006D4BD1"/>
    <w:rsid w:val="006D54DC"/>
    <w:rsid w:val="006D55AC"/>
    <w:rsid w:val="006D579A"/>
    <w:rsid w:val="006D5E1F"/>
    <w:rsid w:val="006D6F2F"/>
    <w:rsid w:val="006D7499"/>
    <w:rsid w:val="006D7671"/>
    <w:rsid w:val="006D780E"/>
    <w:rsid w:val="006D7CE1"/>
    <w:rsid w:val="006E04FD"/>
    <w:rsid w:val="006E0C41"/>
    <w:rsid w:val="006E0EB1"/>
    <w:rsid w:val="006E1700"/>
    <w:rsid w:val="006E1A21"/>
    <w:rsid w:val="006E1F6F"/>
    <w:rsid w:val="006E2223"/>
    <w:rsid w:val="006E2736"/>
    <w:rsid w:val="006E2A34"/>
    <w:rsid w:val="006E3FD0"/>
    <w:rsid w:val="006E47AC"/>
    <w:rsid w:val="006E4C71"/>
    <w:rsid w:val="006E4E8D"/>
    <w:rsid w:val="006E5515"/>
    <w:rsid w:val="006E5696"/>
    <w:rsid w:val="006E5AC0"/>
    <w:rsid w:val="006E5F31"/>
    <w:rsid w:val="006E62D1"/>
    <w:rsid w:val="006E7046"/>
    <w:rsid w:val="006E7687"/>
    <w:rsid w:val="006E7EC6"/>
    <w:rsid w:val="006F002D"/>
    <w:rsid w:val="006F0753"/>
    <w:rsid w:val="006F0D26"/>
    <w:rsid w:val="006F11CA"/>
    <w:rsid w:val="006F2187"/>
    <w:rsid w:val="006F246D"/>
    <w:rsid w:val="006F27EE"/>
    <w:rsid w:val="006F3E4B"/>
    <w:rsid w:val="006F4EE9"/>
    <w:rsid w:val="006F5536"/>
    <w:rsid w:val="006F5A67"/>
    <w:rsid w:val="006F6579"/>
    <w:rsid w:val="006F6B1F"/>
    <w:rsid w:val="006F6D19"/>
    <w:rsid w:val="006F6EEC"/>
    <w:rsid w:val="00700582"/>
    <w:rsid w:val="007006FA"/>
    <w:rsid w:val="00701E79"/>
    <w:rsid w:val="007020E7"/>
    <w:rsid w:val="00702428"/>
    <w:rsid w:val="00702944"/>
    <w:rsid w:val="00702A4B"/>
    <w:rsid w:val="00702E9E"/>
    <w:rsid w:val="0070387B"/>
    <w:rsid w:val="007038B1"/>
    <w:rsid w:val="00703A4D"/>
    <w:rsid w:val="007048CE"/>
    <w:rsid w:val="0070579D"/>
    <w:rsid w:val="007060E0"/>
    <w:rsid w:val="00706615"/>
    <w:rsid w:val="007068F8"/>
    <w:rsid w:val="00706AEA"/>
    <w:rsid w:val="007103F6"/>
    <w:rsid w:val="00710832"/>
    <w:rsid w:val="00710F6F"/>
    <w:rsid w:val="00712686"/>
    <w:rsid w:val="00712ED6"/>
    <w:rsid w:val="00712FA3"/>
    <w:rsid w:val="00713DB5"/>
    <w:rsid w:val="0071406D"/>
    <w:rsid w:val="00714F7F"/>
    <w:rsid w:val="007153DB"/>
    <w:rsid w:val="007153E5"/>
    <w:rsid w:val="007156B1"/>
    <w:rsid w:val="007158E2"/>
    <w:rsid w:val="00715AB0"/>
    <w:rsid w:val="00715AF9"/>
    <w:rsid w:val="00716939"/>
    <w:rsid w:val="00717344"/>
    <w:rsid w:val="00717741"/>
    <w:rsid w:val="00717B19"/>
    <w:rsid w:val="007208B9"/>
    <w:rsid w:val="00720EA2"/>
    <w:rsid w:val="007213FC"/>
    <w:rsid w:val="00722554"/>
    <w:rsid w:val="00722BEB"/>
    <w:rsid w:val="007233BA"/>
    <w:rsid w:val="007238B1"/>
    <w:rsid w:val="00723A1A"/>
    <w:rsid w:val="00724445"/>
    <w:rsid w:val="00724598"/>
    <w:rsid w:val="00724674"/>
    <w:rsid w:val="00724919"/>
    <w:rsid w:val="00724C97"/>
    <w:rsid w:val="00725641"/>
    <w:rsid w:val="0072597C"/>
    <w:rsid w:val="00725C09"/>
    <w:rsid w:val="00725C7D"/>
    <w:rsid w:val="00726C3F"/>
    <w:rsid w:val="0072705B"/>
    <w:rsid w:val="007276AC"/>
    <w:rsid w:val="00730258"/>
    <w:rsid w:val="007306A9"/>
    <w:rsid w:val="00730BE9"/>
    <w:rsid w:val="00731361"/>
    <w:rsid w:val="00731BA6"/>
    <w:rsid w:val="00731D66"/>
    <w:rsid w:val="00732772"/>
    <w:rsid w:val="00733408"/>
    <w:rsid w:val="00733BF9"/>
    <w:rsid w:val="00733FC6"/>
    <w:rsid w:val="00733FDE"/>
    <w:rsid w:val="00734E42"/>
    <w:rsid w:val="0073509C"/>
    <w:rsid w:val="00735A1C"/>
    <w:rsid w:val="00736022"/>
    <w:rsid w:val="00736938"/>
    <w:rsid w:val="00737CF6"/>
    <w:rsid w:val="00737DA4"/>
    <w:rsid w:val="00740657"/>
    <w:rsid w:val="00740C6E"/>
    <w:rsid w:val="007415FD"/>
    <w:rsid w:val="007416A3"/>
    <w:rsid w:val="0074229D"/>
    <w:rsid w:val="00742312"/>
    <w:rsid w:val="0074244E"/>
    <w:rsid w:val="00742752"/>
    <w:rsid w:val="00742804"/>
    <w:rsid w:val="00742E95"/>
    <w:rsid w:val="00742EF9"/>
    <w:rsid w:val="0074312D"/>
    <w:rsid w:val="007431F1"/>
    <w:rsid w:val="00743381"/>
    <w:rsid w:val="0074368F"/>
    <w:rsid w:val="00743A15"/>
    <w:rsid w:val="00744BFD"/>
    <w:rsid w:val="00744DAB"/>
    <w:rsid w:val="0074549A"/>
    <w:rsid w:val="00746770"/>
    <w:rsid w:val="00746D65"/>
    <w:rsid w:val="00746D77"/>
    <w:rsid w:val="00747087"/>
    <w:rsid w:val="007475B8"/>
    <w:rsid w:val="00750863"/>
    <w:rsid w:val="0075105A"/>
    <w:rsid w:val="00751CA0"/>
    <w:rsid w:val="0075245F"/>
    <w:rsid w:val="0075258B"/>
    <w:rsid w:val="00752900"/>
    <w:rsid w:val="00752C9D"/>
    <w:rsid w:val="0075300F"/>
    <w:rsid w:val="00753535"/>
    <w:rsid w:val="00753691"/>
    <w:rsid w:val="00754104"/>
    <w:rsid w:val="0075424D"/>
    <w:rsid w:val="00755D0E"/>
    <w:rsid w:val="00756015"/>
    <w:rsid w:val="0075629E"/>
    <w:rsid w:val="007562F9"/>
    <w:rsid w:val="0075678C"/>
    <w:rsid w:val="00756AC1"/>
    <w:rsid w:val="00756E8B"/>
    <w:rsid w:val="00756F56"/>
    <w:rsid w:val="007576A7"/>
    <w:rsid w:val="00757B52"/>
    <w:rsid w:val="00757F9D"/>
    <w:rsid w:val="00760A7F"/>
    <w:rsid w:val="00760D73"/>
    <w:rsid w:val="00762A86"/>
    <w:rsid w:val="00762EF0"/>
    <w:rsid w:val="00763555"/>
    <w:rsid w:val="0076467A"/>
    <w:rsid w:val="00764796"/>
    <w:rsid w:val="007652AE"/>
    <w:rsid w:val="00765A72"/>
    <w:rsid w:val="00766B29"/>
    <w:rsid w:val="00766B2A"/>
    <w:rsid w:val="00766DA9"/>
    <w:rsid w:val="00766F03"/>
    <w:rsid w:val="007708D9"/>
    <w:rsid w:val="00770B94"/>
    <w:rsid w:val="00770F8C"/>
    <w:rsid w:val="007718DC"/>
    <w:rsid w:val="00773185"/>
    <w:rsid w:val="00773299"/>
    <w:rsid w:val="00773584"/>
    <w:rsid w:val="007737B1"/>
    <w:rsid w:val="00774755"/>
    <w:rsid w:val="007749F8"/>
    <w:rsid w:val="00774E77"/>
    <w:rsid w:val="007756A8"/>
    <w:rsid w:val="00775A87"/>
    <w:rsid w:val="00777C3A"/>
    <w:rsid w:val="0078034F"/>
    <w:rsid w:val="007809CA"/>
    <w:rsid w:val="007812DB"/>
    <w:rsid w:val="00781C90"/>
    <w:rsid w:val="00781CA2"/>
    <w:rsid w:val="00782352"/>
    <w:rsid w:val="00782A56"/>
    <w:rsid w:val="00782C3C"/>
    <w:rsid w:val="00782DC5"/>
    <w:rsid w:val="00783BB4"/>
    <w:rsid w:val="007840CD"/>
    <w:rsid w:val="00785394"/>
    <w:rsid w:val="00786100"/>
    <w:rsid w:val="007863B4"/>
    <w:rsid w:val="00786F55"/>
    <w:rsid w:val="0078770C"/>
    <w:rsid w:val="007878C3"/>
    <w:rsid w:val="00787F07"/>
    <w:rsid w:val="00790126"/>
    <w:rsid w:val="0079022A"/>
    <w:rsid w:val="00790E81"/>
    <w:rsid w:val="0079255E"/>
    <w:rsid w:val="007925D6"/>
    <w:rsid w:val="00792BF9"/>
    <w:rsid w:val="007931B0"/>
    <w:rsid w:val="0079322D"/>
    <w:rsid w:val="00793994"/>
    <w:rsid w:val="00793D8E"/>
    <w:rsid w:val="00793EFD"/>
    <w:rsid w:val="00794380"/>
    <w:rsid w:val="00794762"/>
    <w:rsid w:val="007957C2"/>
    <w:rsid w:val="00795811"/>
    <w:rsid w:val="00797BBD"/>
    <w:rsid w:val="007A0868"/>
    <w:rsid w:val="007A11FF"/>
    <w:rsid w:val="007A1935"/>
    <w:rsid w:val="007A1B84"/>
    <w:rsid w:val="007A2560"/>
    <w:rsid w:val="007A2BDE"/>
    <w:rsid w:val="007A3DC2"/>
    <w:rsid w:val="007A41B8"/>
    <w:rsid w:val="007A43DD"/>
    <w:rsid w:val="007A5439"/>
    <w:rsid w:val="007A586E"/>
    <w:rsid w:val="007A5AA0"/>
    <w:rsid w:val="007A5FCE"/>
    <w:rsid w:val="007A6208"/>
    <w:rsid w:val="007A65BB"/>
    <w:rsid w:val="007A7A7F"/>
    <w:rsid w:val="007B0A2A"/>
    <w:rsid w:val="007B0A38"/>
    <w:rsid w:val="007B0E0F"/>
    <w:rsid w:val="007B1A27"/>
    <w:rsid w:val="007B1A99"/>
    <w:rsid w:val="007B1EAC"/>
    <w:rsid w:val="007B2502"/>
    <w:rsid w:val="007B277A"/>
    <w:rsid w:val="007B27D1"/>
    <w:rsid w:val="007B373F"/>
    <w:rsid w:val="007B4007"/>
    <w:rsid w:val="007B59D9"/>
    <w:rsid w:val="007B5A22"/>
    <w:rsid w:val="007B67C4"/>
    <w:rsid w:val="007B6C76"/>
    <w:rsid w:val="007B7573"/>
    <w:rsid w:val="007B7DC4"/>
    <w:rsid w:val="007C0383"/>
    <w:rsid w:val="007C067C"/>
    <w:rsid w:val="007C12F2"/>
    <w:rsid w:val="007C14BB"/>
    <w:rsid w:val="007C14CE"/>
    <w:rsid w:val="007C16A9"/>
    <w:rsid w:val="007C17D8"/>
    <w:rsid w:val="007C2A87"/>
    <w:rsid w:val="007C2ADF"/>
    <w:rsid w:val="007C3124"/>
    <w:rsid w:val="007C404A"/>
    <w:rsid w:val="007C4094"/>
    <w:rsid w:val="007C5BD5"/>
    <w:rsid w:val="007C6114"/>
    <w:rsid w:val="007C635B"/>
    <w:rsid w:val="007C6814"/>
    <w:rsid w:val="007C70D7"/>
    <w:rsid w:val="007C7BCA"/>
    <w:rsid w:val="007C7E92"/>
    <w:rsid w:val="007C7FDF"/>
    <w:rsid w:val="007D0553"/>
    <w:rsid w:val="007D1157"/>
    <w:rsid w:val="007D2206"/>
    <w:rsid w:val="007D269D"/>
    <w:rsid w:val="007D328A"/>
    <w:rsid w:val="007D4BDE"/>
    <w:rsid w:val="007D4E9C"/>
    <w:rsid w:val="007D5264"/>
    <w:rsid w:val="007D5694"/>
    <w:rsid w:val="007D5ABD"/>
    <w:rsid w:val="007D5BE2"/>
    <w:rsid w:val="007D5C14"/>
    <w:rsid w:val="007D60D2"/>
    <w:rsid w:val="007D6162"/>
    <w:rsid w:val="007D64B9"/>
    <w:rsid w:val="007D6502"/>
    <w:rsid w:val="007D6E2B"/>
    <w:rsid w:val="007D6F7C"/>
    <w:rsid w:val="007E03D2"/>
    <w:rsid w:val="007E070B"/>
    <w:rsid w:val="007E1968"/>
    <w:rsid w:val="007E1D1B"/>
    <w:rsid w:val="007E1EA5"/>
    <w:rsid w:val="007E21C5"/>
    <w:rsid w:val="007E22F3"/>
    <w:rsid w:val="007E278F"/>
    <w:rsid w:val="007E29FB"/>
    <w:rsid w:val="007E2E9E"/>
    <w:rsid w:val="007E2F59"/>
    <w:rsid w:val="007E45D6"/>
    <w:rsid w:val="007E518E"/>
    <w:rsid w:val="007E5EAC"/>
    <w:rsid w:val="007E6230"/>
    <w:rsid w:val="007E629C"/>
    <w:rsid w:val="007E62D7"/>
    <w:rsid w:val="007E6373"/>
    <w:rsid w:val="007E6745"/>
    <w:rsid w:val="007E7489"/>
    <w:rsid w:val="007E7DA7"/>
    <w:rsid w:val="007F1237"/>
    <w:rsid w:val="007F1239"/>
    <w:rsid w:val="007F23EE"/>
    <w:rsid w:val="007F28BF"/>
    <w:rsid w:val="007F318C"/>
    <w:rsid w:val="007F37DD"/>
    <w:rsid w:val="007F3CC0"/>
    <w:rsid w:val="007F4466"/>
    <w:rsid w:val="007F44F6"/>
    <w:rsid w:val="007F57EE"/>
    <w:rsid w:val="007F58DD"/>
    <w:rsid w:val="007F7103"/>
    <w:rsid w:val="00800D75"/>
    <w:rsid w:val="00800E1E"/>
    <w:rsid w:val="00800EF4"/>
    <w:rsid w:val="008025A8"/>
    <w:rsid w:val="00802F63"/>
    <w:rsid w:val="00803D6D"/>
    <w:rsid w:val="00803D78"/>
    <w:rsid w:val="00804120"/>
    <w:rsid w:val="0080418B"/>
    <w:rsid w:val="0080422F"/>
    <w:rsid w:val="00804BF4"/>
    <w:rsid w:val="00805874"/>
    <w:rsid w:val="00805CA1"/>
    <w:rsid w:val="00805D8A"/>
    <w:rsid w:val="00806453"/>
    <w:rsid w:val="00806D74"/>
    <w:rsid w:val="008074EA"/>
    <w:rsid w:val="00811442"/>
    <w:rsid w:val="00811C88"/>
    <w:rsid w:val="00811E73"/>
    <w:rsid w:val="0081224D"/>
    <w:rsid w:val="008125A1"/>
    <w:rsid w:val="00812A23"/>
    <w:rsid w:val="0081362C"/>
    <w:rsid w:val="00813635"/>
    <w:rsid w:val="00813AF5"/>
    <w:rsid w:val="00813F03"/>
    <w:rsid w:val="00814367"/>
    <w:rsid w:val="008152B7"/>
    <w:rsid w:val="00815906"/>
    <w:rsid w:val="00815C48"/>
    <w:rsid w:val="00816268"/>
    <w:rsid w:val="008162F8"/>
    <w:rsid w:val="008171F1"/>
    <w:rsid w:val="008177BC"/>
    <w:rsid w:val="0081782A"/>
    <w:rsid w:val="00817FD1"/>
    <w:rsid w:val="00820235"/>
    <w:rsid w:val="00820715"/>
    <w:rsid w:val="00820DE5"/>
    <w:rsid w:val="00821ABA"/>
    <w:rsid w:val="00821DF7"/>
    <w:rsid w:val="00822927"/>
    <w:rsid w:val="00823180"/>
    <w:rsid w:val="008232E6"/>
    <w:rsid w:val="00823627"/>
    <w:rsid w:val="008236C1"/>
    <w:rsid w:val="00824B6C"/>
    <w:rsid w:val="00824E80"/>
    <w:rsid w:val="00824FFE"/>
    <w:rsid w:val="008255E9"/>
    <w:rsid w:val="00825CE4"/>
    <w:rsid w:val="00826165"/>
    <w:rsid w:val="00826471"/>
    <w:rsid w:val="00827FBF"/>
    <w:rsid w:val="008301A0"/>
    <w:rsid w:val="008310D6"/>
    <w:rsid w:val="00831CDB"/>
    <w:rsid w:val="00831EE1"/>
    <w:rsid w:val="00832C4F"/>
    <w:rsid w:val="00832E7B"/>
    <w:rsid w:val="00833D82"/>
    <w:rsid w:val="008350BD"/>
    <w:rsid w:val="00835599"/>
    <w:rsid w:val="00835758"/>
    <w:rsid w:val="0083692F"/>
    <w:rsid w:val="00836E90"/>
    <w:rsid w:val="008370E7"/>
    <w:rsid w:val="00837509"/>
    <w:rsid w:val="00837997"/>
    <w:rsid w:val="00841276"/>
    <w:rsid w:val="00841552"/>
    <w:rsid w:val="00842A26"/>
    <w:rsid w:val="008435B1"/>
    <w:rsid w:val="008438A4"/>
    <w:rsid w:val="008440D0"/>
    <w:rsid w:val="00844991"/>
    <w:rsid w:val="008459E9"/>
    <w:rsid w:val="008471E7"/>
    <w:rsid w:val="00847266"/>
    <w:rsid w:val="00847759"/>
    <w:rsid w:val="00847C23"/>
    <w:rsid w:val="00850248"/>
    <w:rsid w:val="0085058E"/>
    <w:rsid w:val="008515DA"/>
    <w:rsid w:val="00852456"/>
    <w:rsid w:val="008538BE"/>
    <w:rsid w:val="00853C34"/>
    <w:rsid w:val="00853E7C"/>
    <w:rsid w:val="00854222"/>
    <w:rsid w:val="00854643"/>
    <w:rsid w:val="00854E15"/>
    <w:rsid w:val="008555B6"/>
    <w:rsid w:val="00857013"/>
    <w:rsid w:val="0085715B"/>
    <w:rsid w:val="008572CB"/>
    <w:rsid w:val="00857FF9"/>
    <w:rsid w:val="008605A0"/>
    <w:rsid w:val="00860DF6"/>
    <w:rsid w:val="00860E44"/>
    <w:rsid w:val="00861488"/>
    <w:rsid w:val="0086259E"/>
    <w:rsid w:val="00862841"/>
    <w:rsid w:val="00862ACE"/>
    <w:rsid w:val="00862D40"/>
    <w:rsid w:val="00863878"/>
    <w:rsid w:val="00863985"/>
    <w:rsid w:val="00863E23"/>
    <w:rsid w:val="008642FC"/>
    <w:rsid w:val="0086436C"/>
    <w:rsid w:val="008649AF"/>
    <w:rsid w:val="00864C0A"/>
    <w:rsid w:val="00865114"/>
    <w:rsid w:val="00865451"/>
    <w:rsid w:val="00865EF1"/>
    <w:rsid w:val="00867809"/>
    <w:rsid w:val="00867B42"/>
    <w:rsid w:val="008701DC"/>
    <w:rsid w:val="00870FFA"/>
    <w:rsid w:val="00871109"/>
    <w:rsid w:val="008711D9"/>
    <w:rsid w:val="008712A9"/>
    <w:rsid w:val="00871554"/>
    <w:rsid w:val="008719DF"/>
    <w:rsid w:val="008720B1"/>
    <w:rsid w:val="0087399C"/>
    <w:rsid w:val="00873A88"/>
    <w:rsid w:val="008741FC"/>
    <w:rsid w:val="00874881"/>
    <w:rsid w:val="00874F95"/>
    <w:rsid w:val="00874FC2"/>
    <w:rsid w:val="00875646"/>
    <w:rsid w:val="00876392"/>
    <w:rsid w:val="00876D7F"/>
    <w:rsid w:val="00877241"/>
    <w:rsid w:val="008800C3"/>
    <w:rsid w:val="00880257"/>
    <w:rsid w:val="0088040F"/>
    <w:rsid w:val="008808A0"/>
    <w:rsid w:val="00881101"/>
    <w:rsid w:val="0088138D"/>
    <w:rsid w:val="0088231B"/>
    <w:rsid w:val="008836FD"/>
    <w:rsid w:val="00883952"/>
    <w:rsid w:val="00883C65"/>
    <w:rsid w:val="0088442B"/>
    <w:rsid w:val="008848C9"/>
    <w:rsid w:val="0088633C"/>
    <w:rsid w:val="00886406"/>
    <w:rsid w:val="008864CD"/>
    <w:rsid w:val="00886B9A"/>
    <w:rsid w:val="00887BEB"/>
    <w:rsid w:val="00887E8F"/>
    <w:rsid w:val="0089069D"/>
    <w:rsid w:val="00890FDA"/>
    <w:rsid w:val="0089133E"/>
    <w:rsid w:val="008927E4"/>
    <w:rsid w:val="00892C3A"/>
    <w:rsid w:val="00893459"/>
    <w:rsid w:val="008936D0"/>
    <w:rsid w:val="0089379C"/>
    <w:rsid w:val="008939DC"/>
    <w:rsid w:val="008942FF"/>
    <w:rsid w:val="00894EA1"/>
    <w:rsid w:val="00894FEA"/>
    <w:rsid w:val="00896821"/>
    <w:rsid w:val="00896AD3"/>
    <w:rsid w:val="00897917"/>
    <w:rsid w:val="008A03ED"/>
    <w:rsid w:val="008A1909"/>
    <w:rsid w:val="008A2530"/>
    <w:rsid w:val="008A2809"/>
    <w:rsid w:val="008A2E39"/>
    <w:rsid w:val="008A313B"/>
    <w:rsid w:val="008A343C"/>
    <w:rsid w:val="008A3795"/>
    <w:rsid w:val="008A4211"/>
    <w:rsid w:val="008A4ED3"/>
    <w:rsid w:val="008A4F1B"/>
    <w:rsid w:val="008A4F62"/>
    <w:rsid w:val="008A5197"/>
    <w:rsid w:val="008A5C57"/>
    <w:rsid w:val="008A603B"/>
    <w:rsid w:val="008A6142"/>
    <w:rsid w:val="008A6732"/>
    <w:rsid w:val="008A748A"/>
    <w:rsid w:val="008A7FB9"/>
    <w:rsid w:val="008B0AC2"/>
    <w:rsid w:val="008B0B3E"/>
    <w:rsid w:val="008B13FF"/>
    <w:rsid w:val="008B1A87"/>
    <w:rsid w:val="008B1AE6"/>
    <w:rsid w:val="008B1FC6"/>
    <w:rsid w:val="008B2B40"/>
    <w:rsid w:val="008B31C3"/>
    <w:rsid w:val="008B35D9"/>
    <w:rsid w:val="008B3A6C"/>
    <w:rsid w:val="008B3A93"/>
    <w:rsid w:val="008B3E36"/>
    <w:rsid w:val="008B4204"/>
    <w:rsid w:val="008B4771"/>
    <w:rsid w:val="008B52A9"/>
    <w:rsid w:val="008B604E"/>
    <w:rsid w:val="008B68E4"/>
    <w:rsid w:val="008B6AEF"/>
    <w:rsid w:val="008B7ABE"/>
    <w:rsid w:val="008B7B75"/>
    <w:rsid w:val="008B7CA9"/>
    <w:rsid w:val="008C0141"/>
    <w:rsid w:val="008C0B66"/>
    <w:rsid w:val="008C0E10"/>
    <w:rsid w:val="008C15F6"/>
    <w:rsid w:val="008C1B6C"/>
    <w:rsid w:val="008C1C0E"/>
    <w:rsid w:val="008C2610"/>
    <w:rsid w:val="008C384A"/>
    <w:rsid w:val="008C47CB"/>
    <w:rsid w:val="008C4B15"/>
    <w:rsid w:val="008C514F"/>
    <w:rsid w:val="008C574F"/>
    <w:rsid w:val="008C57E8"/>
    <w:rsid w:val="008C5C44"/>
    <w:rsid w:val="008C60F8"/>
    <w:rsid w:val="008C625B"/>
    <w:rsid w:val="008C63C6"/>
    <w:rsid w:val="008C6732"/>
    <w:rsid w:val="008C7995"/>
    <w:rsid w:val="008D01BA"/>
    <w:rsid w:val="008D0885"/>
    <w:rsid w:val="008D0E11"/>
    <w:rsid w:val="008D0F2C"/>
    <w:rsid w:val="008D1073"/>
    <w:rsid w:val="008D1CEC"/>
    <w:rsid w:val="008D1FBA"/>
    <w:rsid w:val="008D3753"/>
    <w:rsid w:val="008D3E64"/>
    <w:rsid w:val="008D4096"/>
    <w:rsid w:val="008D45D9"/>
    <w:rsid w:val="008D47DD"/>
    <w:rsid w:val="008D4918"/>
    <w:rsid w:val="008D5372"/>
    <w:rsid w:val="008D5843"/>
    <w:rsid w:val="008D6086"/>
    <w:rsid w:val="008D6A25"/>
    <w:rsid w:val="008D73A7"/>
    <w:rsid w:val="008D75C9"/>
    <w:rsid w:val="008E032F"/>
    <w:rsid w:val="008E07C4"/>
    <w:rsid w:val="008E0995"/>
    <w:rsid w:val="008E10A6"/>
    <w:rsid w:val="008E13A2"/>
    <w:rsid w:val="008E1DD5"/>
    <w:rsid w:val="008E2051"/>
    <w:rsid w:val="008E2170"/>
    <w:rsid w:val="008E24E5"/>
    <w:rsid w:val="008E2D85"/>
    <w:rsid w:val="008E30B6"/>
    <w:rsid w:val="008E35EF"/>
    <w:rsid w:val="008E5282"/>
    <w:rsid w:val="008E5937"/>
    <w:rsid w:val="008E59A9"/>
    <w:rsid w:val="008E5D25"/>
    <w:rsid w:val="008E60C9"/>
    <w:rsid w:val="008E6329"/>
    <w:rsid w:val="008E639A"/>
    <w:rsid w:val="008E64CF"/>
    <w:rsid w:val="008E6957"/>
    <w:rsid w:val="008E6B1E"/>
    <w:rsid w:val="008E6D3B"/>
    <w:rsid w:val="008E7045"/>
    <w:rsid w:val="008E7301"/>
    <w:rsid w:val="008F0255"/>
    <w:rsid w:val="008F0DEF"/>
    <w:rsid w:val="008F13BE"/>
    <w:rsid w:val="008F15B8"/>
    <w:rsid w:val="008F21D8"/>
    <w:rsid w:val="008F299F"/>
    <w:rsid w:val="008F2EE3"/>
    <w:rsid w:val="008F3060"/>
    <w:rsid w:val="008F40BD"/>
    <w:rsid w:val="008F4319"/>
    <w:rsid w:val="008F4637"/>
    <w:rsid w:val="008F562C"/>
    <w:rsid w:val="008F5DA7"/>
    <w:rsid w:val="008F6F86"/>
    <w:rsid w:val="008F712E"/>
    <w:rsid w:val="008F72AA"/>
    <w:rsid w:val="008F75CD"/>
    <w:rsid w:val="008F79C5"/>
    <w:rsid w:val="008F7F23"/>
    <w:rsid w:val="009008A2"/>
    <w:rsid w:val="00900E43"/>
    <w:rsid w:val="00901097"/>
    <w:rsid w:val="00901172"/>
    <w:rsid w:val="00901C3C"/>
    <w:rsid w:val="00901D74"/>
    <w:rsid w:val="009024AE"/>
    <w:rsid w:val="00902677"/>
    <w:rsid w:val="009027CE"/>
    <w:rsid w:val="00903318"/>
    <w:rsid w:val="009034BD"/>
    <w:rsid w:val="0090557C"/>
    <w:rsid w:val="00905D34"/>
    <w:rsid w:val="00905DE9"/>
    <w:rsid w:val="0091085A"/>
    <w:rsid w:val="00911293"/>
    <w:rsid w:val="009113A4"/>
    <w:rsid w:val="00912D71"/>
    <w:rsid w:val="00912EFE"/>
    <w:rsid w:val="009132E6"/>
    <w:rsid w:val="009133FF"/>
    <w:rsid w:val="009134E3"/>
    <w:rsid w:val="0091352D"/>
    <w:rsid w:val="009137DB"/>
    <w:rsid w:val="00913D45"/>
    <w:rsid w:val="00913D5B"/>
    <w:rsid w:val="00914248"/>
    <w:rsid w:val="0091429D"/>
    <w:rsid w:val="0091483B"/>
    <w:rsid w:val="00914EB0"/>
    <w:rsid w:val="0091502F"/>
    <w:rsid w:val="0091511C"/>
    <w:rsid w:val="0091609E"/>
    <w:rsid w:val="009161C0"/>
    <w:rsid w:val="00916391"/>
    <w:rsid w:val="00916AF8"/>
    <w:rsid w:val="009172E6"/>
    <w:rsid w:val="0091766A"/>
    <w:rsid w:val="00917908"/>
    <w:rsid w:val="00917B21"/>
    <w:rsid w:val="00917C36"/>
    <w:rsid w:val="00920661"/>
    <w:rsid w:val="00920C39"/>
    <w:rsid w:val="009213E2"/>
    <w:rsid w:val="0092224E"/>
    <w:rsid w:val="00922706"/>
    <w:rsid w:val="00922AA9"/>
    <w:rsid w:val="00923E7B"/>
    <w:rsid w:val="00923F0C"/>
    <w:rsid w:val="009242A6"/>
    <w:rsid w:val="00924A7B"/>
    <w:rsid w:val="00924AA1"/>
    <w:rsid w:val="00924C35"/>
    <w:rsid w:val="00925152"/>
    <w:rsid w:val="009258B6"/>
    <w:rsid w:val="00925B05"/>
    <w:rsid w:val="00925BCC"/>
    <w:rsid w:val="00925D27"/>
    <w:rsid w:val="00926C41"/>
    <w:rsid w:val="009275D2"/>
    <w:rsid w:val="009275FC"/>
    <w:rsid w:val="00927826"/>
    <w:rsid w:val="009279F0"/>
    <w:rsid w:val="009304B8"/>
    <w:rsid w:val="00930C96"/>
    <w:rsid w:val="009314A9"/>
    <w:rsid w:val="00931635"/>
    <w:rsid w:val="00933962"/>
    <w:rsid w:val="00934689"/>
    <w:rsid w:val="00934861"/>
    <w:rsid w:val="00934EC4"/>
    <w:rsid w:val="00935067"/>
    <w:rsid w:val="009351C6"/>
    <w:rsid w:val="009359C5"/>
    <w:rsid w:val="00936136"/>
    <w:rsid w:val="0093614F"/>
    <w:rsid w:val="00936255"/>
    <w:rsid w:val="00936A5C"/>
    <w:rsid w:val="00936D70"/>
    <w:rsid w:val="00936E72"/>
    <w:rsid w:val="009370E0"/>
    <w:rsid w:val="009378C6"/>
    <w:rsid w:val="00937958"/>
    <w:rsid w:val="00937BAD"/>
    <w:rsid w:val="00937D2E"/>
    <w:rsid w:val="00940A18"/>
    <w:rsid w:val="00941796"/>
    <w:rsid w:val="00941958"/>
    <w:rsid w:val="00942927"/>
    <w:rsid w:val="0094293F"/>
    <w:rsid w:val="00942985"/>
    <w:rsid w:val="00942BE2"/>
    <w:rsid w:val="00942CB6"/>
    <w:rsid w:val="009436CC"/>
    <w:rsid w:val="0094398C"/>
    <w:rsid w:val="00943DFE"/>
    <w:rsid w:val="00943F7A"/>
    <w:rsid w:val="009445E1"/>
    <w:rsid w:val="00944B90"/>
    <w:rsid w:val="00944DAB"/>
    <w:rsid w:val="00945CF4"/>
    <w:rsid w:val="00945D99"/>
    <w:rsid w:val="00946467"/>
    <w:rsid w:val="00946517"/>
    <w:rsid w:val="009469B9"/>
    <w:rsid w:val="00947309"/>
    <w:rsid w:val="00947538"/>
    <w:rsid w:val="00947730"/>
    <w:rsid w:val="00947AFB"/>
    <w:rsid w:val="0095051B"/>
    <w:rsid w:val="00950529"/>
    <w:rsid w:val="009505C4"/>
    <w:rsid w:val="00950649"/>
    <w:rsid w:val="009508F3"/>
    <w:rsid w:val="00950FFA"/>
    <w:rsid w:val="009521D9"/>
    <w:rsid w:val="00952E0E"/>
    <w:rsid w:val="0095338F"/>
    <w:rsid w:val="00953B28"/>
    <w:rsid w:val="00953D0B"/>
    <w:rsid w:val="00954524"/>
    <w:rsid w:val="009546A9"/>
    <w:rsid w:val="00954D49"/>
    <w:rsid w:val="0095552E"/>
    <w:rsid w:val="00955836"/>
    <w:rsid w:val="00956D16"/>
    <w:rsid w:val="00956DFD"/>
    <w:rsid w:val="0096143A"/>
    <w:rsid w:val="00961AB0"/>
    <w:rsid w:val="00962AEA"/>
    <w:rsid w:val="00962B78"/>
    <w:rsid w:val="00962CF2"/>
    <w:rsid w:val="00962D0C"/>
    <w:rsid w:val="00963346"/>
    <w:rsid w:val="00963522"/>
    <w:rsid w:val="00963E10"/>
    <w:rsid w:val="009642C5"/>
    <w:rsid w:val="009643E1"/>
    <w:rsid w:val="009645B2"/>
    <w:rsid w:val="00964A54"/>
    <w:rsid w:val="00964D5B"/>
    <w:rsid w:val="00965499"/>
    <w:rsid w:val="009657CE"/>
    <w:rsid w:val="00965E52"/>
    <w:rsid w:val="00965FDC"/>
    <w:rsid w:val="00966ACF"/>
    <w:rsid w:val="00966C3A"/>
    <w:rsid w:val="00967026"/>
    <w:rsid w:val="00967ADB"/>
    <w:rsid w:val="00970367"/>
    <w:rsid w:val="009703F0"/>
    <w:rsid w:val="0097088D"/>
    <w:rsid w:val="009717F2"/>
    <w:rsid w:val="009719F3"/>
    <w:rsid w:val="00971D99"/>
    <w:rsid w:val="00972944"/>
    <w:rsid w:val="00972BDB"/>
    <w:rsid w:val="00972C5B"/>
    <w:rsid w:val="0097324C"/>
    <w:rsid w:val="009737BB"/>
    <w:rsid w:val="00974839"/>
    <w:rsid w:val="00975805"/>
    <w:rsid w:val="009774D0"/>
    <w:rsid w:val="00977A06"/>
    <w:rsid w:val="00977F49"/>
    <w:rsid w:val="00981CFD"/>
    <w:rsid w:val="00981D12"/>
    <w:rsid w:val="00983365"/>
    <w:rsid w:val="009833A0"/>
    <w:rsid w:val="0098381E"/>
    <w:rsid w:val="00983C05"/>
    <w:rsid w:val="00984A1F"/>
    <w:rsid w:val="009851D4"/>
    <w:rsid w:val="009852ED"/>
    <w:rsid w:val="00985570"/>
    <w:rsid w:val="00985759"/>
    <w:rsid w:val="00985DB6"/>
    <w:rsid w:val="00985F70"/>
    <w:rsid w:val="00986027"/>
    <w:rsid w:val="0098641A"/>
    <w:rsid w:val="0098714B"/>
    <w:rsid w:val="00987E77"/>
    <w:rsid w:val="00987EE9"/>
    <w:rsid w:val="00990520"/>
    <w:rsid w:val="00990EDB"/>
    <w:rsid w:val="009910D6"/>
    <w:rsid w:val="0099168A"/>
    <w:rsid w:val="0099501A"/>
    <w:rsid w:val="00995086"/>
    <w:rsid w:val="0099598D"/>
    <w:rsid w:val="009967CE"/>
    <w:rsid w:val="009A0066"/>
    <w:rsid w:val="009A06FF"/>
    <w:rsid w:val="009A0BAE"/>
    <w:rsid w:val="009A0E05"/>
    <w:rsid w:val="009A1655"/>
    <w:rsid w:val="009A19AD"/>
    <w:rsid w:val="009A270E"/>
    <w:rsid w:val="009A2A53"/>
    <w:rsid w:val="009A2BF1"/>
    <w:rsid w:val="009A38F4"/>
    <w:rsid w:val="009A444F"/>
    <w:rsid w:val="009A46B0"/>
    <w:rsid w:val="009A4E38"/>
    <w:rsid w:val="009A4E3B"/>
    <w:rsid w:val="009A534D"/>
    <w:rsid w:val="009A5382"/>
    <w:rsid w:val="009A5B4C"/>
    <w:rsid w:val="009A6082"/>
    <w:rsid w:val="009A67E2"/>
    <w:rsid w:val="009A761A"/>
    <w:rsid w:val="009B004F"/>
    <w:rsid w:val="009B0529"/>
    <w:rsid w:val="009B0636"/>
    <w:rsid w:val="009B0D46"/>
    <w:rsid w:val="009B179B"/>
    <w:rsid w:val="009B19F1"/>
    <w:rsid w:val="009B2548"/>
    <w:rsid w:val="009B2CFB"/>
    <w:rsid w:val="009B39B2"/>
    <w:rsid w:val="009B3B2F"/>
    <w:rsid w:val="009B4A34"/>
    <w:rsid w:val="009B4C49"/>
    <w:rsid w:val="009B4C5B"/>
    <w:rsid w:val="009B55DB"/>
    <w:rsid w:val="009B5742"/>
    <w:rsid w:val="009B57D5"/>
    <w:rsid w:val="009B58D9"/>
    <w:rsid w:val="009B5A19"/>
    <w:rsid w:val="009B5AEB"/>
    <w:rsid w:val="009B5C30"/>
    <w:rsid w:val="009B61D7"/>
    <w:rsid w:val="009B7D49"/>
    <w:rsid w:val="009C055A"/>
    <w:rsid w:val="009C0709"/>
    <w:rsid w:val="009C0884"/>
    <w:rsid w:val="009C192E"/>
    <w:rsid w:val="009C1E34"/>
    <w:rsid w:val="009C2438"/>
    <w:rsid w:val="009C2659"/>
    <w:rsid w:val="009C31B3"/>
    <w:rsid w:val="009C37B4"/>
    <w:rsid w:val="009C4449"/>
    <w:rsid w:val="009C5121"/>
    <w:rsid w:val="009C566D"/>
    <w:rsid w:val="009C5E43"/>
    <w:rsid w:val="009C6081"/>
    <w:rsid w:val="009C652F"/>
    <w:rsid w:val="009C6750"/>
    <w:rsid w:val="009C6F01"/>
    <w:rsid w:val="009C749F"/>
    <w:rsid w:val="009C7FC1"/>
    <w:rsid w:val="009D0989"/>
    <w:rsid w:val="009D09CC"/>
    <w:rsid w:val="009D1CE9"/>
    <w:rsid w:val="009D26C8"/>
    <w:rsid w:val="009D3047"/>
    <w:rsid w:val="009D3162"/>
    <w:rsid w:val="009D328B"/>
    <w:rsid w:val="009D3FFA"/>
    <w:rsid w:val="009D6573"/>
    <w:rsid w:val="009D7101"/>
    <w:rsid w:val="009D7480"/>
    <w:rsid w:val="009D79E9"/>
    <w:rsid w:val="009E0869"/>
    <w:rsid w:val="009E0C6F"/>
    <w:rsid w:val="009E1414"/>
    <w:rsid w:val="009E1488"/>
    <w:rsid w:val="009E259D"/>
    <w:rsid w:val="009E3119"/>
    <w:rsid w:val="009E317A"/>
    <w:rsid w:val="009E3182"/>
    <w:rsid w:val="009E31FE"/>
    <w:rsid w:val="009E3B21"/>
    <w:rsid w:val="009E3BFB"/>
    <w:rsid w:val="009E3C22"/>
    <w:rsid w:val="009E3ECC"/>
    <w:rsid w:val="009E4119"/>
    <w:rsid w:val="009E5D34"/>
    <w:rsid w:val="009E6562"/>
    <w:rsid w:val="009E6983"/>
    <w:rsid w:val="009E6AEC"/>
    <w:rsid w:val="009E7396"/>
    <w:rsid w:val="009E73CB"/>
    <w:rsid w:val="009F030E"/>
    <w:rsid w:val="009F0985"/>
    <w:rsid w:val="009F0C29"/>
    <w:rsid w:val="009F0C76"/>
    <w:rsid w:val="009F0EBE"/>
    <w:rsid w:val="009F192F"/>
    <w:rsid w:val="009F1936"/>
    <w:rsid w:val="009F1B1C"/>
    <w:rsid w:val="009F2039"/>
    <w:rsid w:val="009F3E24"/>
    <w:rsid w:val="009F3F87"/>
    <w:rsid w:val="009F4288"/>
    <w:rsid w:val="009F512F"/>
    <w:rsid w:val="009F5B3A"/>
    <w:rsid w:val="009F5F8D"/>
    <w:rsid w:val="009F6406"/>
    <w:rsid w:val="009F6433"/>
    <w:rsid w:val="009F6CF7"/>
    <w:rsid w:val="009F7666"/>
    <w:rsid w:val="009F785D"/>
    <w:rsid w:val="009F793E"/>
    <w:rsid w:val="009F79A1"/>
    <w:rsid w:val="009F7A80"/>
    <w:rsid w:val="00A0095E"/>
    <w:rsid w:val="00A010FB"/>
    <w:rsid w:val="00A012F0"/>
    <w:rsid w:val="00A019C1"/>
    <w:rsid w:val="00A01E09"/>
    <w:rsid w:val="00A02526"/>
    <w:rsid w:val="00A025CB"/>
    <w:rsid w:val="00A0276C"/>
    <w:rsid w:val="00A02AAA"/>
    <w:rsid w:val="00A0373C"/>
    <w:rsid w:val="00A04862"/>
    <w:rsid w:val="00A048E6"/>
    <w:rsid w:val="00A04D19"/>
    <w:rsid w:val="00A0517C"/>
    <w:rsid w:val="00A0559B"/>
    <w:rsid w:val="00A05C90"/>
    <w:rsid w:val="00A05D6B"/>
    <w:rsid w:val="00A06241"/>
    <w:rsid w:val="00A06C6C"/>
    <w:rsid w:val="00A079DD"/>
    <w:rsid w:val="00A07A98"/>
    <w:rsid w:val="00A1001A"/>
    <w:rsid w:val="00A114B7"/>
    <w:rsid w:val="00A11575"/>
    <w:rsid w:val="00A12FC4"/>
    <w:rsid w:val="00A13012"/>
    <w:rsid w:val="00A13FE2"/>
    <w:rsid w:val="00A14067"/>
    <w:rsid w:val="00A154AD"/>
    <w:rsid w:val="00A158AF"/>
    <w:rsid w:val="00A15B5B"/>
    <w:rsid w:val="00A168C5"/>
    <w:rsid w:val="00A17EA0"/>
    <w:rsid w:val="00A20742"/>
    <w:rsid w:val="00A212E4"/>
    <w:rsid w:val="00A2152B"/>
    <w:rsid w:val="00A22B5C"/>
    <w:rsid w:val="00A22BCC"/>
    <w:rsid w:val="00A23323"/>
    <w:rsid w:val="00A241AC"/>
    <w:rsid w:val="00A241FF"/>
    <w:rsid w:val="00A2438A"/>
    <w:rsid w:val="00A246E1"/>
    <w:rsid w:val="00A24A57"/>
    <w:rsid w:val="00A24C13"/>
    <w:rsid w:val="00A24E8C"/>
    <w:rsid w:val="00A24EA0"/>
    <w:rsid w:val="00A25429"/>
    <w:rsid w:val="00A25D81"/>
    <w:rsid w:val="00A262BB"/>
    <w:rsid w:val="00A2637D"/>
    <w:rsid w:val="00A265A3"/>
    <w:rsid w:val="00A278C3"/>
    <w:rsid w:val="00A2799A"/>
    <w:rsid w:val="00A27B09"/>
    <w:rsid w:val="00A27CD7"/>
    <w:rsid w:val="00A303AE"/>
    <w:rsid w:val="00A30737"/>
    <w:rsid w:val="00A30CD6"/>
    <w:rsid w:val="00A3109F"/>
    <w:rsid w:val="00A315C0"/>
    <w:rsid w:val="00A31968"/>
    <w:rsid w:val="00A32C51"/>
    <w:rsid w:val="00A33967"/>
    <w:rsid w:val="00A33BF6"/>
    <w:rsid w:val="00A34B32"/>
    <w:rsid w:val="00A34E4B"/>
    <w:rsid w:val="00A34FC5"/>
    <w:rsid w:val="00A35D49"/>
    <w:rsid w:val="00A373DE"/>
    <w:rsid w:val="00A376D6"/>
    <w:rsid w:val="00A37AFC"/>
    <w:rsid w:val="00A37DA5"/>
    <w:rsid w:val="00A40F04"/>
    <w:rsid w:val="00A40F51"/>
    <w:rsid w:val="00A4112A"/>
    <w:rsid w:val="00A417A8"/>
    <w:rsid w:val="00A41F01"/>
    <w:rsid w:val="00A42140"/>
    <w:rsid w:val="00A42226"/>
    <w:rsid w:val="00A42540"/>
    <w:rsid w:val="00A42AED"/>
    <w:rsid w:val="00A42D28"/>
    <w:rsid w:val="00A4371A"/>
    <w:rsid w:val="00A43A84"/>
    <w:rsid w:val="00A4485D"/>
    <w:rsid w:val="00A44CBD"/>
    <w:rsid w:val="00A44D10"/>
    <w:rsid w:val="00A45734"/>
    <w:rsid w:val="00A45D14"/>
    <w:rsid w:val="00A4602A"/>
    <w:rsid w:val="00A46123"/>
    <w:rsid w:val="00A46A40"/>
    <w:rsid w:val="00A46C1B"/>
    <w:rsid w:val="00A4733E"/>
    <w:rsid w:val="00A47B8B"/>
    <w:rsid w:val="00A47FAC"/>
    <w:rsid w:val="00A504E4"/>
    <w:rsid w:val="00A514B9"/>
    <w:rsid w:val="00A515AF"/>
    <w:rsid w:val="00A52216"/>
    <w:rsid w:val="00A523AB"/>
    <w:rsid w:val="00A533F8"/>
    <w:rsid w:val="00A53625"/>
    <w:rsid w:val="00A53C78"/>
    <w:rsid w:val="00A540F8"/>
    <w:rsid w:val="00A54B6A"/>
    <w:rsid w:val="00A54C10"/>
    <w:rsid w:val="00A54D86"/>
    <w:rsid w:val="00A55880"/>
    <w:rsid w:val="00A559AC"/>
    <w:rsid w:val="00A559CE"/>
    <w:rsid w:val="00A56F08"/>
    <w:rsid w:val="00A57069"/>
    <w:rsid w:val="00A5716A"/>
    <w:rsid w:val="00A576BC"/>
    <w:rsid w:val="00A57DEE"/>
    <w:rsid w:val="00A57EF4"/>
    <w:rsid w:val="00A6007B"/>
    <w:rsid w:val="00A602DE"/>
    <w:rsid w:val="00A60826"/>
    <w:rsid w:val="00A60BE8"/>
    <w:rsid w:val="00A60D11"/>
    <w:rsid w:val="00A60F46"/>
    <w:rsid w:val="00A610E4"/>
    <w:rsid w:val="00A6139D"/>
    <w:rsid w:val="00A6148A"/>
    <w:rsid w:val="00A619D5"/>
    <w:rsid w:val="00A622E9"/>
    <w:rsid w:val="00A63847"/>
    <w:rsid w:val="00A63DCA"/>
    <w:rsid w:val="00A6465A"/>
    <w:rsid w:val="00A65DDA"/>
    <w:rsid w:val="00A6645C"/>
    <w:rsid w:val="00A67D8C"/>
    <w:rsid w:val="00A70689"/>
    <w:rsid w:val="00A708A4"/>
    <w:rsid w:val="00A70ACD"/>
    <w:rsid w:val="00A71B27"/>
    <w:rsid w:val="00A71C3E"/>
    <w:rsid w:val="00A722CC"/>
    <w:rsid w:val="00A727FC"/>
    <w:rsid w:val="00A72BFB"/>
    <w:rsid w:val="00A73069"/>
    <w:rsid w:val="00A7450E"/>
    <w:rsid w:val="00A7504F"/>
    <w:rsid w:val="00A750CB"/>
    <w:rsid w:val="00A760EB"/>
    <w:rsid w:val="00A760F3"/>
    <w:rsid w:val="00A76A02"/>
    <w:rsid w:val="00A76ED1"/>
    <w:rsid w:val="00A77301"/>
    <w:rsid w:val="00A806C2"/>
    <w:rsid w:val="00A809C1"/>
    <w:rsid w:val="00A80A6C"/>
    <w:rsid w:val="00A811CD"/>
    <w:rsid w:val="00A81F26"/>
    <w:rsid w:val="00A820B4"/>
    <w:rsid w:val="00A82CB1"/>
    <w:rsid w:val="00A83056"/>
    <w:rsid w:val="00A841A6"/>
    <w:rsid w:val="00A8448E"/>
    <w:rsid w:val="00A844B0"/>
    <w:rsid w:val="00A84BCA"/>
    <w:rsid w:val="00A84BEF"/>
    <w:rsid w:val="00A85C84"/>
    <w:rsid w:val="00A861D4"/>
    <w:rsid w:val="00A86EDA"/>
    <w:rsid w:val="00A8727D"/>
    <w:rsid w:val="00A901CB"/>
    <w:rsid w:val="00A90B73"/>
    <w:rsid w:val="00A914C1"/>
    <w:rsid w:val="00A91752"/>
    <w:rsid w:val="00A9243F"/>
    <w:rsid w:val="00A9283C"/>
    <w:rsid w:val="00A9428F"/>
    <w:rsid w:val="00A9456B"/>
    <w:rsid w:val="00A947AE"/>
    <w:rsid w:val="00A94CFB"/>
    <w:rsid w:val="00A94EEF"/>
    <w:rsid w:val="00A95304"/>
    <w:rsid w:val="00A976FF"/>
    <w:rsid w:val="00A97956"/>
    <w:rsid w:val="00AA0A61"/>
    <w:rsid w:val="00AA0B2A"/>
    <w:rsid w:val="00AA3369"/>
    <w:rsid w:val="00AA38D7"/>
    <w:rsid w:val="00AA5054"/>
    <w:rsid w:val="00AA56B9"/>
    <w:rsid w:val="00AA7B0C"/>
    <w:rsid w:val="00AB010D"/>
    <w:rsid w:val="00AB06DA"/>
    <w:rsid w:val="00AB07B9"/>
    <w:rsid w:val="00AB0D63"/>
    <w:rsid w:val="00AB1251"/>
    <w:rsid w:val="00AB3A48"/>
    <w:rsid w:val="00AB44A1"/>
    <w:rsid w:val="00AB4D33"/>
    <w:rsid w:val="00AB4F2A"/>
    <w:rsid w:val="00AB537E"/>
    <w:rsid w:val="00AB579D"/>
    <w:rsid w:val="00AB62F5"/>
    <w:rsid w:val="00AB64B8"/>
    <w:rsid w:val="00AB6B8E"/>
    <w:rsid w:val="00AB6E1A"/>
    <w:rsid w:val="00AB7048"/>
    <w:rsid w:val="00AB7A7C"/>
    <w:rsid w:val="00AB7BEB"/>
    <w:rsid w:val="00AB7C37"/>
    <w:rsid w:val="00AC1412"/>
    <w:rsid w:val="00AC16E1"/>
    <w:rsid w:val="00AC1C03"/>
    <w:rsid w:val="00AC340E"/>
    <w:rsid w:val="00AC3D64"/>
    <w:rsid w:val="00AC450E"/>
    <w:rsid w:val="00AC60E1"/>
    <w:rsid w:val="00AC6863"/>
    <w:rsid w:val="00AC6CD5"/>
    <w:rsid w:val="00AD065C"/>
    <w:rsid w:val="00AD0BCB"/>
    <w:rsid w:val="00AD17D0"/>
    <w:rsid w:val="00AD2663"/>
    <w:rsid w:val="00AD3489"/>
    <w:rsid w:val="00AD3BB9"/>
    <w:rsid w:val="00AD3CA9"/>
    <w:rsid w:val="00AD3F9C"/>
    <w:rsid w:val="00AD460A"/>
    <w:rsid w:val="00AD55CB"/>
    <w:rsid w:val="00AD5990"/>
    <w:rsid w:val="00AD6BAE"/>
    <w:rsid w:val="00AD7EF4"/>
    <w:rsid w:val="00AE0807"/>
    <w:rsid w:val="00AE0C3B"/>
    <w:rsid w:val="00AE0D1A"/>
    <w:rsid w:val="00AE12C1"/>
    <w:rsid w:val="00AE13B4"/>
    <w:rsid w:val="00AE231F"/>
    <w:rsid w:val="00AE247A"/>
    <w:rsid w:val="00AE2895"/>
    <w:rsid w:val="00AE3500"/>
    <w:rsid w:val="00AE3ACD"/>
    <w:rsid w:val="00AE3D9D"/>
    <w:rsid w:val="00AE434B"/>
    <w:rsid w:val="00AE4571"/>
    <w:rsid w:val="00AE4745"/>
    <w:rsid w:val="00AE497C"/>
    <w:rsid w:val="00AE53B2"/>
    <w:rsid w:val="00AE6AD7"/>
    <w:rsid w:val="00AE70F3"/>
    <w:rsid w:val="00AE7ECA"/>
    <w:rsid w:val="00AE7FBB"/>
    <w:rsid w:val="00AF1143"/>
    <w:rsid w:val="00AF16C6"/>
    <w:rsid w:val="00AF1EB2"/>
    <w:rsid w:val="00AF2857"/>
    <w:rsid w:val="00AF38C9"/>
    <w:rsid w:val="00AF3D83"/>
    <w:rsid w:val="00AF4A09"/>
    <w:rsid w:val="00AF4E6B"/>
    <w:rsid w:val="00AF510C"/>
    <w:rsid w:val="00AF5A49"/>
    <w:rsid w:val="00AF5AB7"/>
    <w:rsid w:val="00AF5F46"/>
    <w:rsid w:val="00AF6651"/>
    <w:rsid w:val="00AF724E"/>
    <w:rsid w:val="00AF737D"/>
    <w:rsid w:val="00AF74E3"/>
    <w:rsid w:val="00AF7847"/>
    <w:rsid w:val="00AF78B4"/>
    <w:rsid w:val="00B00342"/>
    <w:rsid w:val="00B01F8D"/>
    <w:rsid w:val="00B027F3"/>
    <w:rsid w:val="00B02E12"/>
    <w:rsid w:val="00B045D6"/>
    <w:rsid w:val="00B04B62"/>
    <w:rsid w:val="00B04F27"/>
    <w:rsid w:val="00B06008"/>
    <w:rsid w:val="00B0685B"/>
    <w:rsid w:val="00B06B61"/>
    <w:rsid w:val="00B06FD4"/>
    <w:rsid w:val="00B07182"/>
    <w:rsid w:val="00B07BCD"/>
    <w:rsid w:val="00B1073A"/>
    <w:rsid w:val="00B10745"/>
    <w:rsid w:val="00B109F5"/>
    <w:rsid w:val="00B112B9"/>
    <w:rsid w:val="00B11FA8"/>
    <w:rsid w:val="00B12B8E"/>
    <w:rsid w:val="00B131E3"/>
    <w:rsid w:val="00B13476"/>
    <w:rsid w:val="00B1360E"/>
    <w:rsid w:val="00B140BF"/>
    <w:rsid w:val="00B14CFD"/>
    <w:rsid w:val="00B150DE"/>
    <w:rsid w:val="00B15DBF"/>
    <w:rsid w:val="00B160B8"/>
    <w:rsid w:val="00B1657F"/>
    <w:rsid w:val="00B16BB5"/>
    <w:rsid w:val="00B17039"/>
    <w:rsid w:val="00B17730"/>
    <w:rsid w:val="00B20918"/>
    <w:rsid w:val="00B20E1F"/>
    <w:rsid w:val="00B20EAC"/>
    <w:rsid w:val="00B21318"/>
    <w:rsid w:val="00B21A5C"/>
    <w:rsid w:val="00B21B6D"/>
    <w:rsid w:val="00B22017"/>
    <w:rsid w:val="00B22A05"/>
    <w:rsid w:val="00B22D3B"/>
    <w:rsid w:val="00B22DB3"/>
    <w:rsid w:val="00B231EB"/>
    <w:rsid w:val="00B234C7"/>
    <w:rsid w:val="00B23698"/>
    <w:rsid w:val="00B23E34"/>
    <w:rsid w:val="00B23FAE"/>
    <w:rsid w:val="00B25236"/>
    <w:rsid w:val="00B254E0"/>
    <w:rsid w:val="00B2561A"/>
    <w:rsid w:val="00B25C69"/>
    <w:rsid w:val="00B25E44"/>
    <w:rsid w:val="00B26923"/>
    <w:rsid w:val="00B269EC"/>
    <w:rsid w:val="00B301C0"/>
    <w:rsid w:val="00B310AA"/>
    <w:rsid w:val="00B315A2"/>
    <w:rsid w:val="00B31D0F"/>
    <w:rsid w:val="00B31EDF"/>
    <w:rsid w:val="00B32BD3"/>
    <w:rsid w:val="00B3410D"/>
    <w:rsid w:val="00B34147"/>
    <w:rsid w:val="00B341EB"/>
    <w:rsid w:val="00B34275"/>
    <w:rsid w:val="00B34468"/>
    <w:rsid w:val="00B3487E"/>
    <w:rsid w:val="00B348D9"/>
    <w:rsid w:val="00B35BB7"/>
    <w:rsid w:val="00B3652E"/>
    <w:rsid w:val="00B36AFD"/>
    <w:rsid w:val="00B37567"/>
    <w:rsid w:val="00B379A3"/>
    <w:rsid w:val="00B37E0E"/>
    <w:rsid w:val="00B400BE"/>
    <w:rsid w:val="00B4028D"/>
    <w:rsid w:val="00B4049C"/>
    <w:rsid w:val="00B40B7E"/>
    <w:rsid w:val="00B4102D"/>
    <w:rsid w:val="00B41251"/>
    <w:rsid w:val="00B41B97"/>
    <w:rsid w:val="00B41D8B"/>
    <w:rsid w:val="00B42302"/>
    <w:rsid w:val="00B42DAA"/>
    <w:rsid w:val="00B42DC1"/>
    <w:rsid w:val="00B432C1"/>
    <w:rsid w:val="00B442D7"/>
    <w:rsid w:val="00B4481C"/>
    <w:rsid w:val="00B44C52"/>
    <w:rsid w:val="00B453F1"/>
    <w:rsid w:val="00B454B3"/>
    <w:rsid w:val="00B459E9"/>
    <w:rsid w:val="00B46694"/>
    <w:rsid w:val="00B46A27"/>
    <w:rsid w:val="00B470DF"/>
    <w:rsid w:val="00B476E8"/>
    <w:rsid w:val="00B47E85"/>
    <w:rsid w:val="00B503F9"/>
    <w:rsid w:val="00B50494"/>
    <w:rsid w:val="00B50A9F"/>
    <w:rsid w:val="00B50E82"/>
    <w:rsid w:val="00B5162B"/>
    <w:rsid w:val="00B519D5"/>
    <w:rsid w:val="00B523C6"/>
    <w:rsid w:val="00B524D7"/>
    <w:rsid w:val="00B525F2"/>
    <w:rsid w:val="00B527BC"/>
    <w:rsid w:val="00B53139"/>
    <w:rsid w:val="00B531F7"/>
    <w:rsid w:val="00B53CF0"/>
    <w:rsid w:val="00B5450C"/>
    <w:rsid w:val="00B545C0"/>
    <w:rsid w:val="00B55235"/>
    <w:rsid w:val="00B55DBD"/>
    <w:rsid w:val="00B5622B"/>
    <w:rsid w:val="00B6025D"/>
    <w:rsid w:val="00B61007"/>
    <w:rsid w:val="00B6256D"/>
    <w:rsid w:val="00B62790"/>
    <w:rsid w:val="00B62B64"/>
    <w:rsid w:val="00B62DAF"/>
    <w:rsid w:val="00B63BDD"/>
    <w:rsid w:val="00B63F63"/>
    <w:rsid w:val="00B63FC2"/>
    <w:rsid w:val="00B64455"/>
    <w:rsid w:val="00B648DF"/>
    <w:rsid w:val="00B65249"/>
    <w:rsid w:val="00B6554E"/>
    <w:rsid w:val="00B65981"/>
    <w:rsid w:val="00B6641C"/>
    <w:rsid w:val="00B66609"/>
    <w:rsid w:val="00B66A65"/>
    <w:rsid w:val="00B66EB2"/>
    <w:rsid w:val="00B66FA2"/>
    <w:rsid w:val="00B670DA"/>
    <w:rsid w:val="00B6788E"/>
    <w:rsid w:val="00B67F9E"/>
    <w:rsid w:val="00B70361"/>
    <w:rsid w:val="00B716BB"/>
    <w:rsid w:val="00B7180A"/>
    <w:rsid w:val="00B71F0A"/>
    <w:rsid w:val="00B7242C"/>
    <w:rsid w:val="00B729F8"/>
    <w:rsid w:val="00B73262"/>
    <w:rsid w:val="00B7355D"/>
    <w:rsid w:val="00B74CBD"/>
    <w:rsid w:val="00B74CDC"/>
    <w:rsid w:val="00B75913"/>
    <w:rsid w:val="00B75C7A"/>
    <w:rsid w:val="00B75C9B"/>
    <w:rsid w:val="00B76A23"/>
    <w:rsid w:val="00B76C06"/>
    <w:rsid w:val="00B802D0"/>
    <w:rsid w:val="00B803C0"/>
    <w:rsid w:val="00B80CA2"/>
    <w:rsid w:val="00B80E54"/>
    <w:rsid w:val="00B80EE0"/>
    <w:rsid w:val="00B81956"/>
    <w:rsid w:val="00B81A14"/>
    <w:rsid w:val="00B81BAD"/>
    <w:rsid w:val="00B8266A"/>
    <w:rsid w:val="00B82899"/>
    <w:rsid w:val="00B82B74"/>
    <w:rsid w:val="00B82D9C"/>
    <w:rsid w:val="00B82E87"/>
    <w:rsid w:val="00B82FFF"/>
    <w:rsid w:val="00B83778"/>
    <w:rsid w:val="00B84163"/>
    <w:rsid w:val="00B84B5D"/>
    <w:rsid w:val="00B85EB1"/>
    <w:rsid w:val="00B8602D"/>
    <w:rsid w:val="00B86191"/>
    <w:rsid w:val="00B86844"/>
    <w:rsid w:val="00B86986"/>
    <w:rsid w:val="00B900FA"/>
    <w:rsid w:val="00B91484"/>
    <w:rsid w:val="00B9155A"/>
    <w:rsid w:val="00B91B0B"/>
    <w:rsid w:val="00B91C97"/>
    <w:rsid w:val="00B9239D"/>
    <w:rsid w:val="00B9292F"/>
    <w:rsid w:val="00B93400"/>
    <w:rsid w:val="00B935BC"/>
    <w:rsid w:val="00B93BD8"/>
    <w:rsid w:val="00B940F8"/>
    <w:rsid w:val="00B946FF"/>
    <w:rsid w:val="00B949F9"/>
    <w:rsid w:val="00B952DC"/>
    <w:rsid w:val="00B95304"/>
    <w:rsid w:val="00B954A3"/>
    <w:rsid w:val="00B9568D"/>
    <w:rsid w:val="00B95D65"/>
    <w:rsid w:val="00B95FCD"/>
    <w:rsid w:val="00B9657A"/>
    <w:rsid w:val="00B96663"/>
    <w:rsid w:val="00B96E9E"/>
    <w:rsid w:val="00BA0C9D"/>
    <w:rsid w:val="00BA0F8A"/>
    <w:rsid w:val="00BA1190"/>
    <w:rsid w:val="00BA1224"/>
    <w:rsid w:val="00BA199F"/>
    <w:rsid w:val="00BA1C3A"/>
    <w:rsid w:val="00BA2A27"/>
    <w:rsid w:val="00BA31B3"/>
    <w:rsid w:val="00BA3778"/>
    <w:rsid w:val="00BA4304"/>
    <w:rsid w:val="00BA4592"/>
    <w:rsid w:val="00BA491F"/>
    <w:rsid w:val="00BA4CC7"/>
    <w:rsid w:val="00BA4D76"/>
    <w:rsid w:val="00BA50A9"/>
    <w:rsid w:val="00BA5237"/>
    <w:rsid w:val="00BA52F8"/>
    <w:rsid w:val="00BA58E4"/>
    <w:rsid w:val="00BA780B"/>
    <w:rsid w:val="00BA7AB0"/>
    <w:rsid w:val="00BB01E2"/>
    <w:rsid w:val="00BB02F9"/>
    <w:rsid w:val="00BB1967"/>
    <w:rsid w:val="00BB2A3B"/>
    <w:rsid w:val="00BB2D1A"/>
    <w:rsid w:val="00BB2D96"/>
    <w:rsid w:val="00BB3003"/>
    <w:rsid w:val="00BB32C2"/>
    <w:rsid w:val="00BB389E"/>
    <w:rsid w:val="00BB45BC"/>
    <w:rsid w:val="00BB504D"/>
    <w:rsid w:val="00BB518F"/>
    <w:rsid w:val="00BB54D0"/>
    <w:rsid w:val="00BB59B3"/>
    <w:rsid w:val="00BB64B3"/>
    <w:rsid w:val="00BB6579"/>
    <w:rsid w:val="00BB65DA"/>
    <w:rsid w:val="00BB6746"/>
    <w:rsid w:val="00BB7038"/>
    <w:rsid w:val="00BB771B"/>
    <w:rsid w:val="00BB79B0"/>
    <w:rsid w:val="00BB7A2B"/>
    <w:rsid w:val="00BB7BAA"/>
    <w:rsid w:val="00BC042B"/>
    <w:rsid w:val="00BC045F"/>
    <w:rsid w:val="00BC074F"/>
    <w:rsid w:val="00BC0860"/>
    <w:rsid w:val="00BC1318"/>
    <w:rsid w:val="00BC1C37"/>
    <w:rsid w:val="00BC220F"/>
    <w:rsid w:val="00BC271F"/>
    <w:rsid w:val="00BC320A"/>
    <w:rsid w:val="00BC3A63"/>
    <w:rsid w:val="00BC3E57"/>
    <w:rsid w:val="00BC42A4"/>
    <w:rsid w:val="00BC47E7"/>
    <w:rsid w:val="00BC4F0C"/>
    <w:rsid w:val="00BC5BC1"/>
    <w:rsid w:val="00BC5D5D"/>
    <w:rsid w:val="00BC5DD6"/>
    <w:rsid w:val="00BC5FD2"/>
    <w:rsid w:val="00BC6D97"/>
    <w:rsid w:val="00BC6ED6"/>
    <w:rsid w:val="00BD0045"/>
    <w:rsid w:val="00BD3AC4"/>
    <w:rsid w:val="00BD3C31"/>
    <w:rsid w:val="00BD3D0A"/>
    <w:rsid w:val="00BD5342"/>
    <w:rsid w:val="00BD58BC"/>
    <w:rsid w:val="00BD5921"/>
    <w:rsid w:val="00BD5C5C"/>
    <w:rsid w:val="00BD5DB2"/>
    <w:rsid w:val="00BD5E17"/>
    <w:rsid w:val="00BD6001"/>
    <w:rsid w:val="00BD632E"/>
    <w:rsid w:val="00BD664F"/>
    <w:rsid w:val="00BD6EA8"/>
    <w:rsid w:val="00BD72AF"/>
    <w:rsid w:val="00BD7589"/>
    <w:rsid w:val="00BE095B"/>
    <w:rsid w:val="00BE0D6A"/>
    <w:rsid w:val="00BE12E1"/>
    <w:rsid w:val="00BE1595"/>
    <w:rsid w:val="00BE1775"/>
    <w:rsid w:val="00BE1D66"/>
    <w:rsid w:val="00BE1F4B"/>
    <w:rsid w:val="00BE3138"/>
    <w:rsid w:val="00BE35C3"/>
    <w:rsid w:val="00BE36EB"/>
    <w:rsid w:val="00BE3807"/>
    <w:rsid w:val="00BE3C78"/>
    <w:rsid w:val="00BE454D"/>
    <w:rsid w:val="00BE6452"/>
    <w:rsid w:val="00BE6A55"/>
    <w:rsid w:val="00BE6AC1"/>
    <w:rsid w:val="00BE6DED"/>
    <w:rsid w:val="00BE7F0B"/>
    <w:rsid w:val="00BF0AEB"/>
    <w:rsid w:val="00BF0AF6"/>
    <w:rsid w:val="00BF10A9"/>
    <w:rsid w:val="00BF13B0"/>
    <w:rsid w:val="00BF1441"/>
    <w:rsid w:val="00BF148F"/>
    <w:rsid w:val="00BF1FC9"/>
    <w:rsid w:val="00BF2055"/>
    <w:rsid w:val="00BF247A"/>
    <w:rsid w:val="00BF2548"/>
    <w:rsid w:val="00BF27C4"/>
    <w:rsid w:val="00BF29DD"/>
    <w:rsid w:val="00BF2DEA"/>
    <w:rsid w:val="00BF4427"/>
    <w:rsid w:val="00BF4B5B"/>
    <w:rsid w:val="00BF5BE3"/>
    <w:rsid w:val="00BF5FDD"/>
    <w:rsid w:val="00BF6113"/>
    <w:rsid w:val="00BF67FC"/>
    <w:rsid w:val="00BF686E"/>
    <w:rsid w:val="00BF6C2C"/>
    <w:rsid w:val="00BF6ED1"/>
    <w:rsid w:val="00BF6F9E"/>
    <w:rsid w:val="00BF7842"/>
    <w:rsid w:val="00BF7E09"/>
    <w:rsid w:val="00C00D2C"/>
    <w:rsid w:val="00C00DCB"/>
    <w:rsid w:val="00C00DD3"/>
    <w:rsid w:val="00C01423"/>
    <w:rsid w:val="00C015DE"/>
    <w:rsid w:val="00C01723"/>
    <w:rsid w:val="00C01FE7"/>
    <w:rsid w:val="00C02010"/>
    <w:rsid w:val="00C02126"/>
    <w:rsid w:val="00C0293B"/>
    <w:rsid w:val="00C029BF"/>
    <w:rsid w:val="00C029D6"/>
    <w:rsid w:val="00C02BA0"/>
    <w:rsid w:val="00C036DE"/>
    <w:rsid w:val="00C0468F"/>
    <w:rsid w:val="00C05656"/>
    <w:rsid w:val="00C05B4F"/>
    <w:rsid w:val="00C05E3D"/>
    <w:rsid w:val="00C063A5"/>
    <w:rsid w:val="00C06476"/>
    <w:rsid w:val="00C06736"/>
    <w:rsid w:val="00C067C4"/>
    <w:rsid w:val="00C06C60"/>
    <w:rsid w:val="00C06EA8"/>
    <w:rsid w:val="00C07105"/>
    <w:rsid w:val="00C1069D"/>
    <w:rsid w:val="00C10851"/>
    <w:rsid w:val="00C1100E"/>
    <w:rsid w:val="00C11446"/>
    <w:rsid w:val="00C11865"/>
    <w:rsid w:val="00C120BF"/>
    <w:rsid w:val="00C12592"/>
    <w:rsid w:val="00C126BB"/>
    <w:rsid w:val="00C12C85"/>
    <w:rsid w:val="00C12CB4"/>
    <w:rsid w:val="00C139DC"/>
    <w:rsid w:val="00C13E20"/>
    <w:rsid w:val="00C13FCD"/>
    <w:rsid w:val="00C142B7"/>
    <w:rsid w:val="00C14939"/>
    <w:rsid w:val="00C14FAE"/>
    <w:rsid w:val="00C155D3"/>
    <w:rsid w:val="00C15E41"/>
    <w:rsid w:val="00C15F1C"/>
    <w:rsid w:val="00C16256"/>
    <w:rsid w:val="00C16B41"/>
    <w:rsid w:val="00C16FD7"/>
    <w:rsid w:val="00C178B7"/>
    <w:rsid w:val="00C17C9B"/>
    <w:rsid w:val="00C17D04"/>
    <w:rsid w:val="00C20059"/>
    <w:rsid w:val="00C2096D"/>
    <w:rsid w:val="00C20BCE"/>
    <w:rsid w:val="00C20C7A"/>
    <w:rsid w:val="00C20D45"/>
    <w:rsid w:val="00C20FA7"/>
    <w:rsid w:val="00C21DB3"/>
    <w:rsid w:val="00C21E5D"/>
    <w:rsid w:val="00C226E1"/>
    <w:rsid w:val="00C22FB3"/>
    <w:rsid w:val="00C23B59"/>
    <w:rsid w:val="00C23F8A"/>
    <w:rsid w:val="00C24106"/>
    <w:rsid w:val="00C241F1"/>
    <w:rsid w:val="00C24280"/>
    <w:rsid w:val="00C2431E"/>
    <w:rsid w:val="00C253C6"/>
    <w:rsid w:val="00C25482"/>
    <w:rsid w:val="00C25949"/>
    <w:rsid w:val="00C25E94"/>
    <w:rsid w:val="00C25FC1"/>
    <w:rsid w:val="00C2611C"/>
    <w:rsid w:val="00C266F5"/>
    <w:rsid w:val="00C26A66"/>
    <w:rsid w:val="00C26FB7"/>
    <w:rsid w:val="00C27247"/>
    <w:rsid w:val="00C274F9"/>
    <w:rsid w:val="00C2785B"/>
    <w:rsid w:val="00C30D29"/>
    <w:rsid w:val="00C32320"/>
    <w:rsid w:val="00C326E7"/>
    <w:rsid w:val="00C332B0"/>
    <w:rsid w:val="00C33851"/>
    <w:rsid w:val="00C33B68"/>
    <w:rsid w:val="00C3481B"/>
    <w:rsid w:val="00C351F1"/>
    <w:rsid w:val="00C35CA2"/>
    <w:rsid w:val="00C35FEC"/>
    <w:rsid w:val="00C36D94"/>
    <w:rsid w:val="00C375D9"/>
    <w:rsid w:val="00C37AF9"/>
    <w:rsid w:val="00C37EF7"/>
    <w:rsid w:val="00C40180"/>
    <w:rsid w:val="00C4059C"/>
    <w:rsid w:val="00C40D52"/>
    <w:rsid w:val="00C413F0"/>
    <w:rsid w:val="00C4140F"/>
    <w:rsid w:val="00C421F2"/>
    <w:rsid w:val="00C4315A"/>
    <w:rsid w:val="00C43503"/>
    <w:rsid w:val="00C43C25"/>
    <w:rsid w:val="00C43E71"/>
    <w:rsid w:val="00C44436"/>
    <w:rsid w:val="00C44657"/>
    <w:rsid w:val="00C44F03"/>
    <w:rsid w:val="00C45068"/>
    <w:rsid w:val="00C45A84"/>
    <w:rsid w:val="00C4673F"/>
    <w:rsid w:val="00C47783"/>
    <w:rsid w:val="00C47945"/>
    <w:rsid w:val="00C47B1B"/>
    <w:rsid w:val="00C47CEA"/>
    <w:rsid w:val="00C50648"/>
    <w:rsid w:val="00C5078C"/>
    <w:rsid w:val="00C511C6"/>
    <w:rsid w:val="00C51E4E"/>
    <w:rsid w:val="00C526A6"/>
    <w:rsid w:val="00C527CD"/>
    <w:rsid w:val="00C52847"/>
    <w:rsid w:val="00C53F55"/>
    <w:rsid w:val="00C541B9"/>
    <w:rsid w:val="00C5444B"/>
    <w:rsid w:val="00C54A3F"/>
    <w:rsid w:val="00C54A49"/>
    <w:rsid w:val="00C54A78"/>
    <w:rsid w:val="00C5552B"/>
    <w:rsid w:val="00C55EA4"/>
    <w:rsid w:val="00C56B29"/>
    <w:rsid w:val="00C56E3B"/>
    <w:rsid w:val="00C57AE6"/>
    <w:rsid w:val="00C57ED9"/>
    <w:rsid w:val="00C57F4E"/>
    <w:rsid w:val="00C60187"/>
    <w:rsid w:val="00C60645"/>
    <w:rsid w:val="00C60AE2"/>
    <w:rsid w:val="00C6104C"/>
    <w:rsid w:val="00C6144B"/>
    <w:rsid w:val="00C6169E"/>
    <w:rsid w:val="00C619D1"/>
    <w:rsid w:val="00C6247B"/>
    <w:rsid w:val="00C6293B"/>
    <w:rsid w:val="00C62DF2"/>
    <w:rsid w:val="00C6363A"/>
    <w:rsid w:val="00C643F8"/>
    <w:rsid w:val="00C6462A"/>
    <w:rsid w:val="00C64ED7"/>
    <w:rsid w:val="00C65544"/>
    <w:rsid w:val="00C66D75"/>
    <w:rsid w:val="00C6745E"/>
    <w:rsid w:val="00C67C6F"/>
    <w:rsid w:val="00C67E0F"/>
    <w:rsid w:val="00C67ECD"/>
    <w:rsid w:val="00C67FB9"/>
    <w:rsid w:val="00C70053"/>
    <w:rsid w:val="00C7029A"/>
    <w:rsid w:val="00C70917"/>
    <w:rsid w:val="00C71BFC"/>
    <w:rsid w:val="00C71E1A"/>
    <w:rsid w:val="00C71EEE"/>
    <w:rsid w:val="00C725CD"/>
    <w:rsid w:val="00C72FED"/>
    <w:rsid w:val="00C73960"/>
    <w:rsid w:val="00C74093"/>
    <w:rsid w:val="00C7537C"/>
    <w:rsid w:val="00C75710"/>
    <w:rsid w:val="00C768F1"/>
    <w:rsid w:val="00C7690A"/>
    <w:rsid w:val="00C769A2"/>
    <w:rsid w:val="00C80636"/>
    <w:rsid w:val="00C81603"/>
    <w:rsid w:val="00C81707"/>
    <w:rsid w:val="00C81BB9"/>
    <w:rsid w:val="00C81C42"/>
    <w:rsid w:val="00C8237F"/>
    <w:rsid w:val="00C824B2"/>
    <w:rsid w:val="00C827F5"/>
    <w:rsid w:val="00C82C60"/>
    <w:rsid w:val="00C8311D"/>
    <w:rsid w:val="00C83CE8"/>
    <w:rsid w:val="00C83E98"/>
    <w:rsid w:val="00C84184"/>
    <w:rsid w:val="00C84A12"/>
    <w:rsid w:val="00C84C61"/>
    <w:rsid w:val="00C85473"/>
    <w:rsid w:val="00C85822"/>
    <w:rsid w:val="00C861AC"/>
    <w:rsid w:val="00C869E7"/>
    <w:rsid w:val="00C86C33"/>
    <w:rsid w:val="00C86F40"/>
    <w:rsid w:val="00C872A0"/>
    <w:rsid w:val="00C872F0"/>
    <w:rsid w:val="00C873BE"/>
    <w:rsid w:val="00C87CE4"/>
    <w:rsid w:val="00C87EF0"/>
    <w:rsid w:val="00C9029A"/>
    <w:rsid w:val="00C91380"/>
    <w:rsid w:val="00C91EAA"/>
    <w:rsid w:val="00C92167"/>
    <w:rsid w:val="00C92209"/>
    <w:rsid w:val="00C9227E"/>
    <w:rsid w:val="00C92299"/>
    <w:rsid w:val="00C93548"/>
    <w:rsid w:val="00C936B8"/>
    <w:rsid w:val="00C94A39"/>
    <w:rsid w:val="00C95997"/>
    <w:rsid w:val="00C95AD3"/>
    <w:rsid w:val="00C95D81"/>
    <w:rsid w:val="00C9605E"/>
    <w:rsid w:val="00C96B81"/>
    <w:rsid w:val="00C9714F"/>
    <w:rsid w:val="00C97AFC"/>
    <w:rsid w:val="00C97CF8"/>
    <w:rsid w:val="00C97DC4"/>
    <w:rsid w:val="00CA07EA"/>
    <w:rsid w:val="00CA10E8"/>
    <w:rsid w:val="00CA2125"/>
    <w:rsid w:val="00CA2B15"/>
    <w:rsid w:val="00CA2E2E"/>
    <w:rsid w:val="00CA35A4"/>
    <w:rsid w:val="00CA3640"/>
    <w:rsid w:val="00CA45E0"/>
    <w:rsid w:val="00CA4683"/>
    <w:rsid w:val="00CA48BA"/>
    <w:rsid w:val="00CA4C7A"/>
    <w:rsid w:val="00CA571A"/>
    <w:rsid w:val="00CA61FA"/>
    <w:rsid w:val="00CA65B5"/>
    <w:rsid w:val="00CB0D5A"/>
    <w:rsid w:val="00CB1C9C"/>
    <w:rsid w:val="00CB1D76"/>
    <w:rsid w:val="00CB2798"/>
    <w:rsid w:val="00CB303F"/>
    <w:rsid w:val="00CB3519"/>
    <w:rsid w:val="00CB38EA"/>
    <w:rsid w:val="00CB3B42"/>
    <w:rsid w:val="00CB3D42"/>
    <w:rsid w:val="00CB406B"/>
    <w:rsid w:val="00CB4322"/>
    <w:rsid w:val="00CB439A"/>
    <w:rsid w:val="00CB4B9B"/>
    <w:rsid w:val="00CB500D"/>
    <w:rsid w:val="00CB52AE"/>
    <w:rsid w:val="00CB6404"/>
    <w:rsid w:val="00CB6FFD"/>
    <w:rsid w:val="00CB7219"/>
    <w:rsid w:val="00CB72A5"/>
    <w:rsid w:val="00CB7302"/>
    <w:rsid w:val="00CB76DE"/>
    <w:rsid w:val="00CB79BA"/>
    <w:rsid w:val="00CC0344"/>
    <w:rsid w:val="00CC12AB"/>
    <w:rsid w:val="00CC144E"/>
    <w:rsid w:val="00CC15D1"/>
    <w:rsid w:val="00CC177B"/>
    <w:rsid w:val="00CC2197"/>
    <w:rsid w:val="00CC2615"/>
    <w:rsid w:val="00CC2A06"/>
    <w:rsid w:val="00CC3F81"/>
    <w:rsid w:val="00CC462D"/>
    <w:rsid w:val="00CC4916"/>
    <w:rsid w:val="00CC4C15"/>
    <w:rsid w:val="00CC5442"/>
    <w:rsid w:val="00CC6121"/>
    <w:rsid w:val="00CC61C9"/>
    <w:rsid w:val="00CC6BFA"/>
    <w:rsid w:val="00CC72A1"/>
    <w:rsid w:val="00CC7861"/>
    <w:rsid w:val="00CC7A68"/>
    <w:rsid w:val="00CC7C09"/>
    <w:rsid w:val="00CD03BF"/>
    <w:rsid w:val="00CD1559"/>
    <w:rsid w:val="00CD20A9"/>
    <w:rsid w:val="00CD24DF"/>
    <w:rsid w:val="00CD26A9"/>
    <w:rsid w:val="00CD35BC"/>
    <w:rsid w:val="00CD3D5F"/>
    <w:rsid w:val="00CD4040"/>
    <w:rsid w:val="00CD42C1"/>
    <w:rsid w:val="00CD473F"/>
    <w:rsid w:val="00CD499F"/>
    <w:rsid w:val="00CD5249"/>
    <w:rsid w:val="00CD52FF"/>
    <w:rsid w:val="00CD5726"/>
    <w:rsid w:val="00CD57B1"/>
    <w:rsid w:val="00CD6A37"/>
    <w:rsid w:val="00CE0B0E"/>
    <w:rsid w:val="00CE15DE"/>
    <w:rsid w:val="00CE2539"/>
    <w:rsid w:val="00CE26B8"/>
    <w:rsid w:val="00CE2D66"/>
    <w:rsid w:val="00CE2F81"/>
    <w:rsid w:val="00CE412D"/>
    <w:rsid w:val="00CE425B"/>
    <w:rsid w:val="00CE459C"/>
    <w:rsid w:val="00CE46E7"/>
    <w:rsid w:val="00CE4AB2"/>
    <w:rsid w:val="00CE5112"/>
    <w:rsid w:val="00CE5E05"/>
    <w:rsid w:val="00CE5E6B"/>
    <w:rsid w:val="00CE5F7D"/>
    <w:rsid w:val="00CE6010"/>
    <w:rsid w:val="00CF06A9"/>
    <w:rsid w:val="00CF074A"/>
    <w:rsid w:val="00CF1731"/>
    <w:rsid w:val="00CF2385"/>
    <w:rsid w:val="00CF2525"/>
    <w:rsid w:val="00CF30FC"/>
    <w:rsid w:val="00CF3103"/>
    <w:rsid w:val="00CF3420"/>
    <w:rsid w:val="00CF37B9"/>
    <w:rsid w:val="00CF40EE"/>
    <w:rsid w:val="00CF40F6"/>
    <w:rsid w:val="00CF50D3"/>
    <w:rsid w:val="00CF61E0"/>
    <w:rsid w:val="00CF6594"/>
    <w:rsid w:val="00CF65C2"/>
    <w:rsid w:val="00CF73CE"/>
    <w:rsid w:val="00D005E3"/>
    <w:rsid w:val="00D01662"/>
    <w:rsid w:val="00D01D1A"/>
    <w:rsid w:val="00D02185"/>
    <w:rsid w:val="00D03BAA"/>
    <w:rsid w:val="00D0491E"/>
    <w:rsid w:val="00D05C08"/>
    <w:rsid w:val="00D05C89"/>
    <w:rsid w:val="00D0637B"/>
    <w:rsid w:val="00D06E1E"/>
    <w:rsid w:val="00D06F4A"/>
    <w:rsid w:val="00D074F3"/>
    <w:rsid w:val="00D1050F"/>
    <w:rsid w:val="00D10640"/>
    <w:rsid w:val="00D10760"/>
    <w:rsid w:val="00D11450"/>
    <w:rsid w:val="00D11BE5"/>
    <w:rsid w:val="00D12684"/>
    <w:rsid w:val="00D126AC"/>
    <w:rsid w:val="00D12C5C"/>
    <w:rsid w:val="00D12D10"/>
    <w:rsid w:val="00D132D7"/>
    <w:rsid w:val="00D135FE"/>
    <w:rsid w:val="00D13975"/>
    <w:rsid w:val="00D14577"/>
    <w:rsid w:val="00D1477D"/>
    <w:rsid w:val="00D14C85"/>
    <w:rsid w:val="00D15409"/>
    <w:rsid w:val="00D15504"/>
    <w:rsid w:val="00D15697"/>
    <w:rsid w:val="00D1592D"/>
    <w:rsid w:val="00D15F87"/>
    <w:rsid w:val="00D16CC7"/>
    <w:rsid w:val="00D16ED1"/>
    <w:rsid w:val="00D2129D"/>
    <w:rsid w:val="00D221AB"/>
    <w:rsid w:val="00D230BD"/>
    <w:rsid w:val="00D2317D"/>
    <w:rsid w:val="00D23775"/>
    <w:rsid w:val="00D23EC4"/>
    <w:rsid w:val="00D243C0"/>
    <w:rsid w:val="00D250D7"/>
    <w:rsid w:val="00D25310"/>
    <w:rsid w:val="00D26785"/>
    <w:rsid w:val="00D27EB7"/>
    <w:rsid w:val="00D300FD"/>
    <w:rsid w:val="00D30242"/>
    <w:rsid w:val="00D304F4"/>
    <w:rsid w:val="00D304F7"/>
    <w:rsid w:val="00D31885"/>
    <w:rsid w:val="00D31A1A"/>
    <w:rsid w:val="00D31CE9"/>
    <w:rsid w:val="00D32DA7"/>
    <w:rsid w:val="00D32DB3"/>
    <w:rsid w:val="00D34128"/>
    <w:rsid w:val="00D34674"/>
    <w:rsid w:val="00D34F74"/>
    <w:rsid w:val="00D35440"/>
    <w:rsid w:val="00D35A9E"/>
    <w:rsid w:val="00D3610D"/>
    <w:rsid w:val="00D373F5"/>
    <w:rsid w:val="00D37A78"/>
    <w:rsid w:val="00D40277"/>
    <w:rsid w:val="00D4035E"/>
    <w:rsid w:val="00D4081D"/>
    <w:rsid w:val="00D40A9E"/>
    <w:rsid w:val="00D40D13"/>
    <w:rsid w:val="00D40FA1"/>
    <w:rsid w:val="00D411DC"/>
    <w:rsid w:val="00D41EAE"/>
    <w:rsid w:val="00D42D82"/>
    <w:rsid w:val="00D430A1"/>
    <w:rsid w:val="00D435E5"/>
    <w:rsid w:val="00D43B17"/>
    <w:rsid w:val="00D43ECA"/>
    <w:rsid w:val="00D441DC"/>
    <w:rsid w:val="00D44285"/>
    <w:rsid w:val="00D44AF6"/>
    <w:rsid w:val="00D44F6C"/>
    <w:rsid w:val="00D45B05"/>
    <w:rsid w:val="00D45B1A"/>
    <w:rsid w:val="00D463C0"/>
    <w:rsid w:val="00D46CF7"/>
    <w:rsid w:val="00D46EBD"/>
    <w:rsid w:val="00D47E2E"/>
    <w:rsid w:val="00D47E44"/>
    <w:rsid w:val="00D47EAF"/>
    <w:rsid w:val="00D500A4"/>
    <w:rsid w:val="00D51018"/>
    <w:rsid w:val="00D511D2"/>
    <w:rsid w:val="00D518E3"/>
    <w:rsid w:val="00D52043"/>
    <w:rsid w:val="00D525B3"/>
    <w:rsid w:val="00D52E0F"/>
    <w:rsid w:val="00D532C1"/>
    <w:rsid w:val="00D53D36"/>
    <w:rsid w:val="00D548B6"/>
    <w:rsid w:val="00D5524F"/>
    <w:rsid w:val="00D554F1"/>
    <w:rsid w:val="00D56751"/>
    <w:rsid w:val="00D56F59"/>
    <w:rsid w:val="00D5713D"/>
    <w:rsid w:val="00D57473"/>
    <w:rsid w:val="00D57604"/>
    <w:rsid w:val="00D57A6B"/>
    <w:rsid w:val="00D6062B"/>
    <w:rsid w:val="00D60E15"/>
    <w:rsid w:val="00D619D1"/>
    <w:rsid w:val="00D61CD2"/>
    <w:rsid w:val="00D62EB4"/>
    <w:rsid w:val="00D63618"/>
    <w:rsid w:val="00D636CB"/>
    <w:rsid w:val="00D642F6"/>
    <w:rsid w:val="00D64511"/>
    <w:rsid w:val="00D6479B"/>
    <w:rsid w:val="00D64DB4"/>
    <w:rsid w:val="00D64EF5"/>
    <w:rsid w:val="00D654E4"/>
    <w:rsid w:val="00D66650"/>
    <w:rsid w:val="00D66833"/>
    <w:rsid w:val="00D70A95"/>
    <w:rsid w:val="00D71331"/>
    <w:rsid w:val="00D715DF"/>
    <w:rsid w:val="00D71863"/>
    <w:rsid w:val="00D71D4E"/>
    <w:rsid w:val="00D724C6"/>
    <w:rsid w:val="00D7260E"/>
    <w:rsid w:val="00D727C0"/>
    <w:rsid w:val="00D73273"/>
    <w:rsid w:val="00D73466"/>
    <w:rsid w:val="00D734CD"/>
    <w:rsid w:val="00D7359B"/>
    <w:rsid w:val="00D736C5"/>
    <w:rsid w:val="00D73D7D"/>
    <w:rsid w:val="00D73ECD"/>
    <w:rsid w:val="00D74C2C"/>
    <w:rsid w:val="00D74F13"/>
    <w:rsid w:val="00D7602E"/>
    <w:rsid w:val="00D76CC3"/>
    <w:rsid w:val="00D7733A"/>
    <w:rsid w:val="00D77B10"/>
    <w:rsid w:val="00D81AD2"/>
    <w:rsid w:val="00D82138"/>
    <w:rsid w:val="00D821CC"/>
    <w:rsid w:val="00D828DD"/>
    <w:rsid w:val="00D8337C"/>
    <w:rsid w:val="00D8466E"/>
    <w:rsid w:val="00D84BEA"/>
    <w:rsid w:val="00D85169"/>
    <w:rsid w:val="00D8525A"/>
    <w:rsid w:val="00D854C0"/>
    <w:rsid w:val="00D85ADB"/>
    <w:rsid w:val="00D85BE1"/>
    <w:rsid w:val="00D868B5"/>
    <w:rsid w:val="00D87DAA"/>
    <w:rsid w:val="00D90882"/>
    <w:rsid w:val="00D90BE5"/>
    <w:rsid w:val="00D912C0"/>
    <w:rsid w:val="00D9154E"/>
    <w:rsid w:val="00D917A9"/>
    <w:rsid w:val="00D92D80"/>
    <w:rsid w:val="00D92E3F"/>
    <w:rsid w:val="00D935D1"/>
    <w:rsid w:val="00D943C9"/>
    <w:rsid w:val="00D945C3"/>
    <w:rsid w:val="00D952CF"/>
    <w:rsid w:val="00D95DA1"/>
    <w:rsid w:val="00D95DBA"/>
    <w:rsid w:val="00D9603F"/>
    <w:rsid w:val="00D96C95"/>
    <w:rsid w:val="00D973A4"/>
    <w:rsid w:val="00DA0559"/>
    <w:rsid w:val="00DA0DBA"/>
    <w:rsid w:val="00DA172D"/>
    <w:rsid w:val="00DA1829"/>
    <w:rsid w:val="00DA1CCD"/>
    <w:rsid w:val="00DA302A"/>
    <w:rsid w:val="00DA369B"/>
    <w:rsid w:val="00DA3A00"/>
    <w:rsid w:val="00DA3AC6"/>
    <w:rsid w:val="00DA3BF8"/>
    <w:rsid w:val="00DA3D5A"/>
    <w:rsid w:val="00DA3DF5"/>
    <w:rsid w:val="00DA4042"/>
    <w:rsid w:val="00DA422F"/>
    <w:rsid w:val="00DA49DB"/>
    <w:rsid w:val="00DA4A0F"/>
    <w:rsid w:val="00DA4EAD"/>
    <w:rsid w:val="00DA5328"/>
    <w:rsid w:val="00DA5901"/>
    <w:rsid w:val="00DA5976"/>
    <w:rsid w:val="00DA5F06"/>
    <w:rsid w:val="00DA6148"/>
    <w:rsid w:val="00DA6359"/>
    <w:rsid w:val="00DA7653"/>
    <w:rsid w:val="00DA78E5"/>
    <w:rsid w:val="00DA797E"/>
    <w:rsid w:val="00DA79B2"/>
    <w:rsid w:val="00DB0EBF"/>
    <w:rsid w:val="00DB1E19"/>
    <w:rsid w:val="00DB23A8"/>
    <w:rsid w:val="00DB2D1C"/>
    <w:rsid w:val="00DB2DB9"/>
    <w:rsid w:val="00DB347E"/>
    <w:rsid w:val="00DB36F0"/>
    <w:rsid w:val="00DB3C91"/>
    <w:rsid w:val="00DB4071"/>
    <w:rsid w:val="00DB4F13"/>
    <w:rsid w:val="00DB5321"/>
    <w:rsid w:val="00DB5EFC"/>
    <w:rsid w:val="00DB6035"/>
    <w:rsid w:val="00DB651A"/>
    <w:rsid w:val="00DB6AAB"/>
    <w:rsid w:val="00DB6B1C"/>
    <w:rsid w:val="00DB6B23"/>
    <w:rsid w:val="00DB6CC0"/>
    <w:rsid w:val="00DB71F2"/>
    <w:rsid w:val="00DB71FA"/>
    <w:rsid w:val="00DB7499"/>
    <w:rsid w:val="00DB7585"/>
    <w:rsid w:val="00DB7D07"/>
    <w:rsid w:val="00DB7DA4"/>
    <w:rsid w:val="00DC02C5"/>
    <w:rsid w:val="00DC04DF"/>
    <w:rsid w:val="00DC0872"/>
    <w:rsid w:val="00DC09C3"/>
    <w:rsid w:val="00DC0C8F"/>
    <w:rsid w:val="00DC129F"/>
    <w:rsid w:val="00DC2506"/>
    <w:rsid w:val="00DC2FF2"/>
    <w:rsid w:val="00DC3BE6"/>
    <w:rsid w:val="00DC3E3D"/>
    <w:rsid w:val="00DC3EBD"/>
    <w:rsid w:val="00DC42E4"/>
    <w:rsid w:val="00DC521D"/>
    <w:rsid w:val="00DC5751"/>
    <w:rsid w:val="00DC5E9E"/>
    <w:rsid w:val="00DC62E4"/>
    <w:rsid w:val="00DC7424"/>
    <w:rsid w:val="00DC79AF"/>
    <w:rsid w:val="00DD02A4"/>
    <w:rsid w:val="00DD0B21"/>
    <w:rsid w:val="00DD0FC9"/>
    <w:rsid w:val="00DD111F"/>
    <w:rsid w:val="00DD1742"/>
    <w:rsid w:val="00DD235D"/>
    <w:rsid w:val="00DD27AB"/>
    <w:rsid w:val="00DD2A77"/>
    <w:rsid w:val="00DD2C2F"/>
    <w:rsid w:val="00DD35F6"/>
    <w:rsid w:val="00DD3D9F"/>
    <w:rsid w:val="00DD4143"/>
    <w:rsid w:val="00DD5B58"/>
    <w:rsid w:val="00DD5F20"/>
    <w:rsid w:val="00DD63C8"/>
    <w:rsid w:val="00DD6AD8"/>
    <w:rsid w:val="00DD7311"/>
    <w:rsid w:val="00DD7926"/>
    <w:rsid w:val="00DE01DF"/>
    <w:rsid w:val="00DE01F8"/>
    <w:rsid w:val="00DE043B"/>
    <w:rsid w:val="00DE04C7"/>
    <w:rsid w:val="00DE058F"/>
    <w:rsid w:val="00DE1274"/>
    <w:rsid w:val="00DE1969"/>
    <w:rsid w:val="00DE1D93"/>
    <w:rsid w:val="00DE2A16"/>
    <w:rsid w:val="00DE2DA8"/>
    <w:rsid w:val="00DE3254"/>
    <w:rsid w:val="00DE39EF"/>
    <w:rsid w:val="00DE3B23"/>
    <w:rsid w:val="00DE46EE"/>
    <w:rsid w:val="00DE4CA0"/>
    <w:rsid w:val="00DE5274"/>
    <w:rsid w:val="00DE5301"/>
    <w:rsid w:val="00DE5A58"/>
    <w:rsid w:val="00DE5B2F"/>
    <w:rsid w:val="00DE662D"/>
    <w:rsid w:val="00DE6980"/>
    <w:rsid w:val="00DE70E0"/>
    <w:rsid w:val="00DE7577"/>
    <w:rsid w:val="00DE7776"/>
    <w:rsid w:val="00DE7989"/>
    <w:rsid w:val="00DE7AB9"/>
    <w:rsid w:val="00DF0B77"/>
    <w:rsid w:val="00DF166A"/>
    <w:rsid w:val="00DF1676"/>
    <w:rsid w:val="00DF1910"/>
    <w:rsid w:val="00DF1DD0"/>
    <w:rsid w:val="00DF1FCC"/>
    <w:rsid w:val="00DF351B"/>
    <w:rsid w:val="00DF39E9"/>
    <w:rsid w:val="00DF3B8C"/>
    <w:rsid w:val="00DF433A"/>
    <w:rsid w:val="00DF4984"/>
    <w:rsid w:val="00DF4CD5"/>
    <w:rsid w:val="00DF531B"/>
    <w:rsid w:val="00DF5C37"/>
    <w:rsid w:val="00DF631B"/>
    <w:rsid w:val="00DF73DE"/>
    <w:rsid w:val="00E006A2"/>
    <w:rsid w:val="00E00A96"/>
    <w:rsid w:val="00E00F58"/>
    <w:rsid w:val="00E0192F"/>
    <w:rsid w:val="00E01D85"/>
    <w:rsid w:val="00E03E3A"/>
    <w:rsid w:val="00E057E0"/>
    <w:rsid w:val="00E05B78"/>
    <w:rsid w:val="00E05C29"/>
    <w:rsid w:val="00E063B2"/>
    <w:rsid w:val="00E06612"/>
    <w:rsid w:val="00E0674C"/>
    <w:rsid w:val="00E069A3"/>
    <w:rsid w:val="00E06F24"/>
    <w:rsid w:val="00E0755E"/>
    <w:rsid w:val="00E10663"/>
    <w:rsid w:val="00E10E56"/>
    <w:rsid w:val="00E1119E"/>
    <w:rsid w:val="00E118DD"/>
    <w:rsid w:val="00E121F9"/>
    <w:rsid w:val="00E12922"/>
    <w:rsid w:val="00E12AEF"/>
    <w:rsid w:val="00E12E22"/>
    <w:rsid w:val="00E1303F"/>
    <w:rsid w:val="00E135F9"/>
    <w:rsid w:val="00E13848"/>
    <w:rsid w:val="00E13DFE"/>
    <w:rsid w:val="00E14D76"/>
    <w:rsid w:val="00E15279"/>
    <w:rsid w:val="00E153B6"/>
    <w:rsid w:val="00E15997"/>
    <w:rsid w:val="00E16423"/>
    <w:rsid w:val="00E175CF"/>
    <w:rsid w:val="00E17D0F"/>
    <w:rsid w:val="00E2045B"/>
    <w:rsid w:val="00E21054"/>
    <w:rsid w:val="00E21185"/>
    <w:rsid w:val="00E21E59"/>
    <w:rsid w:val="00E2265B"/>
    <w:rsid w:val="00E246F0"/>
    <w:rsid w:val="00E247A9"/>
    <w:rsid w:val="00E24E46"/>
    <w:rsid w:val="00E24F8A"/>
    <w:rsid w:val="00E25828"/>
    <w:rsid w:val="00E25C88"/>
    <w:rsid w:val="00E26269"/>
    <w:rsid w:val="00E263CF"/>
    <w:rsid w:val="00E2651A"/>
    <w:rsid w:val="00E26B60"/>
    <w:rsid w:val="00E26D94"/>
    <w:rsid w:val="00E27B0F"/>
    <w:rsid w:val="00E27FF6"/>
    <w:rsid w:val="00E305E1"/>
    <w:rsid w:val="00E31A56"/>
    <w:rsid w:val="00E320B5"/>
    <w:rsid w:val="00E32110"/>
    <w:rsid w:val="00E32991"/>
    <w:rsid w:val="00E32EB5"/>
    <w:rsid w:val="00E33456"/>
    <w:rsid w:val="00E34641"/>
    <w:rsid w:val="00E34E7F"/>
    <w:rsid w:val="00E3536E"/>
    <w:rsid w:val="00E3657C"/>
    <w:rsid w:val="00E3718B"/>
    <w:rsid w:val="00E37F30"/>
    <w:rsid w:val="00E40016"/>
    <w:rsid w:val="00E40333"/>
    <w:rsid w:val="00E403E3"/>
    <w:rsid w:val="00E40658"/>
    <w:rsid w:val="00E407F5"/>
    <w:rsid w:val="00E40AB9"/>
    <w:rsid w:val="00E41246"/>
    <w:rsid w:val="00E41BC9"/>
    <w:rsid w:val="00E41DE1"/>
    <w:rsid w:val="00E41F8D"/>
    <w:rsid w:val="00E4233B"/>
    <w:rsid w:val="00E4235D"/>
    <w:rsid w:val="00E42B87"/>
    <w:rsid w:val="00E42BB4"/>
    <w:rsid w:val="00E42EE5"/>
    <w:rsid w:val="00E42F9D"/>
    <w:rsid w:val="00E43750"/>
    <w:rsid w:val="00E43F8B"/>
    <w:rsid w:val="00E44379"/>
    <w:rsid w:val="00E44523"/>
    <w:rsid w:val="00E4493A"/>
    <w:rsid w:val="00E44B0E"/>
    <w:rsid w:val="00E44C3D"/>
    <w:rsid w:val="00E44EDB"/>
    <w:rsid w:val="00E45416"/>
    <w:rsid w:val="00E455FC"/>
    <w:rsid w:val="00E459E6"/>
    <w:rsid w:val="00E45A3D"/>
    <w:rsid w:val="00E45FF0"/>
    <w:rsid w:val="00E460F1"/>
    <w:rsid w:val="00E46545"/>
    <w:rsid w:val="00E466E7"/>
    <w:rsid w:val="00E46885"/>
    <w:rsid w:val="00E46AB6"/>
    <w:rsid w:val="00E46D85"/>
    <w:rsid w:val="00E46F93"/>
    <w:rsid w:val="00E4726F"/>
    <w:rsid w:val="00E4740A"/>
    <w:rsid w:val="00E479A4"/>
    <w:rsid w:val="00E500D3"/>
    <w:rsid w:val="00E5086D"/>
    <w:rsid w:val="00E50D18"/>
    <w:rsid w:val="00E528DF"/>
    <w:rsid w:val="00E52CB5"/>
    <w:rsid w:val="00E52D75"/>
    <w:rsid w:val="00E52E0B"/>
    <w:rsid w:val="00E5321E"/>
    <w:rsid w:val="00E5354E"/>
    <w:rsid w:val="00E5374E"/>
    <w:rsid w:val="00E53C56"/>
    <w:rsid w:val="00E54DA7"/>
    <w:rsid w:val="00E55D05"/>
    <w:rsid w:val="00E55E12"/>
    <w:rsid w:val="00E56071"/>
    <w:rsid w:val="00E560C9"/>
    <w:rsid w:val="00E56D59"/>
    <w:rsid w:val="00E57634"/>
    <w:rsid w:val="00E57B43"/>
    <w:rsid w:val="00E57CCF"/>
    <w:rsid w:val="00E600B7"/>
    <w:rsid w:val="00E60691"/>
    <w:rsid w:val="00E609CD"/>
    <w:rsid w:val="00E61C31"/>
    <w:rsid w:val="00E62004"/>
    <w:rsid w:val="00E6245F"/>
    <w:rsid w:val="00E62A31"/>
    <w:rsid w:val="00E63619"/>
    <w:rsid w:val="00E63E23"/>
    <w:rsid w:val="00E647A9"/>
    <w:rsid w:val="00E64B1C"/>
    <w:rsid w:val="00E65051"/>
    <w:rsid w:val="00E65B20"/>
    <w:rsid w:val="00E65FE1"/>
    <w:rsid w:val="00E6615F"/>
    <w:rsid w:val="00E66A59"/>
    <w:rsid w:val="00E66E1A"/>
    <w:rsid w:val="00E67704"/>
    <w:rsid w:val="00E70846"/>
    <w:rsid w:val="00E70EC4"/>
    <w:rsid w:val="00E7101C"/>
    <w:rsid w:val="00E72B99"/>
    <w:rsid w:val="00E742E0"/>
    <w:rsid w:val="00E74378"/>
    <w:rsid w:val="00E749AD"/>
    <w:rsid w:val="00E74DBE"/>
    <w:rsid w:val="00E760A4"/>
    <w:rsid w:val="00E77B24"/>
    <w:rsid w:val="00E802DA"/>
    <w:rsid w:val="00E8037B"/>
    <w:rsid w:val="00E80479"/>
    <w:rsid w:val="00E807BC"/>
    <w:rsid w:val="00E807CB"/>
    <w:rsid w:val="00E80B59"/>
    <w:rsid w:val="00E811B8"/>
    <w:rsid w:val="00E81657"/>
    <w:rsid w:val="00E82CD5"/>
    <w:rsid w:val="00E83356"/>
    <w:rsid w:val="00E83378"/>
    <w:rsid w:val="00E8337A"/>
    <w:rsid w:val="00E8366C"/>
    <w:rsid w:val="00E83A98"/>
    <w:rsid w:val="00E842BA"/>
    <w:rsid w:val="00E84329"/>
    <w:rsid w:val="00E849F4"/>
    <w:rsid w:val="00E860F1"/>
    <w:rsid w:val="00E8715A"/>
    <w:rsid w:val="00E87473"/>
    <w:rsid w:val="00E8798F"/>
    <w:rsid w:val="00E87B65"/>
    <w:rsid w:val="00E9095A"/>
    <w:rsid w:val="00E91128"/>
    <w:rsid w:val="00E91795"/>
    <w:rsid w:val="00E91965"/>
    <w:rsid w:val="00E91F1B"/>
    <w:rsid w:val="00E9201F"/>
    <w:rsid w:val="00E920DE"/>
    <w:rsid w:val="00E92345"/>
    <w:rsid w:val="00E92462"/>
    <w:rsid w:val="00E9286D"/>
    <w:rsid w:val="00E928DD"/>
    <w:rsid w:val="00E92BA1"/>
    <w:rsid w:val="00E92FE4"/>
    <w:rsid w:val="00E9351B"/>
    <w:rsid w:val="00E9401F"/>
    <w:rsid w:val="00E9432D"/>
    <w:rsid w:val="00E95700"/>
    <w:rsid w:val="00E95BAC"/>
    <w:rsid w:val="00E96F5E"/>
    <w:rsid w:val="00E9792C"/>
    <w:rsid w:val="00E97DCC"/>
    <w:rsid w:val="00EA001B"/>
    <w:rsid w:val="00EA1075"/>
    <w:rsid w:val="00EA2AEA"/>
    <w:rsid w:val="00EA2DB5"/>
    <w:rsid w:val="00EA2F25"/>
    <w:rsid w:val="00EA34FC"/>
    <w:rsid w:val="00EA36B0"/>
    <w:rsid w:val="00EA4F86"/>
    <w:rsid w:val="00EA50F6"/>
    <w:rsid w:val="00EA5147"/>
    <w:rsid w:val="00EA5F1A"/>
    <w:rsid w:val="00EA5FAA"/>
    <w:rsid w:val="00EA5FD1"/>
    <w:rsid w:val="00EA7BBE"/>
    <w:rsid w:val="00EA7E84"/>
    <w:rsid w:val="00EB0133"/>
    <w:rsid w:val="00EB01DE"/>
    <w:rsid w:val="00EB0385"/>
    <w:rsid w:val="00EB12C4"/>
    <w:rsid w:val="00EB1F30"/>
    <w:rsid w:val="00EB2154"/>
    <w:rsid w:val="00EB23DC"/>
    <w:rsid w:val="00EB25BC"/>
    <w:rsid w:val="00EB2CE9"/>
    <w:rsid w:val="00EB4141"/>
    <w:rsid w:val="00EB5449"/>
    <w:rsid w:val="00EB5797"/>
    <w:rsid w:val="00EB602A"/>
    <w:rsid w:val="00EB679E"/>
    <w:rsid w:val="00EB6B48"/>
    <w:rsid w:val="00EB7DB8"/>
    <w:rsid w:val="00EC0BB2"/>
    <w:rsid w:val="00EC11CF"/>
    <w:rsid w:val="00EC143E"/>
    <w:rsid w:val="00EC1FAE"/>
    <w:rsid w:val="00EC3522"/>
    <w:rsid w:val="00EC380A"/>
    <w:rsid w:val="00EC3A87"/>
    <w:rsid w:val="00EC3E20"/>
    <w:rsid w:val="00EC3EE7"/>
    <w:rsid w:val="00EC4322"/>
    <w:rsid w:val="00EC4998"/>
    <w:rsid w:val="00EC4AB7"/>
    <w:rsid w:val="00EC5ED0"/>
    <w:rsid w:val="00EC6190"/>
    <w:rsid w:val="00EC6742"/>
    <w:rsid w:val="00EC6765"/>
    <w:rsid w:val="00EC7506"/>
    <w:rsid w:val="00EC7C71"/>
    <w:rsid w:val="00EC7D84"/>
    <w:rsid w:val="00ED0C3E"/>
    <w:rsid w:val="00ED1805"/>
    <w:rsid w:val="00ED18DE"/>
    <w:rsid w:val="00ED22F3"/>
    <w:rsid w:val="00ED233F"/>
    <w:rsid w:val="00ED3A3B"/>
    <w:rsid w:val="00ED3EDB"/>
    <w:rsid w:val="00ED412F"/>
    <w:rsid w:val="00ED4A60"/>
    <w:rsid w:val="00ED5B29"/>
    <w:rsid w:val="00ED5CEB"/>
    <w:rsid w:val="00ED6AD1"/>
    <w:rsid w:val="00ED7882"/>
    <w:rsid w:val="00ED7CFE"/>
    <w:rsid w:val="00EE012C"/>
    <w:rsid w:val="00EE0474"/>
    <w:rsid w:val="00EE0567"/>
    <w:rsid w:val="00EE068E"/>
    <w:rsid w:val="00EE075E"/>
    <w:rsid w:val="00EE1C95"/>
    <w:rsid w:val="00EE1F3B"/>
    <w:rsid w:val="00EE21D3"/>
    <w:rsid w:val="00EE2260"/>
    <w:rsid w:val="00EE2529"/>
    <w:rsid w:val="00EE278B"/>
    <w:rsid w:val="00EE2B1C"/>
    <w:rsid w:val="00EE3360"/>
    <w:rsid w:val="00EE344A"/>
    <w:rsid w:val="00EE3A5C"/>
    <w:rsid w:val="00EE402F"/>
    <w:rsid w:val="00EE408B"/>
    <w:rsid w:val="00EE440E"/>
    <w:rsid w:val="00EE4FF1"/>
    <w:rsid w:val="00EE5063"/>
    <w:rsid w:val="00EE5178"/>
    <w:rsid w:val="00EE538F"/>
    <w:rsid w:val="00EE556E"/>
    <w:rsid w:val="00EE5D6A"/>
    <w:rsid w:val="00EE680E"/>
    <w:rsid w:val="00EE6DCD"/>
    <w:rsid w:val="00EE6EE1"/>
    <w:rsid w:val="00EE72B9"/>
    <w:rsid w:val="00EE7384"/>
    <w:rsid w:val="00EF05B4"/>
    <w:rsid w:val="00EF0F5E"/>
    <w:rsid w:val="00EF194E"/>
    <w:rsid w:val="00EF1963"/>
    <w:rsid w:val="00EF1DEA"/>
    <w:rsid w:val="00EF2672"/>
    <w:rsid w:val="00EF2C7E"/>
    <w:rsid w:val="00EF2ECA"/>
    <w:rsid w:val="00EF312E"/>
    <w:rsid w:val="00EF350D"/>
    <w:rsid w:val="00EF37CC"/>
    <w:rsid w:val="00EF3CE3"/>
    <w:rsid w:val="00EF47EC"/>
    <w:rsid w:val="00EF4BA5"/>
    <w:rsid w:val="00EF4E8D"/>
    <w:rsid w:val="00EF5405"/>
    <w:rsid w:val="00EF6933"/>
    <w:rsid w:val="00EF6C82"/>
    <w:rsid w:val="00EF6F02"/>
    <w:rsid w:val="00EF726C"/>
    <w:rsid w:val="00EF7CB5"/>
    <w:rsid w:val="00F0149B"/>
    <w:rsid w:val="00F01C55"/>
    <w:rsid w:val="00F01ED0"/>
    <w:rsid w:val="00F02427"/>
    <w:rsid w:val="00F029F1"/>
    <w:rsid w:val="00F032AB"/>
    <w:rsid w:val="00F03459"/>
    <w:rsid w:val="00F034D2"/>
    <w:rsid w:val="00F036C7"/>
    <w:rsid w:val="00F039E3"/>
    <w:rsid w:val="00F03D61"/>
    <w:rsid w:val="00F04655"/>
    <w:rsid w:val="00F04D49"/>
    <w:rsid w:val="00F05155"/>
    <w:rsid w:val="00F051EC"/>
    <w:rsid w:val="00F06049"/>
    <w:rsid w:val="00F06083"/>
    <w:rsid w:val="00F061C7"/>
    <w:rsid w:val="00F0663A"/>
    <w:rsid w:val="00F0675E"/>
    <w:rsid w:val="00F069C9"/>
    <w:rsid w:val="00F06A71"/>
    <w:rsid w:val="00F07256"/>
    <w:rsid w:val="00F100A7"/>
    <w:rsid w:val="00F10BAE"/>
    <w:rsid w:val="00F117B7"/>
    <w:rsid w:val="00F1190B"/>
    <w:rsid w:val="00F11CC3"/>
    <w:rsid w:val="00F124C7"/>
    <w:rsid w:val="00F1410B"/>
    <w:rsid w:val="00F142B9"/>
    <w:rsid w:val="00F14D05"/>
    <w:rsid w:val="00F1646A"/>
    <w:rsid w:val="00F17EC8"/>
    <w:rsid w:val="00F209CE"/>
    <w:rsid w:val="00F21260"/>
    <w:rsid w:val="00F226E5"/>
    <w:rsid w:val="00F22A24"/>
    <w:rsid w:val="00F23C20"/>
    <w:rsid w:val="00F248C4"/>
    <w:rsid w:val="00F24A64"/>
    <w:rsid w:val="00F259AD"/>
    <w:rsid w:val="00F25ED2"/>
    <w:rsid w:val="00F2617A"/>
    <w:rsid w:val="00F26C1F"/>
    <w:rsid w:val="00F2721B"/>
    <w:rsid w:val="00F27761"/>
    <w:rsid w:val="00F277C8"/>
    <w:rsid w:val="00F27CA2"/>
    <w:rsid w:val="00F30B7C"/>
    <w:rsid w:val="00F31406"/>
    <w:rsid w:val="00F315EF"/>
    <w:rsid w:val="00F319D3"/>
    <w:rsid w:val="00F31A02"/>
    <w:rsid w:val="00F31CD4"/>
    <w:rsid w:val="00F31F73"/>
    <w:rsid w:val="00F32309"/>
    <w:rsid w:val="00F3277C"/>
    <w:rsid w:val="00F32805"/>
    <w:rsid w:val="00F32B3D"/>
    <w:rsid w:val="00F32CBD"/>
    <w:rsid w:val="00F32D1B"/>
    <w:rsid w:val="00F33290"/>
    <w:rsid w:val="00F33383"/>
    <w:rsid w:val="00F336D5"/>
    <w:rsid w:val="00F33A2A"/>
    <w:rsid w:val="00F33D18"/>
    <w:rsid w:val="00F342FB"/>
    <w:rsid w:val="00F348AC"/>
    <w:rsid w:val="00F3538E"/>
    <w:rsid w:val="00F35687"/>
    <w:rsid w:val="00F35964"/>
    <w:rsid w:val="00F363CD"/>
    <w:rsid w:val="00F36401"/>
    <w:rsid w:val="00F36560"/>
    <w:rsid w:val="00F36863"/>
    <w:rsid w:val="00F368A7"/>
    <w:rsid w:val="00F36978"/>
    <w:rsid w:val="00F36989"/>
    <w:rsid w:val="00F36AC7"/>
    <w:rsid w:val="00F379F6"/>
    <w:rsid w:val="00F37D66"/>
    <w:rsid w:val="00F37F61"/>
    <w:rsid w:val="00F40C14"/>
    <w:rsid w:val="00F412D3"/>
    <w:rsid w:val="00F41D4E"/>
    <w:rsid w:val="00F41DF7"/>
    <w:rsid w:val="00F4260E"/>
    <w:rsid w:val="00F427C4"/>
    <w:rsid w:val="00F431F9"/>
    <w:rsid w:val="00F4329E"/>
    <w:rsid w:val="00F435DD"/>
    <w:rsid w:val="00F44A6B"/>
    <w:rsid w:val="00F44B5F"/>
    <w:rsid w:val="00F451A9"/>
    <w:rsid w:val="00F45F46"/>
    <w:rsid w:val="00F461B5"/>
    <w:rsid w:val="00F46553"/>
    <w:rsid w:val="00F46967"/>
    <w:rsid w:val="00F472DF"/>
    <w:rsid w:val="00F474A9"/>
    <w:rsid w:val="00F50A9E"/>
    <w:rsid w:val="00F511FF"/>
    <w:rsid w:val="00F5130D"/>
    <w:rsid w:val="00F51BD7"/>
    <w:rsid w:val="00F530F9"/>
    <w:rsid w:val="00F53651"/>
    <w:rsid w:val="00F53956"/>
    <w:rsid w:val="00F54276"/>
    <w:rsid w:val="00F549F0"/>
    <w:rsid w:val="00F54C66"/>
    <w:rsid w:val="00F54F2A"/>
    <w:rsid w:val="00F55A94"/>
    <w:rsid w:val="00F569C2"/>
    <w:rsid w:val="00F570AD"/>
    <w:rsid w:val="00F576D1"/>
    <w:rsid w:val="00F57BBE"/>
    <w:rsid w:val="00F619AA"/>
    <w:rsid w:val="00F62BF4"/>
    <w:rsid w:val="00F631ED"/>
    <w:rsid w:val="00F633CB"/>
    <w:rsid w:val="00F64B87"/>
    <w:rsid w:val="00F65F84"/>
    <w:rsid w:val="00F66A40"/>
    <w:rsid w:val="00F66E4D"/>
    <w:rsid w:val="00F66F05"/>
    <w:rsid w:val="00F6730C"/>
    <w:rsid w:val="00F674C9"/>
    <w:rsid w:val="00F70200"/>
    <w:rsid w:val="00F70258"/>
    <w:rsid w:val="00F70CB2"/>
    <w:rsid w:val="00F72EAA"/>
    <w:rsid w:val="00F731C1"/>
    <w:rsid w:val="00F73B42"/>
    <w:rsid w:val="00F7455D"/>
    <w:rsid w:val="00F74A19"/>
    <w:rsid w:val="00F7597A"/>
    <w:rsid w:val="00F75B9D"/>
    <w:rsid w:val="00F76489"/>
    <w:rsid w:val="00F76BD0"/>
    <w:rsid w:val="00F76D27"/>
    <w:rsid w:val="00F77784"/>
    <w:rsid w:val="00F7785A"/>
    <w:rsid w:val="00F80066"/>
    <w:rsid w:val="00F80C5A"/>
    <w:rsid w:val="00F8104D"/>
    <w:rsid w:val="00F81202"/>
    <w:rsid w:val="00F81FC6"/>
    <w:rsid w:val="00F834D2"/>
    <w:rsid w:val="00F83B7F"/>
    <w:rsid w:val="00F84F76"/>
    <w:rsid w:val="00F85026"/>
    <w:rsid w:val="00F851DE"/>
    <w:rsid w:val="00F851ED"/>
    <w:rsid w:val="00F859A5"/>
    <w:rsid w:val="00F85CA9"/>
    <w:rsid w:val="00F85CD9"/>
    <w:rsid w:val="00F85E18"/>
    <w:rsid w:val="00F8716F"/>
    <w:rsid w:val="00F8731B"/>
    <w:rsid w:val="00F87E20"/>
    <w:rsid w:val="00F9021E"/>
    <w:rsid w:val="00F909D4"/>
    <w:rsid w:val="00F90A53"/>
    <w:rsid w:val="00F911DB"/>
    <w:rsid w:val="00F91392"/>
    <w:rsid w:val="00F917CA"/>
    <w:rsid w:val="00F9262B"/>
    <w:rsid w:val="00F92841"/>
    <w:rsid w:val="00F92893"/>
    <w:rsid w:val="00F92DDE"/>
    <w:rsid w:val="00F93A55"/>
    <w:rsid w:val="00F94159"/>
    <w:rsid w:val="00F94E0B"/>
    <w:rsid w:val="00F950A1"/>
    <w:rsid w:val="00F95364"/>
    <w:rsid w:val="00F95575"/>
    <w:rsid w:val="00F960F7"/>
    <w:rsid w:val="00F9619C"/>
    <w:rsid w:val="00F96213"/>
    <w:rsid w:val="00F9635B"/>
    <w:rsid w:val="00F96CD6"/>
    <w:rsid w:val="00F96E49"/>
    <w:rsid w:val="00F96E90"/>
    <w:rsid w:val="00F97ABC"/>
    <w:rsid w:val="00F97BD8"/>
    <w:rsid w:val="00F97E9F"/>
    <w:rsid w:val="00FA085F"/>
    <w:rsid w:val="00FA19DF"/>
    <w:rsid w:val="00FA1CE6"/>
    <w:rsid w:val="00FA233D"/>
    <w:rsid w:val="00FA33D9"/>
    <w:rsid w:val="00FA3B2D"/>
    <w:rsid w:val="00FA3DCF"/>
    <w:rsid w:val="00FA42AA"/>
    <w:rsid w:val="00FA57DF"/>
    <w:rsid w:val="00FA5B5A"/>
    <w:rsid w:val="00FA6030"/>
    <w:rsid w:val="00FA6249"/>
    <w:rsid w:val="00FA626B"/>
    <w:rsid w:val="00FA6A70"/>
    <w:rsid w:val="00FA7454"/>
    <w:rsid w:val="00FB07BF"/>
    <w:rsid w:val="00FB0DAC"/>
    <w:rsid w:val="00FB1227"/>
    <w:rsid w:val="00FB19C5"/>
    <w:rsid w:val="00FB1DA4"/>
    <w:rsid w:val="00FB1FDD"/>
    <w:rsid w:val="00FB1FE0"/>
    <w:rsid w:val="00FB2251"/>
    <w:rsid w:val="00FB24A9"/>
    <w:rsid w:val="00FB315C"/>
    <w:rsid w:val="00FB3A48"/>
    <w:rsid w:val="00FB40D4"/>
    <w:rsid w:val="00FB4990"/>
    <w:rsid w:val="00FB4D8A"/>
    <w:rsid w:val="00FB4F7E"/>
    <w:rsid w:val="00FB5239"/>
    <w:rsid w:val="00FB5292"/>
    <w:rsid w:val="00FB5CE7"/>
    <w:rsid w:val="00FB6DE4"/>
    <w:rsid w:val="00FB7892"/>
    <w:rsid w:val="00FC00D3"/>
    <w:rsid w:val="00FC0BAB"/>
    <w:rsid w:val="00FC0C19"/>
    <w:rsid w:val="00FC123A"/>
    <w:rsid w:val="00FC1943"/>
    <w:rsid w:val="00FC1EB4"/>
    <w:rsid w:val="00FC2644"/>
    <w:rsid w:val="00FC3268"/>
    <w:rsid w:val="00FC3957"/>
    <w:rsid w:val="00FC4BFF"/>
    <w:rsid w:val="00FC4E06"/>
    <w:rsid w:val="00FC4F94"/>
    <w:rsid w:val="00FC6B40"/>
    <w:rsid w:val="00FC6B4B"/>
    <w:rsid w:val="00FC7418"/>
    <w:rsid w:val="00FC762E"/>
    <w:rsid w:val="00FC7938"/>
    <w:rsid w:val="00FC7F12"/>
    <w:rsid w:val="00FD04A5"/>
    <w:rsid w:val="00FD06CC"/>
    <w:rsid w:val="00FD082A"/>
    <w:rsid w:val="00FD1487"/>
    <w:rsid w:val="00FD2770"/>
    <w:rsid w:val="00FD4513"/>
    <w:rsid w:val="00FD5134"/>
    <w:rsid w:val="00FD513F"/>
    <w:rsid w:val="00FD5154"/>
    <w:rsid w:val="00FD56BE"/>
    <w:rsid w:val="00FD579A"/>
    <w:rsid w:val="00FD59E3"/>
    <w:rsid w:val="00FD5DD1"/>
    <w:rsid w:val="00FD66BF"/>
    <w:rsid w:val="00FD674B"/>
    <w:rsid w:val="00FD6E8B"/>
    <w:rsid w:val="00FD7154"/>
    <w:rsid w:val="00FE07AA"/>
    <w:rsid w:val="00FE1141"/>
    <w:rsid w:val="00FE16A6"/>
    <w:rsid w:val="00FE2281"/>
    <w:rsid w:val="00FE365F"/>
    <w:rsid w:val="00FE40DC"/>
    <w:rsid w:val="00FE43E6"/>
    <w:rsid w:val="00FE46E0"/>
    <w:rsid w:val="00FE4800"/>
    <w:rsid w:val="00FE5942"/>
    <w:rsid w:val="00FE5F55"/>
    <w:rsid w:val="00FE6297"/>
    <w:rsid w:val="00FE6787"/>
    <w:rsid w:val="00FE702A"/>
    <w:rsid w:val="00FE718F"/>
    <w:rsid w:val="00FE756C"/>
    <w:rsid w:val="00FE7755"/>
    <w:rsid w:val="00FE7C0F"/>
    <w:rsid w:val="00FF0113"/>
    <w:rsid w:val="00FF06E8"/>
    <w:rsid w:val="00FF167E"/>
    <w:rsid w:val="00FF1B9D"/>
    <w:rsid w:val="00FF1E57"/>
    <w:rsid w:val="00FF217F"/>
    <w:rsid w:val="00FF21C8"/>
    <w:rsid w:val="00FF2697"/>
    <w:rsid w:val="00FF2C7D"/>
    <w:rsid w:val="00FF38BB"/>
    <w:rsid w:val="00FF3AAE"/>
    <w:rsid w:val="00FF3DF2"/>
    <w:rsid w:val="00FF42EA"/>
    <w:rsid w:val="00FF470F"/>
    <w:rsid w:val="00FF5DE3"/>
    <w:rsid w:val="00FF6133"/>
    <w:rsid w:val="00FF654C"/>
    <w:rsid w:val="00FF6789"/>
    <w:rsid w:val="00FF79A3"/>
    <w:rsid w:val="01845103"/>
    <w:rsid w:val="01D14554"/>
    <w:rsid w:val="02971A98"/>
    <w:rsid w:val="02C95D50"/>
    <w:rsid w:val="03026E2C"/>
    <w:rsid w:val="033E0FBA"/>
    <w:rsid w:val="048C3590"/>
    <w:rsid w:val="049D013C"/>
    <w:rsid w:val="04E44840"/>
    <w:rsid w:val="05013136"/>
    <w:rsid w:val="05082F8A"/>
    <w:rsid w:val="05B95FE9"/>
    <w:rsid w:val="05CF5AA7"/>
    <w:rsid w:val="0669475C"/>
    <w:rsid w:val="06734C7D"/>
    <w:rsid w:val="06E66B1A"/>
    <w:rsid w:val="06EB29BB"/>
    <w:rsid w:val="07242717"/>
    <w:rsid w:val="07417717"/>
    <w:rsid w:val="079E6860"/>
    <w:rsid w:val="083F64E5"/>
    <w:rsid w:val="087B1F54"/>
    <w:rsid w:val="089778FA"/>
    <w:rsid w:val="08FC4C0F"/>
    <w:rsid w:val="09043824"/>
    <w:rsid w:val="09315E94"/>
    <w:rsid w:val="096F225A"/>
    <w:rsid w:val="097144A1"/>
    <w:rsid w:val="09885CD5"/>
    <w:rsid w:val="09C5795A"/>
    <w:rsid w:val="0A415B4D"/>
    <w:rsid w:val="0ACC59E6"/>
    <w:rsid w:val="0B184F8C"/>
    <w:rsid w:val="0B9E239D"/>
    <w:rsid w:val="0BB04F67"/>
    <w:rsid w:val="0D190136"/>
    <w:rsid w:val="0D25693C"/>
    <w:rsid w:val="0D411823"/>
    <w:rsid w:val="0D9C737B"/>
    <w:rsid w:val="0E797DB3"/>
    <w:rsid w:val="0EB82F36"/>
    <w:rsid w:val="0EE97057"/>
    <w:rsid w:val="0F405F6A"/>
    <w:rsid w:val="0FAE3331"/>
    <w:rsid w:val="0FB779BA"/>
    <w:rsid w:val="0FBE7070"/>
    <w:rsid w:val="10640C96"/>
    <w:rsid w:val="10AD60FD"/>
    <w:rsid w:val="11226220"/>
    <w:rsid w:val="11A73CBD"/>
    <w:rsid w:val="11E15E86"/>
    <w:rsid w:val="12294AEE"/>
    <w:rsid w:val="126C5380"/>
    <w:rsid w:val="12832228"/>
    <w:rsid w:val="12B07BB8"/>
    <w:rsid w:val="12C620A1"/>
    <w:rsid w:val="12D172DB"/>
    <w:rsid w:val="13153D0E"/>
    <w:rsid w:val="13874670"/>
    <w:rsid w:val="145A2AC3"/>
    <w:rsid w:val="14CB7F34"/>
    <w:rsid w:val="14FA1BB2"/>
    <w:rsid w:val="15253DAD"/>
    <w:rsid w:val="15380B51"/>
    <w:rsid w:val="158A01BE"/>
    <w:rsid w:val="15E07BE6"/>
    <w:rsid w:val="15EF58CD"/>
    <w:rsid w:val="15F2260D"/>
    <w:rsid w:val="16123D56"/>
    <w:rsid w:val="163F054D"/>
    <w:rsid w:val="164A2178"/>
    <w:rsid w:val="165144D2"/>
    <w:rsid w:val="166702B4"/>
    <w:rsid w:val="16B32968"/>
    <w:rsid w:val="17335976"/>
    <w:rsid w:val="184B2C27"/>
    <w:rsid w:val="18572C3C"/>
    <w:rsid w:val="18D86E17"/>
    <w:rsid w:val="18EC6059"/>
    <w:rsid w:val="18EF3253"/>
    <w:rsid w:val="19217A44"/>
    <w:rsid w:val="199B34A1"/>
    <w:rsid w:val="19D43316"/>
    <w:rsid w:val="19FE46C1"/>
    <w:rsid w:val="1A205055"/>
    <w:rsid w:val="1AD34D69"/>
    <w:rsid w:val="1BA62ADE"/>
    <w:rsid w:val="1BB5607B"/>
    <w:rsid w:val="1C0C156C"/>
    <w:rsid w:val="1C5B043C"/>
    <w:rsid w:val="1CAF7246"/>
    <w:rsid w:val="1CFE54CB"/>
    <w:rsid w:val="1D592A67"/>
    <w:rsid w:val="1D765F11"/>
    <w:rsid w:val="1D7E2767"/>
    <w:rsid w:val="1DB33825"/>
    <w:rsid w:val="1DFA7B9E"/>
    <w:rsid w:val="1E031E06"/>
    <w:rsid w:val="1E1F559F"/>
    <w:rsid w:val="1E7C192E"/>
    <w:rsid w:val="1EC95350"/>
    <w:rsid w:val="1EDF6646"/>
    <w:rsid w:val="1F0C1309"/>
    <w:rsid w:val="1F162626"/>
    <w:rsid w:val="1F8064E0"/>
    <w:rsid w:val="1FC57F6F"/>
    <w:rsid w:val="1FE60C48"/>
    <w:rsid w:val="20340234"/>
    <w:rsid w:val="20447504"/>
    <w:rsid w:val="20857A7E"/>
    <w:rsid w:val="208D1367"/>
    <w:rsid w:val="20DC55D5"/>
    <w:rsid w:val="21267DF0"/>
    <w:rsid w:val="214C4B99"/>
    <w:rsid w:val="214F5AFC"/>
    <w:rsid w:val="2154722F"/>
    <w:rsid w:val="2171722C"/>
    <w:rsid w:val="2176067E"/>
    <w:rsid w:val="2180282F"/>
    <w:rsid w:val="22217A25"/>
    <w:rsid w:val="228868A5"/>
    <w:rsid w:val="229B2E93"/>
    <w:rsid w:val="2315759D"/>
    <w:rsid w:val="239B37D1"/>
    <w:rsid w:val="23C03DDA"/>
    <w:rsid w:val="240F2319"/>
    <w:rsid w:val="24577100"/>
    <w:rsid w:val="247320BD"/>
    <w:rsid w:val="24B81644"/>
    <w:rsid w:val="24C049D6"/>
    <w:rsid w:val="24D305E2"/>
    <w:rsid w:val="24DC721D"/>
    <w:rsid w:val="25333074"/>
    <w:rsid w:val="254D7038"/>
    <w:rsid w:val="25FB6D21"/>
    <w:rsid w:val="26717180"/>
    <w:rsid w:val="267302C9"/>
    <w:rsid w:val="270503EC"/>
    <w:rsid w:val="2727684A"/>
    <w:rsid w:val="27411D9B"/>
    <w:rsid w:val="274174AF"/>
    <w:rsid w:val="27A73F40"/>
    <w:rsid w:val="27FB2ACC"/>
    <w:rsid w:val="28E83DBC"/>
    <w:rsid w:val="28F960B4"/>
    <w:rsid w:val="29A9244D"/>
    <w:rsid w:val="29B84E7E"/>
    <w:rsid w:val="2A132CBB"/>
    <w:rsid w:val="2A851018"/>
    <w:rsid w:val="2AD34FFC"/>
    <w:rsid w:val="2BE5078C"/>
    <w:rsid w:val="2C246E62"/>
    <w:rsid w:val="2C6809F9"/>
    <w:rsid w:val="2C741CF5"/>
    <w:rsid w:val="2CB31C8B"/>
    <w:rsid w:val="2D2E2810"/>
    <w:rsid w:val="2D5A5197"/>
    <w:rsid w:val="2D783BB7"/>
    <w:rsid w:val="2DA71C50"/>
    <w:rsid w:val="2E1B3079"/>
    <w:rsid w:val="2E395EBB"/>
    <w:rsid w:val="2E7E2358"/>
    <w:rsid w:val="2F934066"/>
    <w:rsid w:val="2F935568"/>
    <w:rsid w:val="301718B7"/>
    <w:rsid w:val="301E0DFE"/>
    <w:rsid w:val="30CA34D1"/>
    <w:rsid w:val="311901D5"/>
    <w:rsid w:val="31343E6F"/>
    <w:rsid w:val="31525805"/>
    <w:rsid w:val="315A584F"/>
    <w:rsid w:val="32510997"/>
    <w:rsid w:val="32BE74AD"/>
    <w:rsid w:val="335529F8"/>
    <w:rsid w:val="33940548"/>
    <w:rsid w:val="33DA1401"/>
    <w:rsid w:val="346720D1"/>
    <w:rsid w:val="352859BB"/>
    <w:rsid w:val="35747667"/>
    <w:rsid w:val="357901BC"/>
    <w:rsid w:val="359529B9"/>
    <w:rsid w:val="362F1FD5"/>
    <w:rsid w:val="364E75F8"/>
    <w:rsid w:val="373A6104"/>
    <w:rsid w:val="374534D2"/>
    <w:rsid w:val="375812F5"/>
    <w:rsid w:val="37644308"/>
    <w:rsid w:val="376C3640"/>
    <w:rsid w:val="37BA737B"/>
    <w:rsid w:val="37DA776D"/>
    <w:rsid w:val="38306761"/>
    <w:rsid w:val="385E1DC5"/>
    <w:rsid w:val="38602F36"/>
    <w:rsid w:val="38A32B6F"/>
    <w:rsid w:val="390B3A6C"/>
    <w:rsid w:val="39200759"/>
    <w:rsid w:val="392A5A21"/>
    <w:rsid w:val="3A22502A"/>
    <w:rsid w:val="3A2F280D"/>
    <w:rsid w:val="3A40676A"/>
    <w:rsid w:val="3A683D4F"/>
    <w:rsid w:val="3AB35186"/>
    <w:rsid w:val="3AE47384"/>
    <w:rsid w:val="3AED5031"/>
    <w:rsid w:val="3B3C4EFD"/>
    <w:rsid w:val="3B7B3D58"/>
    <w:rsid w:val="3BA20741"/>
    <w:rsid w:val="3BD447F5"/>
    <w:rsid w:val="3C9E1EED"/>
    <w:rsid w:val="3CB57FEC"/>
    <w:rsid w:val="3CBE4159"/>
    <w:rsid w:val="3D1C196D"/>
    <w:rsid w:val="3D773082"/>
    <w:rsid w:val="3DA6136B"/>
    <w:rsid w:val="3DA84A34"/>
    <w:rsid w:val="3DAD0D31"/>
    <w:rsid w:val="3E817D0C"/>
    <w:rsid w:val="3EE10ADC"/>
    <w:rsid w:val="3F3D6F67"/>
    <w:rsid w:val="3FD04288"/>
    <w:rsid w:val="3FD06066"/>
    <w:rsid w:val="3FF20508"/>
    <w:rsid w:val="4044061B"/>
    <w:rsid w:val="40515892"/>
    <w:rsid w:val="40A57FA9"/>
    <w:rsid w:val="414F05CD"/>
    <w:rsid w:val="418B179F"/>
    <w:rsid w:val="41EC7CD3"/>
    <w:rsid w:val="41FA3F4A"/>
    <w:rsid w:val="420B5931"/>
    <w:rsid w:val="423E69DC"/>
    <w:rsid w:val="4241771C"/>
    <w:rsid w:val="42791F48"/>
    <w:rsid w:val="42844CA4"/>
    <w:rsid w:val="43726EA7"/>
    <w:rsid w:val="43927E47"/>
    <w:rsid w:val="4403475C"/>
    <w:rsid w:val="44C96717"/>
    <w:rsid w:val="466727F2"/>
    <w:rsid w:val="46864D38"/>
    <w:rsid w:val="472D2C06"/>
    <w:rsid w:val="477B689A"/>
    <w:rsid w:val="47B36AC7"/>
    <w:rsid w:val="47C97768"/>
    <w:rsid w:val="48265931"/>
    <w:rsid w:val="4873106B"/>
    <w:rsid w:val="488D7E21"/>
    <w:rsid w:val="48D62798"/>
    <w:rsid w:val="494337E6"/>
    <w:rsid w:val="495A782B"/>
    <w:rsid w:val="496E028E"/>
    <w:rsid w:val="498F3E7A"/>
    <w:rsid w:val="49957579"/>
    <w:rsid w:val="49D75B34"/>
    <w:rsid w:val="4A0B3F80"/>
    <w:rsid w:val="4A3D2BDA"/>
    <w:rsid w:val="4A907DCD"/>
    <w:rsid w:val="4AA9597E"/>
    <w:rsid w:val="4BAE1F58"/>
    <w:rsid w:val="4BCA6710"/>
    <w:rsid w:val="4BD6775B"/>
    <w:rsid w:val="4C220F0C"/>
    <w:rsid w:val="4C5B64B6"/>
    <w:rsid w:val="4CBE53FB"/>
    <w:rsid w:val="4E6E65D2"/>
    <w:rsid w:val="4EB949F0"/>
    <w:rsid w:val="4F403325"/>
    <w:rsid w:val="4F437EDC"/>
    <w:rsid w:val="4F9B1308"/>
    <w:rsid w:val="51124061"/>
    <w:rsid w:val="518D05A6"/>
    <w:rsid w:val="51CA5393"/>
    <w:rsid w:val="52053A38"/>
    <w:rsid w:val="530F01F7"/>
    <w:rsid w:val="531701A8"/>
    <w:rsid w:val="53416B10"/>
    <w:rsid w:val="535A0CD4"/>
    <w:rsid w:val="5399530B"/>
    <w:rsid w:val="5503004D"/>
    <w:rsid w:val="554C30D8"/>
    <w:rsid w:val="555C42A3"/>
    <w:rsid w:val="55813DB7"/>
    <w:rsid w:val="55A9130F"/>
    <w:rsid w:val="55DF15D4"/>
    <w:rsid w:val="57067E97"/>
    <w:rsid w:val="57C562DA"/>
    <w:rsid w:val="584A2B26"/>
    <w:rsid w:val="58B16BF9"/>
    <w:rsid w:val="592F458D"/>
    <w:rsid w:val="594A7ABE"/>
    <w:rsid w:val="59550BB5"/>
    <w:rsid w:val="59586F7E"/>
    <w:rsid w:val="59B3288B"/>
    <w:rsid w:val="5A1E137B"/>
    <w:rsid w:val="5A343A7A"/>
    <w:rsid w:val="5A6319A9"/>
    <w:rsid w:val="5A7652C9"/>
    <w:rsid w:val="5A7C6752"/>
    <w:rsid w:val="5B20055F"/>
    <w:rsid w:val="5B3F3F96"/>
    <w:rsid w:val="5B4459B4"/>
    <w:rsid w:val="5B6412A1"/>
    <w:rsid w:val="5B76406C"/>
    <w:rsid w:val="5B8321C5"/>
    <w:rsid w:val="5BD717A0"/>
    <w:rsid w:val="5BE82C62"/>
    <w:rsid w:val="5C4F57CC"/>
    <w:rsid w:val="5C6F2BA0"/>
    <w:rsid w:val="5C802B59"/>
    <w:rsid w:val="5CCB2661"/>
    <w:rsid w:val="5D6C0A35"/>
    <w:rsid w:val="5D89498E"/>
    <w:rsid w:val="5DB16F84"/>
    <w:rsid w:val="5DD94911"/>
    <w:rsid w:val="5DE92606"/>
    <w:rsid w:val="5E4E4598"/>
    <w:rsid w:val="5E596F6B"/>
    <w:rsid w:val="5E632C78"/>
    <w:rsid w:val="5EEF254A"/>
    <w:rsid w:val="5F2126DD"/>
    <w:rsid w:val="5FB85BAB"/>
    <w:rsid w:val="603376FB"/>
    <w:rsid w:val="60743B92"/>
    <w:rsid w:val="60BC207D"/>
    <w:rsid w:val="60F219C9"/>
    <w:rsid w:val="61545E4B"/>
    <w:rsid w:val="61A956EA"/>
    <w:rsid w:val="620F5054"/>
    <w:rsid w:val="6214487A"/>
    <w:rsid w:val="62183C43"/>
    <w:rsid w:val="624D56E8"/>
    <w:rsid w:val="62D65186"/>
    <w:rsid w:val="630F1A2A"/>
    <w:rsid w:val="633947EE"/>
    <w:rsid w:val="637843AB"/>
    <w:rsid w:val="63A20D10"/>
    <w:rsid w:val="63B94660"/>
    <w:rsid w:val="63BD4E21"/>
    <w:rsid w:val="63BE19F5"/>
    <w:rsid w:val="63EB6A8F"/>
    <w:rsid w:val="648F1113"/>
    <w:rsid w:val="64FD4A1D"/>
    <w:rsid w:val="65185160"/>
    <w:rsid w:val="65250698"/>
    <w:rsid w:val="654C6277"/>
    <w:rsid w:val="655026D5"/>
    <w:rsid w:val="65767F6E"/>
    <w:rsid w:val="66B92699"/>
    <w:rsid w:val="66C16402"/>
    <w:rsid w:val="6749650D"/>
    <w:rsid w:val="67C51C95"/>
    <w:rsid w:val="683B7D72"/>
    <w:rsid w:val="689A7EA7"/>
    <w:rsid w:val="68AA2F83"/>
    <w:rsid w:val="693353FF"/>
    <w:rsid w:val="697617BE"/>
    <w:rsid w:val="6A0A7204"/>
    <w:rsid w:val="6A38011F"/>
    <w:rsid w:val="6A7728C6"/>
    <w:rsid w:val="6AB5728B"/>
    <w:rsid w:val="6AC03B49"/>
    <w:rsid w:val="6AE425E1"/>
    <w:rsid w:val="6B150436"/>
    <w:rsid w:val="6B5911FB"/>
    <w:rsid w:val="6B6F1AEA"/>
    <w:rsid w:val="6C031981"/>
    <w:rsid w:val="6C73191A"/>
    <w:rsid w:val="6C764E79"/>
    <w:rsid w:val="6D037582"/>
    <w:rsid w:val="6D0A2987"/>
    <w:rsid w:val="6D513A8A"/>
    <w:rsid w:val="6D5C464C"/>
    <w:rsid w:val="6DA90CC5"/>
    <w:rsid w:val="6E2164E8"/>
    <w:rsid w:val="6E291B3E"/>
    <w:rsid w:val="6E436A57"/>
    <w:rsid w:val="6E9E07C2"/>
    <w:rsid w:val="6F2A2238"/>
    <w:rsid w:val="6F787DFA"/>
    <w:rsid w:val="6F7A2C9C"/>
    <w:rsid w:val="6FB43960"/>
    <w:rsid w:val="6FC911B9"/>
    <w:rsid w:val="6FDC6373"/>
    <w:rsid w:val="70033C22"/>
    <w:rsid w:val="70357959"/>
    <w:rsid w:val="706F1676"/>
    <w:rsid w:val="70E162FC"/>
    <w:rsid w:val="719E3692"/>
    <w:rsid w:val="71A73475"/>
    <w:rsid w:val="72D55F42"/>
    <w:rsid w:val="72DD5DCF"/>
    <w:rsid w:val="72F4194D"/>
    <w:rsid w:val="73C876B2"/>
    <w:rsid w:val="73D07ACB"/>
    <w:rsid w:val="740661CC"/>
    <w:rsid w:val="742F75A9"/>
    <w:rsid w:val="747717CD"/>
    <w:rsid w:val="757B485C"/>
    <w:rsid w:val="759A740E"/>
    <w:rsid w:val="75B95A35"/>
    <w:rsid w:val="75BA351A"/>
    <w:rsid w:val="76000658"/>
    <w:rsid w:val="767D69F1"/>
    <w:rsid w:val="76A90661"/>
    <w:rsid w:val="76D460FF"/>
    <w:rsid w:val="76F80F2D"/>
    <w:rsid w:val="76F933D4"/>
    <w:rsid w:val="770E1E7C"/>
    <w:rsid w:val="77581D34"/>
    <w:rsid w:val="77B463A1"/>
    <w:rsid w:val="7810790D"/>
    <w:rsid w:val="782E39C8"/>
    <w:rsid w:val="784D39DE"/>
    <w:rsid w:val="7869010C"/>
    <w:rsid w:val="786B128A"/>
    <w:rsid w:val="787E4BE8"/>
    <w:rsid w:val="78B16746"/>
    <w:rsid w:val="78BB1900"/>
    <w:rsid w:val="78D90A98"/>
    <w:rsid w:val="791653C8"/>
    <w:rsid w:val="796C68C2"/>
    <w:rsid w:val="7A8A293E"/>
    <w:rsid w:val="7AA875E1"/>
    <w:rsid w:val="7AAF43F2"/>
    <w:rsid w:val="7ABC0826"/>
    <w:rsid w:val="7ADE7F6B"/>
    <w:rsid w:val="7B012F78"/>
    <w:rsid w:val="7B2F12BB"/>
    <w:rsid w:val="7B923309"/>
    <w:rsid w:val="7B936623"/>
    <w:rsid w:val="7C2B7ADF"/>
    <w:rsid w:val="7C9F2C0B"/>
    <w:rsid w:val="7CA33F71"/>
    <w:rsid w:val="7CCB7E8A"/>
    <w:rsid w:val="7CEC7FD3"/>
    <w:rsid w:val="7CF67F64"/>
    <w:rsid w:val="7D01465C"/>
    <w:rsid w:val="7D485494"/>
    <w:rsid w:val="7DAD6A72"/>
    <w:rsid w:val="7E5152E0"/>
    <w:rsid w:val="7E961833"/>
    <w:rsid w:val="7F787705"/>
    <w:rsid w:val="7F886F6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qFormat="1"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link w:val="9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jc w:val="center"/>
      <w:outlineLvl w:val="2"/>
    </w:pPr>
    <w:rPr>
      <w:rFonts w:ascii="宋体" w:hAnsi="宋体"/>
      <w:b/>
      <w:bCs/>
    </w:rPr>
  </w:style>
  <w:style w:type="character" w:default="1" w:styleId="28">
    <w:name w:val="Default Paragraph Font"/>
    <w:semiHidden/>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正文 首行缩进:  2 字符"/>
    <w:basedOn w:val="1"/>
    <w:qFormat/>
    <w:uiPriority w:val="0"/>
    <w:pPr>
      <w:spacing w:before="0" w:line="240" w:lineRule="auto"/>
      <w:ind w:firstLine="579" w:firstLineChars="200"/>
    </w:pPr>
    <w:rPr>
      <w:rFonts w:ascii="Times New Roman" w:hAnsi="Times New Roman" w:cs="宋体"/>
      <w:sz w:val="28"/>
      <w:szCs w:val="20"/>
    </w:rPr>
  </w:style>
  <w:style w:type="paragraph" w:styleId="5">
    <w:name w:val="List 3"/>
    <w:basedOn w:val="1"/>
    <w:qFormat/>
    <w:uiPriority w:val="0"/>
    <w:pPr>
      <w:ind w:left="100" w:leftChars="400" w:hanging="200" w:hangingChars="200"/>
    </w:pPr>
  </w:style>
  <w:style w:type="paragraph" w:styleId="6">
    <w:name w:val="Note Heading"/>
    <w:basedOn w:val="1"/>
    <w:next w:val="1"/>
    <w:link w:val="96"/>
    <w:qFormat/>
    <w:uiPriority w:val="0"/>
    <w:pPr>
      <w:jc w:val="center"/>
    </w:pPr>
    <w:rPr>
      <w:szCs w:val="20"/>
    </w:rPr>
  </w:style>
  <w:style w:type="paragraph" w:styleId="7">
    <w:name w:val="Normal Indent"/>
    <w:basedOn w:val="1"/>
    <w:next w:val="1"/>
    <w:link w:val="98"/>
    <w:qFormat/>
    <w:uiPriority w:val="0"/>
    <w:pPr>
      <w:ind w:firstLine="420"/>
    </w:pPr>
    <w:rPr>
      <w:sz w:val="15"/>
      <w:szCs w:val="20"/>
    </w:rPr>
  </w:style>
  <w:style w:type="paragraph" w:styleId="8">
    <w:name w:val="Document Map"/>
    <w:basedOn w:val="1"/>
    <w:semiHidden/>
    <w:qFormat/>
    <w:uiPriority w:val="0"/>
    <w:pPr>
      <w:shd w:val="clear" w:color="auto" w:fill="000080"/>
    </w:pPr>
  </w:style>
  <w:style w:type="paragraph" w:styleId="9">
    <w:name w:val="annotation text"/>
    <w:basedOn w:val="1"/>
    <w:semiHidden/>
    <w:qFormat/>
    <w:uiPriority w:val="0"/>
    <w:pPr>
      <w:jc w:val="left"/>
    </w:pPr>
  </w:style>
  <w:style w:type="paragraph" w:styleId="10">
    <w:name w:val="Body Text"/>
    <w:basedOn w:val="1"/>
    <w:qFormat/>
    <w:uiPriority w:val="0"/>
    <w:pPr>
      <w:spacing w:after="120"/>
    </w:pPr>
    <w:rPr>
      <w:rFonts w:cs="Times New Roman"/>
    </w:rPr>
  </w:style>
  <w:style w:type="paragraph" w:styleId="11">
    <w:name w:val="Body Text Indent"/>
    <w:basedOn w:val="1"/>
    <w:qFormat/>
    <w:uiPriority w:val="0"/>
    <w:pPr>
      <w:spacing w:after="120"/>
      <w:ind w:left="420" w:leftChars="200"/>
    </w:pPr>
  </w:style>
  <w:style w:type="paragraph" w:styleId="12">
    <w:name w:val="Plain Text"/>
    <w:basedOn w:val="1"/>
    <w:link w:val="87"/>
    <w:qFormat/>
    <w:uiPriority w:val="0"/>
    <w:rPr>
      <w:rFonts w:ascii="宋体" w:hAnsi="Courier New" w:cs="Courier New"/>
      <w:szCs w:val="21"/>
    </w:rPr>
  </w:style>
  <w:style w:type="paragraph" w:styleId="13">
    <w:name w:val="Body Text Indent 2"/>
    <w:basedOn w:val="1"/>
    <w:qFormat/>
    <w:uiPriority w:val="0"/>
    <w:pPr>
      <w:spacing w:after="120" w:line="480" w:lineRule="auto"/>
      <w:ind w:left="420" w:leftChars="200"/>
    </w:pPr>
  </w:style>
  <w:style w:type="paragraph" w:styleId="14">
    <w:name w:val="Balloon Text"/>
    <w:basedOn w:val="1"/>
    <w:semiHidden/>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20"/>
    </w:rPr>
  </w:style>
  <w:style w:type="paragraph" w:styleId="16">
    <w:name w:val="header"/>
    <w:basedOn w:val="1"/>
    <w:link w:val="94"/>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semiHidden/>
    <w:qFormat/>
    <w:uiPriority w:val="0"/>
    <w:pPr>
      <w:adjustRightInd w:val="0"/>
      <w:spacing w:line="312" w:lineRule="atLeast"/>
      <w:textAlignment w:val="baseline"/>
    </w:pPr>
    <w:rPr>
      <w:kern w:val="0"/>
      <w:szCs w:val="20"/>
    </w:rPr>
  </w:style>
  <w:style w:type="paragraph" w:styleId="18">
    <w:name w:val="Body Text Indent 3"/>
    <w:basedOn w:val="1"/>
    <w:qFormat/>
    <w:uiPriority w:val="0"/>
    <w:pPr>
      <w:autoSpaceDE w:val="0"/>
      <w:autoSpaceDN w:val="0"/>
      <w:adjustRightInd w:val="0"/>
      <w:spacing w:line="400" w:lineRule="exact"/>
      <w:ind w:firstLine="520" w:firstLineChars="200"/>
      <w:jc w:val="left"/>
    </w:pPr>
    <w:rPr>
      <w:rFonts w:ascii="宋体" w:hAnsi="宋体"/>
      <w:sz w:val="26"/>
    </w:rPr>
  </w:style>
  <w:style w:type="paragraph" w:styleId="19">
    <w:name w:val="toc 2"/>
    <w:basedOn w:val="1"/>
    <w:next w:val="1"/>
    <w:semiHidden/>
    <w:qFormat/>
    <w:uiPriority w:val="0"/>
    <w:pPr>
      <w:adjustRightInd w:val="0"/>
      <w:spacing w:line="312" w:lineRule="atLeast"/>
      <w:ind w:left="420" w:leftChars="200"/>
      <w:textAlignment w:val="baseline"/>
    </w:pPr>
    <w:rPr>
      <w:kern w:val="0"/>
      <w:szCs w:val="20"/>
    </w:rPr>
  </w:style>
  <w:style w:type="paragraph" w:styleId="20">
    <w:name w:val="Body Text 2"/>
    <w:basedOn w:val="1"/>
    <w:qFormat/>
    <w:uiPriority w:val="0"/>
    <w:rPr>
      <w:sz w:val="24"/>
    </w:rPr>
  </w:style>
  <w:style w:type="paragraph" w:styleId="21">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2">
    <w:name w:val="Title"/>
    <w:basedOn w:val="1"/>
    <w:next w:val="1"/>
    <w:qFormat/>
    <w:uiPriority w:val="0"/>
    <w:pPr>
      <w:spacing w:before="240" w:after="60"/>
      <w:jc w:val="center"/>
      <w:outlineLvl w:val="0"/>
    </w:pPr>
    <w:rPr>
      <w:rFonts w:ascii="Cambria" w:hAnsi="Cambria" w:eastAsia="宋体" w:cs="Times New Roman"/>
      <w:b/>
      <w:bCs/>
      <w:sz w:val="32"/>
      <w:szCs w:val="32"/>
    </w:rPr>
  </w:style>
  <w:style w:type="paragraph" w:styleId="23">
    <w:name w:val="annotation subject"/>
    <w:basedOn w:val="9"/>
    <w:next w:val="9"/>
    <w:semiHidden/>
    <w:qFormat/>
    <w:uiPriority w:val="0"/>
    <w:rPr>
      <w:b/>
      <w:bCs/>
    </w:rPr>
  </w:style>
  <w:style w:type="paragraph" w:styleId="24">
    <w:name w:val="Body Text First Indent 2"/>
    <w:basedOn w:val="11"/>
    <w:qFormat/>
    <w:uiPriority w:val="0"/>
    <w:pPr>
      <w:ind w:firstLine="420" w:firstLineChars="200"/>
    </w:pPr>
  </w:style>
  <w:style w:type="table" w:styleId="26">
    <w:name w:val="Table Grid"/>
    <w:basedOn w:val="25"/>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7">
    <w:name w:val="Table Grid 1"/>
    <w:basedOn w:val="25"/>
    <w:qFormat/>
    <w:uiPriority w:val="0"/>
    <w:pPr>
      <w:widowControl w:val="0"/>
      <w:adjustRightInd w:val="0"/>
      <w:spacing w:line="312" w:lineRule="atLeast"/>
      <w:jc w:val="center"/>
      <w:textAlignment w:val="baseline"/>
    </w:pPr>
    <w:rPr>
      <w:sz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vAlign w:val="center"/>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9">
    <w:name w:val="Strong"/>
    <w:qFormat/>
    <w:uiPriority w:val="0"/>
    <w:rPr>
      <w:b/>
      <w:bCs/>
    </w:rPr>
  </w:style>
  <w:style w:type="character" w:styleId="30">
    <w:name w:val="page number"/>
    <w:basedOn w:val="28"/>
    <w:qFormat/>
    <w:uiPriority w:val="0"/>
  </w:style>
  <w:style w:type="character" w:styleId="31">
    <w:name w:val="FollowedHyperlink"/>
    <w:qFormat/>
    <w:uiPriority w:val="0"/>
    <w:rPr>
      <w:color w:val="338DE6"/>
      <w:u w:val="none"/>
    </w:rPr>
  </w:style>
  <w:style w:type="character" w:styleId="32">
    <w:name w:val="Emphasis"/>
    <w:qFormat/>
    <w:uiPriority w:val="0"/>
    <w:rPr>
      <w:color w:val="CC0000"/>
    </w:rPr>
  </w:style>
  <w:style w:type="character" w:styleId="33">
    <w:name w:val="HTML Definition"/>
    <w:qFormat/>
    <w:uiPriority w:val="0"/>
  </w:style>
  <w:style w:type="character" w:styleId="34">
    <w:name w:val="HTML Variable"/>
    <w:qFormat/>
    <w:uiPriority w:val="0"/>
  </w:style>
  <w:style w:type="character" w:styleId="35">
    <w:name w:val="Hyperlink"/>
    <w:qFormat/>
    <w:uiPriority w:val="0"/>
    <w:rPr>
      <w:color w:val="338DE6"/>
      <w:u w:val="none"/>
    </w:rPr>
  </w:style>
  <w:style w:type="character" w:styleId="36">
    <w:name w:val="HTML Code"/>
    <w:qFormat/>
    <w:uiPriority w:val="0"/>
    <w:rPr>
      <w:rFonts w:hint="default" w:ascii="monospace" w:hAnsi="monospace" w:eastAsia="monospace" w:cs="monospace"/>
      <w:sz w:val="21"/>
      <w:szCs w:val="21"/>
    </w:rPr>
  </w:style>
  <w:style w:type="character" w:styleId="37">
    <w:name w:val="annotation reference"/>
    <w:semiHidden/>
    <w:qFormat/>
    <w:uiPriority w:val="0"/>
    <w:rPr>
      <w:sz w:val="21"/>
      <w:szCs w:val="21"/>
    </w:rPr>
  </w:style>
  <w:style w:type="character" w:styleId="38">
    <w:name w:val="HTML Cite"/>
    <w:qFormat/>
    <w:uiPriority w:val="0"/>
  </w:style>
  <w:style w:type="character" w:styleId="39">
    <w:name w:val="HTML Keyboard"/>
    <w:qFormat/>
    <w:uiPriority w:val="0"/>
    <w:rPr>
      <w:rFonts w:ascii="monospace" w:hAnsi="monospace" w:eastAsia="monospace" w:cs="monospace"/>
      <w:sz w:val="21"/>
      <w:szCs w:val="21"/>
    </w:rPr>
  </w:style>
  <w:style w:type="character" w:styleId="40">
    <w:name w:val="HTML Sample"/>
    <w:qFormat/>
    <w:uiPriority w:val="0"/>
    <w:rPr>
      <w:rFonts w:hint="default" w:ascii="monospace" w:hAnsi="monospace" w:eastAsia="monospace" w:cs="monospace"/>
      <w:sz w:val="21"/>
      <w:szCs w:val="21"/>
    </w:rPr>
  </w:style>
  <w:style w:type="paragraph" w:customStyle="1" w:styleId="41">
    <w:name w:val="Default"/>
    <w:basedOn w:val="4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纯文本1"/>
    <w:basedOn w:val="1"/>
    <w:qFormat/>
    <w:uiPriority w:val="0"/>
    <w:pPr>
      <w:adjustRightInd w:val="0"/>
    </w:pPr>
    <w:rPr>
      <w:rFonts w:ascii="宋体" w:hAnsi="Courier New"/>
      <w:szCs w:val="20"/>
    </w:rPr>
  </w:style>
  <w:style w:type="paragraph" w:customStyle="1" w:styleId="43">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paragraph" w:customStyle="1" w:styleId="44">
    <w:name w:val="表头"/>
    <w:basedOn w:val="5"/>
    <w:next w:val="1"/>
    <w:link w:val="101"/>
    <w:qFormat/>
    <w:uiPriority w:val="0"/>
    <w:pPr>
      <w:autoSpaceDE w:val="0"/>
      <w:autoSpaceDN w:val="0"/>
      <w:adjustRightInd w:val="0"/>
      <w:spacing w:line="360" w:lineRule="auto"/>
      <w:ind w:left="0" w:leftChars="0" w:firstLine="0" w:firstLineChars="0"/>
      <w:jc w:val="center"/>
      <w:textAlignment w:val="baseline"/>
    </w:pPr>
    <w:rPr>
      <w:rFonts w:ascii="黑体" w:eastAsia="黑体"/>
      <w:b/>
      <w:kern w:val="0"/>
      <w:sz w:val="24"/>
      <w:szCs w:val="20"/>
    </w:rPr>
  </w:style>
  <w:style w:type="paragraph" w:customStyle="1" w:styleId="45">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46">
    <w:name w:val="样式44"/>
    <w:basedOn w:val="1"/>
    <w:qFormat/>
    <w:uiPriority w:val="0"/>
    <w:pPr>
      <w:spacing w:line="300" w:lineRule="auto"/>
      <w:jc w:val="center"/>
    </w:pPr>
    <w:rPr>
      <w:rFonts w:ascii="宋体" w:hAnsi="宋体" w:cs="宋体"/>
      <w:b/>
      <w:bCs/>
      <w:szCs w:val="20"/>
    </w:rPr>
  </w:style>
  <w:style w:type="paragraph" w:customStyle="1" w:styleId="47">
    <w:name w:val="表格内容"/>
    <w:basedOn w:val="1"/>
    <w:qFormat/>
    <w:uiPriority w:val="1"/>
    <w:pPr>
      <w:spacing w:before="50" w:after="50" w:line="360" w:lineRule="auto"/>
      <w:ind w:firstLine="360" w:firstLineChars="200"/>
    </w:pPr>
    <w:rPr>
      <w:sz w:val="18"/>
      <w:szCs w:val="18"/>
    </w:rPr>
  </w:style>
  <w:style w:type="paragraph" w:customStyle="1" w:styleId="48">
    <w:name w:val=" Char Char Char Char"/>
    <w:basedOn w:val="1"/>
    <w:qFormat/>
    <w:uiPriority w:val="0"/>
    <w:pPr>
      <w:ind w:firstLine="425"/>
    </w:pPr>
    <w:rPr>
      <w:sz w:val="24"/>
      <w:szCs w:val="20"/>
    </w:rPr>
  </w:style>
  <w:style w:type="paragraph" w:customStyle="1" w:styleId="49">
    <w:name w:val="正文+宋体"/>
    <w:basedOn w:val="1"/>
    <w:qFormat/>
    <w:uiPriority w:val="0"/>
  </w:style>
  <w:style w:type="paragraph" w:customStyle="1" w:styleId="50">
    <w:name w:val="List Paragraph"/>
    <w:basedOn w:val="1"/>
    <w:qFormat/>
    <w:uiPriority w:val="99"/>
    <w:pPr>
      <w:ind w:firstLine="420" w:firstLineChars="200"/>
    </w:pPr>
  </w:style>
  <w:style w:type="paragraph" w:customStyle="1" w:styleId="51">
    <w:name w:val="正 文"/>
    <w:basedOn w:val="1"/>
    <w:link w:val="92"/>
    <w:qFormat/>
    <w:uiPriority w:val="0"/>
    <w:pPr>
      <w:spacing w:line="480" w:lineRule="exact"/>
      <w:ind w:firstLine="471"/>
    </w:pPr>
    <w:rPr>
      <w:rFonts w:ascii="Arial" w:hAnsi="Arial"/>
      <w:sz w:val="24"/>
      <w:szCs w:val="20"/>
    </w:rPr>
  </w:style>
  <w:style w:type="paragraph" w:customStyle="1" w:styleId="52">
    <w:name w:val="1表格字体"/>
    <w:basedOn w:val="1"/>
    <w:qFormat/>
    <w:uiPriority w:val="0"/>
    <w:pPr>
      <w:spacing w:line="264" w:lineRule="auto"/>
      <w:jc w:val="center"/>
    </w:pPr>
  </w:style>
  <w:style w:type="paragraph" w:customStyle="1" w:styleId="53">
    <w:name w:val="表标题"/>
    <w:basedOn w:val="1"/>
    <w:link w:val="88"/>
    <w:qFormat/>
    <w:uiPriority w:val="0"/>
    <w:pPr>
      <w:adjustRightInd w:val="0"/>
      <w:snapToGrid w:val="0"/>
      <w:spacing w:after="60"/>
      <w:jc w:val="center"/>
    </w:pPr>
    <w:rPr>
      <w:b/>
      <w:sz w:val="24"/>
      <w:szCs w:val="28"/>
    </w:rPr>
  </w:style>
  <w:style w:type="paragraph" w:customStyle="1" w:styleId="54">
    <w:name w:val=" Char"/>
    <w:basedOn w:val="1"/>
    <w:qFormat/>
    <w:uiPriority w:val="0"/>
  </w:style>
  <w:style w:type="paragraph" w:customStyle="1" w:styleId="55">
    <w:name w:val=" Char Char Char Char Char Char Char Char Char Char Char Char Char Char Char Char Char Char Char Char Char1 Char"/>
    <w:qFormat/>
    <w:uiPriority w:val="0"/>
    <w:pPr>
      <w:widowControl w:val="0"/>
      <w:spacing w:line="360" w:lineRule="exact"/>
      <w:ind w:firstLine="480" w:firstLineChars="200"/>
      <w:jc w:val="both"/>
    </w:pPr>
    <w:rPr>
      <w:rFonts w:ascii="Times New Roman" w:hAnsi="Times New Roman" w:eastAsia="宋体" w:cs="Times New Roman"/>
      <w:lang w:val="en-US" w:eastAsia="zh-CN" w:bidi="ar-SA"/>
    </w:rPr>
  </w:style>
  <w:style w:type="paragraph" w:customStyle="1" w:styleId="56">
    <w:name w:val="Char Char Char Char"/>
    <w:basedOn w:val="1"/>
    <w:qFormat/>
    <w:uiPriority w:val="0"/>
    <w:pPr>
      <w:widowControl/>
      <w:adjustRightInd w:val="0"/>
      <w:snapToGrid w:val="0"/>
      <w:jc w:val="center"/>
    </w:pPr>
    <w:rPr>
      <w:rFonts w:ascii="宋体" w:hAnsi="宋体" w:cs="宋体"/>
      <w:kern w:val="0"/>
      <w:sz w:val="24"/>
      <w:szCs w:val="20"/>
    </w:rPr>
  </w:style>
  <w:style w:type="paragraph" w:customStyle="1" w:styleId="57">
    <w:name w:val=" 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58">
    <w:name w:val="表名"/>
    <w:basedOn w:val="1"/>
    <w:qFormat/>
    <w:uiPriority w:val="0"/>
    <w:pPr>
      <w:adjustRightInd w:val="0"/>
      <w:spacing w:before="120" w:after="120" w:line="400" w:lineRule="atLeast"/>
      <w:jc w:val="center"/>
      <w:textAlignment w:val="baseline"/>
    </w:pPr>
    <w:rPr>
      <w:b/>
      <w:bCs/>
      <w:kern w:val="0"/>
      <w:sz w:val="24"/>
      <w:szCs w:val="20"/>
    </w:rPr>
  </w:style>
  <w:style w:type="paragraph" w:customStyle="1" w:styleId="59">
    <w:name w:val="报告表正文"/>
    <w:basedOn w:val="1"/>
    <w:link w:val="89"/>
    <w:qFormat/>
    <w:uiPriority w:val="0"/>
    <w:pPr>
      <w:adjustRightInd w:val="0"/>
      <w:spacing w:line="312" w:lineRule="auto"/>
      <w:ind w:left="113" w:right="113" w:firstLine="482"/>
      <w:jc w:val="left"/>
      <w:textAlignment w:val="baseline"/>
    </w:pPr>
    <w:rPr>
      <w:kern w:val="0"/>
      <w:sz w:val="24"/>
      <w:szCs w:val="20"/>
    </w:rPr>
  </w:style>
  <w:style w:type="paragraph" w:customStyle="1" w:styleId="60">
    <w:name w:val="默认段落字体 Para Char Char Char Char"/>
    <w:basedOn w:val="1"/>
    <w:qFormat/>
    <w:uiPriority w:val="0"/>
    <w:pPr>
      <w:spacing w:line="360" w:lineRule="auto"/>
      <w:ind w:firstLine="200" w:firstLineChars="200"/>
    </w:pPr>
    <w:rPr>
      <w:rFonts w:ascii="宋体" w:hAnsi="宋体" w:cs="宋体"/>
      <w:sz w:val="24"/>
    </w:rPr>
  </w:style>
  <w:style w:type="paragraph" w:customStyle="1" w:styleId="61">
    <w:name w:val="报告表  段"/>
    <w:basedOn w:val="1"/>
    <w:link w:val="85"/>
    <w:qFormat/>
    <w:uiPriority w:val="0"/>
    <w:pPr>
      <w:adjustRightInd w:val="0"/>
      <w:spacing w:line="360" w:lineRule="auto"/>
      <w:ind w:firstLine="505"/>
      <w:textAlignment w:val="baseline"/>
    </w:pPr>
    <w:rPr>
      <w:rFonts w:ascii="宋体"/>
      <w:kern w:val="0"/>
      <w:sz w:val="24"/>
      <w:szCs w:val="20"/>
    </w:rPr>
  </w:style>
  <w:style w:type="paragraph" w:customStyle="1" w:styleId="62">
    <w:name w:val="表格文字"/>
    <w:basedOn w:val="12"/>
    <w:next w:val="1"/>
    <w:qFormat/>
    <w:uiPriority w:val="0"/>
    <w:pPr>
      <w:adjustRightInd w:val="0"/>
      <w:snapToGrid w:val="0"/>
      <w:jc w:val="center"/>
    </w:pPr>
    <w:rPr>
      <w:rFonts w:hAnsi="宋体" w:cs="Times New Roman"/>
      <w:bCs/>
      <w:spacing w:val="24"/>
    </w:rPr>
  </w:style>
  <w:style w:type="paragraph" w:customStyle="1" w:styleId="63">
    <w:name w:val="环评表格"/>
    <w:basedOn w:val="1"/>
    <w:qFormat/>
    <w:uiPriority w:val="0"/>
    <w:pPr>
      <w:snapToGrid w:val="0"/>
      <w:spacing w:line="240" w:lineRule="auto"/>
      <w:ind w:firstLine="0" w:firstLineChars="0"/>
      <w:jc w:val="center"/>
    </w:pPr>
    <w:rPr>
      <w:rFonts w:ascii="Times New Roman" w:hAnsi="Times New Roman" w:eastAsia="宋体"/>
      <w:snapToGrid/>
      <w:kern w:val="2"/>
      <w:sz w:val="21"/>
      <w:szCs w:val="21"/>
    </w:rPr>
  </w:style>
  <w:style w:type="paragraph" w:customStyle="1" w:styleId="64">
    <w:name w:val="表格 32"/>
    <w:basedOn w:val="1"/>
    <w:qFormat/>
    <w:uiPriority w:val="0"/>
    <w:pPr>
      <w:autoSpaceDE w:val="0"/>
      <w:autoSpaceDN w:val="0"/>
      <w:adjustRightInd w:val="0"/>
      <w:jc w:val="center"/>
      <w:textAlignment w:val="baseline"/>
    </w:pPr>
    <w:rPr>
      <w:rFonts w:eastAsia="楷体_GB2312"/>
      <w:kern w:val="0"/>
      <w:sz w:val="24"/>
      <w:szCs w:val="20"/>
    </w:rPr>
  </w:style>
  <w:style w:type="paragraph" w:customStyle="1" w:styleId="65">
    <w:name w:val="表格文字2"/>
    <w:basedOn w:val="1"/>
    <w:qFormat/>
    <w:uiPriority w:val="0"/>
    <w:pPr>
      <w:adjustRightInd w:val="0"/>
      <w:spacing w:before="60"/>
      <w:jc w:val="center"/>
      <w:textAlignment w:val="baseline"/>
    </w:pPr>
    <w:rPr>
      <w:rFonts w:ascii="宋体"/>
      <w:kern w:val="0"/>
      <w:sz w:val="24"/>
      <w:szCs w:val="20"/>
    </w:rPr>
  </w:style>
  <w:style w:type="paragraph" w:customStyle="1" w:styleId="66">
    <w:name w:val="表格名称"/>
    <w:basedOn w:val="1"/>
    <w:link w:val="93"/>
    <w:qFormat/>
    <w:uiPriority w:val="0"/>
    <w:pPr>
      <w:keepNext/>
      <w:keepLines/>
      <w:topLinePunct/>
      <w:adjustRightInd w:val="0"/>
      <w:snapToGrid w:val="0"/>
      <w:jc w:val="center"/>
    </w:pPr>
    <w:rPr>
      <w:rFonts w:ascii="黑体" w:hAnsi="Arial" w:eastAsia="黑体"/>
      <w:bCs/>
      <w:sz w:val="24"/>
    </w:rPr>
  </w:style>
  <w:style w:type="paragraph" w:customStyle="1" w:styleId="67">
    <w:name w:val="無間距"/>
    <w:qFormat/>
    <w:uiPriority w:val="0"/>
    <w:pPr>
      <w:widowControl w:val="0"/>
      <w:jc w:val="both"/>
    </w:pPr>
    <w:rPr>
      <w:rFonts w:ascii="Calibri" w:hAnsi="Calibri" w:eastAsia="Calibri" w:cs="Times New Roman"/>
      <w:kern w:val="2"/>
      <w:sz w:val="21"/>
      <w:szCs w:val="24"/>
      <w:lang w:val="en-US" w:eastAsia="zh-CN" w:bidi="ar-SA"/>
    </w:rPr>
  </w:style>
  <w:style w:type="paragraph" w:customStyle="1" w:styleId="68">
    <w:name w:val="ss"/>
    <w:basedOn w:val="1"/>
    <w:qFormat/>
    <w:uiPriority w:val="0"/>
    <w:pPr>
      <w:widowControl/>
      <w:spacing w:before="100" w:beforeAutospacing="1" w:after="100" w:afterAutospacing="1" w:line="525" w:lineRule="atLeast"/>
      <w:jc w:val="left"/>
    </w:pPr>
    <w:rPr>
      <w:rFonts w:ascii="宋体" w:hAnsi="宋体"/>
      <w:color w:val="0066CC"/>
      <w:kern w:val="0"/>
      <w:szCs w:val="21"/>
    </w:rPr>
  </w:style>
  <w:style w:type="paragraph" w:customStyle="1" w:styleId="69">
    <w:name w:val="插图"/>
    <w:basedOn w:val="1"/>
    <w:next w:val="1"/>
    <w:qFormat/>
    <w:uiPriority w:val="0"/>
    <w:pPr>
      <w:keepLines/>
      <w:adjustRightInd w:val="0"/>
      <w:spacing w:before="360" w:after="300" w:line="567" w:lineRule="atLeast"/>
      <w:jc w:val="center"/>
      <w:textAlignment w:val="baseline"/>
    </w:pPr>
    <w:rPr>
      <w:kern w:val="0"/>
      <w:sz w:val="24"/>
      <w:szCs w:val="20"/>
    </w:rPr>
  </w:style>
  <w:style w:type="paragraph" w:customStyle="1" w:styleId="70">
    <w:name w:val="BG表格样式1"/>
    <w:basedOn w:val="1"/>
    <w:qFormat/>
    <w:uiPriority w:val="0"/>
    <w:pPr>
      <w:jc w:val="center"/>
    </w:pPr>
    <w:rPr>
      <w:kern w:val="0"/>
      <w:szCs w:val="21"/>
    </w:rPr>
  </w:style>
  <w:style w:type="paragraph" w:customStyle="1" w:styleId="71">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72">
    <w:name w:val="列出段落7"/>
    <w:basedOn w:val="1"/>
    <w:qFormat/>
    <w:uiPriority w:val="99"/>
    <w:pPr>
      <w:ind w:firstLine="420" w:firstLineChars="200"/>
    </w:pPr>
  </w:style>
  <w:style w:type="paragraph" w:customStyle="1" w:styleId="73">
    <w:name w:val="程序"/>
    <w:basedOn w:val="1"/>
    <w:qFormat/>
    <w:uiPriority w:val="0"/>
    <w:pPr>
      <w:adjustRightInd w:val="0"/>
      <w:spacing w:line="240" w:lineRule="atLeast"/>
      <w:ind w:firstLine="539"/>
      <w:textAlignment w:val="baseline"/>
    </w:pPr>
    <w:rPr>
      <w:rFonts w:ascii="Courier New" w:hAnsi="Courier New"/>
      <w:kern w:val="0"/>
      <w:sz w:val="24"/>
      <w:szCs w:val="20"/>
    </w:rPr>
  </w:style>
  <w:style w:type="paragraph" w:customStyle="1" w:styleId="74">
    <w:name w:val="DL段落"/>
    <w:basedOn w:val="1"/>
    <w:link w:val="95"/>
    <w:qFormat/>
    <w:uiPriority w:val="0"/>
    <w:pPr>
      <w:adjustRightInd w:val="0"/>
      <w:snapToGrid w:val="0"/>
      <w:spacing w:line="360" w:lineRule="auto"/>
      <w:ind w:firstLine="200" w:firstLineChars="200"/>
    </w:pPr>
    <w:rPr>
      <w:sz w:val="24"/>
      <w:szCs w:val="24"/>
    </w:rPr>
  </w:style>
  <w:style w:type="paragraph" w:customStyle="1" w:styleId="75">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76">
    <w:name w:val="表1表2"/>
    <w:basedOn w:val="1"/>
    <w:qFormat/>
    <w:uiPriority w:val="99"/>
    <w:pPr>
      <w:autoSpaceDE w:val="0"/>
      <w:autoSpaceDN w:val="0"/>
      <w:adjustRightInd w:val="0"/>
      <w:jc w:val="center"/>
      <w:textAlignment w:val="center"/>
    </w:pPr>
    <w:rPr>
      <w:rFonts w:eastAsia="仿宋体"/>
      <w:kern w:val="0"/>
      <w:sz w:val="24"/>
      <w:szCs w:val="20"/>
    </w:rPr>
  </w:style>
  <w:style w:type="paragraph" w:customStyle="1" w:styleId="77">
    <w:name w:val="表格"/>
    <w:basedOn w:val="78"/>
    <w:next w:val="1"/>
    <w:link w:val="84"/>
    <w:qFormat/>
    <w:uiPriority w:val="0"/>
    <w:pPr>
      <w:jc w:val="center"/>
    </w:pPr>
    <w:rPr>
      <w:sz w:val="24"/>
    </w:rPr>
  </w:style>
  <w:style w:type="paragraph" w:customStyle="1" w:styleId="78">
    <w:name w:val="表头/图号"/>
    <w:basedOn w:val="1"/>
    <w:qFormat/>
    <w:uiPriority w:val="0"/>
    <w:pPr>
      <w:spacing w:line="240" w:lineRule="auto"/>
      <w:ind w:firstLine="0" w:firstLineChars="0"/>
      <w:jc w:val="center"/>
    </w:pPr>
  </w:style>
  <w:style w:type="paragraph" w:customStyle="1" w:styleId="79">
    <w:name w:val="10版表格标题"/>
    <w:basedOn w:val="1"/>
    <w:qFormat/>
    <w:uiPriority w:val="0"/>
    <w:pPr>
      <w:widowControl/>
      <w:spacing w:line="360" w:lineRule="auto"/>
      <w:jc w:val="center"/>
    </w:pPr>
    <w:rPr>
      <w:rFonts w:ascii="黑体" w:hAnsi="宋体" w:eastAsia="黑体" w:cs="宋体"/>
      <w:bCs/>
      <w:color w:val="000000"/>
      <w:kern w:val="0"/>
      <w:szCs w:val="21"/>
    </w:rPr>
  </w:style>
  <w:style w:type="paragraph" w:customStyle="1" w:styleId="80">
    <w:name w:val="样式1"/>
    <w:qFormat/>
    <w:uiPriority w:val="0"/>
    <w:pPr>
      <w:widowControl w:val="0"/>
      <w:autoSpaceDE w:val="0"/>
      <w:autoSpaceDN w:val="0"/>
      <w:adjustRightInd w:val="0"/>
    </w:pPr>
    <w:rPr>
      <w:rFonts w:ascii="Times New Roman" w:hAnsi="Roman" w:eastAsia="宋体" w:cs="Times New Roman"/>
      <w:color w:val="000000"/>
      <w:spacing w:val="-1"/>
      <w:kern w:val="30"/>
      <w:position w:val="-1"/>
      <w:sz w:val="30"/>
      <w:szCs w:val="22"/>
      <w:lang w:val="en-US" w:eastAsia="zh-CN" w:bidi="ar-SA"/>
    </w:rPr>
  </w:style>
  <w:style w:type="paragraph" w:customStyle="1" w:styleId="81">
    <w:name w:val="正文1"/>
    <w:basedOn w:val="1"/>
    <w:qFormat/>
    <w:uiPriority w:val="0"/>
    <w:pPr>
      <w:adjustRightInd w:val="0"/>
    </w:pPr>
    <w:rPr>
      <w:rFonts w:eastAsia="楷体_GB2312"/>
      <w:sz w:val="24"/>
      <w:szCs w:val="20"/>
    </w:rPr>
  </w:style>
  <w:style w:type="paragraph" w:customStyle="1" w:styleId="82">
    <w:name w:val="小四 间距1.5 缩进2"/>
    <w:basedOn w:val="1"/>
    <w:qFormat/>
    <w:uiPriority w:val="0"/>
    <w:pPr>
      <w:spacing w:line="360" w:lineRule="auto"/>
      <w:ind w:firstLine="415" w:firstLineChars="173"/>
    </w:pPr>
    <w:rPr>
      <w:sz w:val="24"/>
    </w:rPr>
  </w:style>
  <w:style w:type="paragraph" w:customStyle="1" w:styleId="83">
    <w:name w:val=" Char2"/>
    <w:basedOn w:val="1"/>
    <w:semiHidden/>
    <w:qFormat/>
    <w:uiPriority w:val="0"/>
    <w:pPr>
      <w:spacing w:line="360" w:lineRule="auto"/>
      <w:ind w:firstLine="200" w:firstLineChars="200"/>
    </w:pPr>
    <w:rPr>
      <w:rFonts w:ascii="宋体" w:hAnsi="宋体" w:cs="宋体"/>
      <w:sz w:val="24"/>
    </w:rPr>
  </w:style>
  <w:style w:type="character" w:customStyle="1" w:styleId="84">
    <w:name w:val="表格 Char"/>
    <w:link w:val="77"/>
    <w:qFormat/>
    <w:uiPriority w:val="0"/>
    <w:rPr>
      <w:rFonts w:eastAsia="宋体"/>
      <w:kern w:val="2"/>
      <w:sz w:val="24"/>
      <w:szCs w:val="24"/>
      <w:lang w:val="en-US" w:eastAsia="zh-CN" w:bidi="ar-SA"/>
    </w:rPr>
  </w:style>
  <w:style w:type="character" w:customStyle="1" w:styleId="85">
    <w:name w:val="报告表  段 Char"/>
    <w:link w:val="61"/>
    <w:qFormat/>
    <w:locked/>
    <w:uiPriority w:val="0"/>
    <w:rPr>
      <w:rFonts w:ascii="宋体" w:eastAsia="宋体"/>
      <w:sz w:val="24"/>
      <w:lang w:val="en-US" w:eastAsia="zh-CN" w:bidi="ar-SA"/>
    </w:rPr>
  </w:style>
  <w:style w:type="character" w:customStyle="1" w:styleId="86">
    <w:name w:val="title14"/>
    <w:basedOn w:val="28"/>
    <w:qFormat/>
    <w:uiPriority w:val="0"/>
  </w:style>
  <w:style w:type="character" w:customStyle="1" w:styleId="87">
    <w:name w:val="纯文本 Char"/>
    <w:link w:val="12"/>
    <w:qFormat/>
    <w:uiPriority w:val="0"/>
    <w:rPr>
      <w:rFonts w:ascii="宋体" w:hAnsi="Courier New" w:eastAsia="宋体" w:cs="Courier New"/>
      <w:kern w:val="2"/>
      <w:sz w:val="21"/>
      <w:szCs w:val="21"/>
      <w:lang w:val="en-US" w:eastAsia="zh-CN" w:bidi="ar-SA"/>
    </w:rPr>
  </w:style>
  <w:style w:type="character" w:customStyle="1" w:styleId="88">
    <w:name w:val="表标题 Char"/>
    <w:link w:val="53"/>
    <w:qFormat/>
    <w:uiPriority w:val="0"/>
    <w:rPr>
      <w:rFonts w:eastAsia="宋体"/>
      <w:b/>
      <w:kern w:val="2"/>
      <w:sz w:val="24"/>
      <w:szCs w:val="28"/>
      <w:lang w:val="en-US" w:eastAsia="zh-CN" w:bidi="ar-SA"/>
    </w:rPr>
  </w:style>
  <w:style w:type="character" w:customStyle="1" w:styleId="89">
    <w:name w:val="报告表正文 Char"/>
    <w:link w:val="59"/>
    <w:qFormat/>
    <w:uiPriority w:val="0"/>
    <w:rPr>
      <w:rFonts w:eastAsia="宋体"/>
      <w:sz w:val="24"/>
      <w:lang w:val="en-US" w:eastAsia="zh-CN" w:bidi="ar-SA"/>
    </w:rPr>
  </w:style>
  <w:style w:type="character" w:customStyle="1" w:styleId="90">
    <w:name w:val="fontstrikethrough"/>
    <w:qFormat/>
    <w:uiPriority w:val="0"/>
    <w:rPr>
      <w:strike/>
    </w:rPr>
  </w:style>
  <w:style w:type="character" w:customStyle="1" w:styleId="91">
    <w:name w:val="标题 2 Char"/>
    <w:link w:val="3"/>
    <w:semiHidden/>
    <w:qFormat/>
    <w:uiPriority w:val="0"/>
    <w:rPr>
      <w:rFonts w:ascii="Cambria" w:hAnsi="Cambria" w:eastAsia="宋体" w:cs="Times New Roman"/>
      <w:b/>
      <w:bCs/>
      <w:kern w:val="2"/>
      <w:sz w:val="32"/>
      <w:szCs w:val="32"/>
    </w:rPr>
  </w:style>
  <w:style w:type="character" w:customStyle="1" w:styleId="92">
    <w:name w:val="正 文 Char Char"/>
    <w:link w:val="51"/>
    <w:qFormat/>
    <w:locked/>
    <w:uiPriority w:val="0"/>
    <w:rPr>
      <w:rFonts w:ascii="Arial" w:hAnsi="Arial" w:cs="Arial"/>
      <w:kern w:val="2"/>
      <w:sz w:val="24"/>
    </w:rPr>
  </w:style>
  <w:style w:type="character" w:customStyle="1" w:styleId="93">
    <w:name w:val="表格名称 Char Char"/>
    <w:link w:val="66"/>
    <w:qFormat/>
    <w:uiPriority w:val="0"/>
    <w:rPr>
      <w:rFonts w:ascii="黑体" w:hAnsi="Arial" w:eastAsia="黑体"/>
      <w:bCs/>
      <w:kern w:val="2"/>
      <w:sz w:val="24"/>
      <w:szCs w:val="24"/>
    </w:rPr>
  </w:style>
  <w:style w:type="character" w:customStyle="1" w:styleId="94">
    <w:name w:val="页眉 Char"/>
    <w:link w:val="16"/>
    <w:qFormat/>
    <w:uiPriority w:val="0"/>
    <w:rPr>
      <w:rFonts w:eastAsia="宋体"/>
      <w:kern w:val="2"/>
      <w:sz w:val="18"/>
      <w:szCs w:val="18"/>
      <w:lang w:val="en-US" w:eastAsia="zh-CN" w:bidi="ar-SA"/>
    </w:rPr>
  </w:style>
  <w:style w:type="character" w:customStyle="1" w:styleId="95">
    <w:name w:val="DL段落 Char"/>
    <w:link w:val="74"/>
    <w:qFormat/>
    <w:uiPriority w:val="0"/>
    <w:rPr>
      <w:sz w:val="24"/>
      <w:szCs w:val="24"/>
    </w:rPr>
  </w:style>
  <w:style w:type="character" w:customStyle="1" w:styleId="96">
    <w:name w:val="注释标题 Char"/>
    <w:link w:val="6"/>
    <w:qFormat/>
    <w:uiPriority w:val="0"/>
    <w:rPr>
      <w:rFonts w:eastAsia="宋体"/>
      <w:kern w:val="2"/>
      <w:sz w:val="21"/>
      <w:lang w:val="en-US" w:eastAsia="zh-CN" w:bidi="ar-SA"/>
    </w:rPr>
  </w:style>
  <w:style w:type="character" w:customStyle="1" w:styleId="97">
    <w:name w:val="view-tip-panel1"/>
    <w:basedOn w:val="28"/>
    <w:qFormat/>
    <w:uiPriority w:val="0"/>
  </w:style>
  <w:style w:type="character" w:customStyle="1" w:styleId="98">
    <w:name w:val="正文缩进 Char"/>
    <w:link w:val="7"/>
    <w:qFormat/>
    <w:uiPriority w:val="0"/>
    <w:rPr>
      <w:rFonts w:eastAsia="宋体"/>
      <w:kern w:val="2"/>
      <w:sz w:val="15"/>
      <w:lang w:val="en-US" w:eastAsia="zh-CN" w:bidi="ar-SA"/>
    </w:rPr>
  </w:style>
  <w:style w:type="character" w:customStyle="1" w:styleId="99">
    <w:name w:val="fontborder"/>
    <w:qFormat/>
    <w:uiPriority w:val="0"/>
    <w:rPr>
      <w:bdr w:val="single" w:color="000000" w:sz="6" w:space="0"/>
    </w:rPr>
  </w:style>
  <w:style w:type="character" w:customStyle="1" w:styleId="100">
    <w:name w:val="viewtip-fromtitle1"/>
    <w:qFormat/>
    <w:uiPriority w:val="0"/>
    <w:rPr>
      <w:color w:val="579BE0"/>
    </w:rPr>
  </w:style>
  <w:style w:type="character" w:customStyle="1" w:styleId="101">
    <w:name w:val="表头 Char"/>
    <w:link w:val="44"/>
    <w:qFormat/>
    <w:uiPriority w:val="0"/>
    <w:rPr>
      <w:rFonts w:ascii="黑体" w:eastAsia="黑体"/>
      <w:b/>
      <w:sz w:val="24"/>
      <w:lang w:val="en-US" w:eastAsia="zh-CN" w:bidi="ar-SA"/>
    </w:rPr>
  </w:style>
  <w:style w:type="paragraph" w:customStyle="1" w:styleId="102">
    <w:name w:val="标1"/>
    <w:basedOn w:val="1"/>
    <w:qFormat/>
    <w:uiPriority w:val="0"/>
    <w:pPr>
      <w:spacing w:before="60" w:line="460" w:lineRule="exact"/>
      <w:outlineLvl w:val="0"/>
    </w:pPr>
    <w:rPr>
      <w:rFonts w:ascii="Calibri" w:hAnsi="Calibri"/>
      <w:b/>
      <w:sz w:val="32"/>
      <w:szCs w:val="20"/>
    </w:rPr>
  </w:style>
  <w:style w:type="paragraph" w:customStyle="1" w:styleId="103">
    <w:name w:val="细分正文"/>
    <w:basedOn w:val="1"/>
    <w:qFormat/>
    <w:uiPriority w:val="99"/>
    <w:pPr>
      <w:spacing w:line="360" w:lineRule="auto"/>
    </w:pPr>
    <w:rPr>
      <w:rFonts w:ascii="黑体" w:hAnsi="Arial" w:eastAsia="黑体" w:cs="Times New Roman"/>
      <w:b/>
      <w:bCs/>
      <w:kern w:val="0"/>
      <w:sz w:val="21"/>
      <w:szCs w:val="21"/>
    </w:rPr>
  </w:style>
  <w:style w:type="paragraph" w:customStyle="1" w:styleId="104">
    <w:name w:val="表格 1"/>
    <w:basedOn w:val="1"/>
    <w:qFormat/>
    <w:uiPriority w:val="0"/>
    <w:pPr>
      <w:autoSpaceDE w:val="0"/>
      <w:autoSpaceDN w:val="0"/>
      <w:adjustRightInd w:val="0"/>
      <w:jc w:val="center"/>
    </w:pPr>
    <w:rPr>
      <w:rFonts w:eastAsia="楷体_GB2312"/>
      <w:kern w:val="0"/>
      <w:sz w:val="28"/>
      <w:szCs w:val="20"/>
    </w:rPr>
  </w:style>
  <w:style w:type="paragraph" w:customStyle="1" w:styleId="105">
    <w:name w:val="表内容"/>
    <w:qFormat/>
    <w:uiPriority w:val="0"/>
    <w:pPr>
      <w:widowControl w:val="0"/>
      <w:ind w:left="-84" w:leftChars="-30" w:right="-84" w:rightChars="-30"/>
      <w:jc w:val="center"/>
    </w:pPr>
    <w:rPr>
      <w:rFonts w:ascii="Times New Roman" w:hAnsi="Times New Roman" w:eastAsia="宋体" w:cs="Times New Roman"/>
      <w:kern w:val="2"/>
      <w:sz w:val="21"/>
      <w:szCs w:val="21"/>
      <w:lang w:val="en-US" w:eastAsia="zh-CN" w:bidi="ar-SA"/>
    </w:rPr>
  </w:style>
  <w:style w:type="paragraph" w:customStyle="1" w:styleId="106">
    <w:name w:val="A正文文本"/>
    <w:basedOn w:val="1"/>
    <w:qFormat/>
    <w:uiPriority w:val="0"/>
    <w:rPr>
      <w:rFonts w:ascii="Times New Roman" w:hAnsi="Times New Roman"/>
    </w:rPr>
  </w:style>
  <w:style w:type="paragraph" w:customStyle="1" w:styleId="107">
    <w:name w:val="报告"/>
    <w:basedOn w:val="1"/>
    <w:qFormat/>
    <w:uiPriority w:val="0"/>
    <w:pPr>
      <w:widowControl/>
      <w:suppressAutoHyphens/>
      <w:overflowPunct w:val="0"/>
      <w:topLinePunct/>
      <w:spacing w:line="360" w:lineRule="auto"/>
      <w:ind w:firstLine="480" w:firstLineChars="200"/>
      <w:textAlignment w:val="baseline"/>
    </w:pPr>
    <w:rPr>
      <w:bCs/>
      <w:color w:val="000000"/>
      <w:kern w:val="0"/>
      <w:sz w:val="24"/>
      <w:szCs w:val="36"/>
    </w:rPr>
  </w:style>
  <w:style w:type="paragraph" w:customStyle="1" w:styleId="108">
    <w:name w:val="Other|1"/>
    <w:basedOn w:val="1"/>
    <w:qFormat/>
    <w:uiPriority w:val="0"/>
    <w:pPr>
      <w:widowControl w:val="0"/>
      <w:shd w:val="clear" w:color="auto" w:fill="auto"/>
    </w:pPr>
    <w:rPr>
      <w:rFonts w:ascii="宋体" w:hAnsi="宋体" w:eastAsia="宋体" w:cs="宋体"/>
      <w:sz w:val="18"/>
      <w:szCs w:val="18"/>
      <w:u w:val="none"/>
      <w:shd w:val="clear" w:color="auto" w:fill="auto"/>
      <w:lang w:val="zh-CN" w:eastAsia="zh-CN" w:bidi="zh-CN"/>
    </w:rPr>
  </w:style>
  <w:style w:type="paragraph" w:customStyle="1" w:styleId="109">
    <w:name w:val="报告正文"/>
    <w:basedOn w:val="1"/>
    <w:qFormat/>
    <w:uiPriority w:val="0"/>
    <w:pPr>
      <w:adjustRightInd w:val="0"/>
      <w:snapToGrid w:val="0"/>
      <w:spacing w:line="360" w:lineRule="auto"/>
      <w:ind w:firstLine="200" w:firstLineChars="200"/>
    </w:pPr>
    <w:rPr>
      <w:rFonts w:ascii="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w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35080</Words>
  <Characters>42083</Characters>
  <Lines>324</Lines>
  <Paragraphs>91</Paragraphs>
  <TotalTime>37</TotalTime>
  <ScaleCrop>false</ScaleCrop>
  <LinksUpToDate>false</LinksUpToDate>
  <CharactersWithSpaces>42713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2017-06-16T07:44:00Z</dcterms:created>
  <cp:lastPrinted>2019-12-30T01:52:00Z</cp:lastPrinted>
  <dcterms:modified xsi:type="dcterms:W3CDTF">2020-01-12T09:17:28Z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