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eastAsia="宋体" w:cs="宋体"/>
          <w:b/>
          <w:color w:val="auto"/>
          <w:sz w:val="36"/>
          <w:szCs w:val="36"/>
        </w:rPr>
      </w:pPr>
      <w:commentRangeStart w:id="0"/>
      <w:commentRangeStart w:id="1"/>
      <w:bookmarkStart w:id="0" w:name="_Toc6757_WPSOffice_Level2"/>
      <w:r>
        <w:rPr>
          <w:rFonts w:hint="eastAsia" w:ascii="宋体" w:hAnsi="宋体" w:eastAsia="宋体" w:cs="宋体"/>
          <w:sz w:val="36"/>
          <w:szCs w:val="36"/>
        </w:rPr>
        <w:commentReference w:id="0"/>
      </w:r>
      <w:commentRangeEnd w:id="0"/>
      <w:commentRangeEnd w:id="1"/>
      <w:r>
        <w:rPr>
          <w:rFonts w:hint="eastAsia" w:ascii="宋体" w:hAnsi="宋体" w:eastAsia="宋体" w:cs="宋体"/>
          <w:sz w:val="36"/>
          <w:szCs w:val="36"/>
        </w:rPr>
        <w:commentReference w:id="1"/>
      </w:r>
      <w:r>
        <w:rPr>
          <w:rFonts w:hint="eastAsia" w:ascii="宋体" w:hAnsi="宋体" w:eastAsia="宋体" w:cs="宋体"/>
          <w:b/>
          <w:color w:val="auto"/>
          <w:sz w:val="36"/>
          <w:szCs w:val="36"/>
        </w:rPr>
        <w:t>电力设施保护安全协议书</w:t>
      </w:r>
      <w:bookmarkEnd w:id="0"/>
    </w:p>
    <w:p>
      <w:pPr>
        <w:spacing w:line="520" w:lineRule="exact"/>
        <w:jc w:val="center"/>
        <w:rPr>
          <w:rFonts w:eastAsia="仿宋_GB2312"/>
          <w:b/>
          <w:color w:val="auto"/>
          <w:sz w:val="32"/>
        </w:rPr>
      </w:pPr>
    </w:p>
    <w:p>
      <w:pPr>
        <w:spacing w:line="520" w:lineRule="exact"/>
        <w:rPr>
          <w:rFonts w:hint="eastAsia" w:ascii="宋体" w:hAnsi="宋体" w:eastAsia="宋体" w:cs="宋体"/>
          <w:color w:val="auto"/>
          <w:sz w:val="32"/>
          <w:szCs w:val="32"/>
        </w:rPr>
      </w:pPr>
      <w:r>
        <w:rPr>
          <w:rFonts w:hint="eastAsia" w:ascii="宋体" w:hAnsi="宋体" w:eastAsia="宋体" w:cs="宋体"/>
          <w:color w:val="auto"/>
          <w:sz w:val="32"/>
          <w:szCs w:val="32"/>
        </w:rPr>
        <w:t>甲方：</w:t>
      </w:r>
      <w:r>
        <w:rPr>
          <w:rFonts w:hint="eastAsia" w:ascii="宋体" w:hAnsi="宋体" w:eastAsia="宋体" w:cs="宋体"/>
          <w:color w:val="auto"/>
          <w:sz w:val="32"/>
          <w:szCs w:val="32"/>
          <w:lang w:val="en-US" w:eastAsia="zh-CN"/>
        </w:rPr>
        <w:t>广东电网有限责任公司揭阳供电局</w:t>
      </w:r>
      <w:r>
        <w:rPr>
          <w:rFonts w:hint="eastAsia" w:ascii="宋体" w:hAnsi="宋体" w:eastAsia="宋体" w:cs="宋体"/>
          <w:color w:val="auto"/>
          <w:sz w:val="32"/>
          <w:szCs w:val="32"/>
        </w:rPr>
        <w:t xml:space="preserve">                                          </w:t>
      </w:r>
    </w:p>
    <w:p>
      <w:pPr>
        <w:spacing w:line="520" w:lineRule="exact"/>
        <w:rPr>
          <w:rFonts w:hint="eastAsia" w:ascii="宋体" w:hAnsi="宋体" w:eastAsia="宋体" w:cs="宋体"/>
          <w:color w:val="auto"/>
          <w:sz w:val="32"/>
          <w:szCs w:val="32"/>
        </w:rPr>
      </w:pPr>
      <w:r>
        <w:rPr>
          <w:rFonts w:hint="eastAsia" w:ascii="宋体" w:hAnsi="宋体" w:eastAsia="宋体" w:cs="宋体"/>
          <w:color w:val="auto"/>
          <w:sz w:val="32"/>
          <w:szCs w:val="32"/>
        </w:rPr>
        <w:t xml:space="preserve">乙方：      </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 xml:space="preserve">                               </w:t>
      </w:r>
    </w:p>
    <w:p>
      <w:pPr>
        <w:keepNext w:val="0"/>
        <w:keepLines w:val="0"/>
        <w:pageBreakBefore w:val="0"/>
        <w:widowControl w:val="0"/>
        <w:kinsoku/>
        <w:wordWrap/>
        <w:overflowPunct/>
        <w:topLinePunct w:val="0"/>
        <w:bidi w:val="0"/>
        <w:adjustRightInd/>
        <w:snapToGrid/>
        <w:spacing w:line="360" w:lineRule="auto"/>
        <w:ind w:firstLine="539"/>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根据国家《电力法》、《电力设施保护条例》、《电力设施保护条例实施细则》</w:t>
      </w:r>
      <w:r>
        <w:rPr>
          <w:rFonts w:hint="eastAsia" w:ascii="宋体" w:hAnsi="宋体" w:eastAsia="宋体" w:cs="宋体"/>
          <w:color w:val="auto"/>
          <w:sz w:val="32"/>
          <w:szCs w:val="32"/>
          <w:lang w:val="en-US" w:eastAsia="zh-CN"/>
        </w:rPr>
        <w:t>及爆破行业</w:t>
      </w:r>
      <w:r>
        <w:rPr>
          <w:rFonts w:hint="eastAsia" w:ascii="宋体" w:hAnsi="宋体" w:eastAsia="宋体" w:cs="宋体"/>
          <w:color w:val="auto"/>
          <w:sz w:val="32"/>
          <w:szCs w:val="32"/>
        </w:rPr>
        <w:t>等有关规定，乙方在电力设</w:t>
      </w:r>
      <w:bookmarkStart w:id="1" w:name="_GoBack"/>
      <w:bookmarkEnd w:id="1"/>
      <w:r>
        <w:rPr>
          <w:rFonts w:hint="eastAsia" w:ascii="宋体" w:hAnsi="宋体" w:eastAsia="宋体" w:cs="宋体"/>
          <w:color w:val="auto"/>
          <w:sz w:val="32"/>
          <w:szCs w:val="32"/>
        </w:rPr>
        <w:t>施保护区周围进行可能危及电力设施安全的作业的，必须经电力管理部门批准并采取确保电力设施安全的措施后，方可进行施工作业</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现</w:t>
      </w:r>
      <w:r>
        <w:rPr>
          <w:rFonts w:hint="eastAsia" w:ascii="宋体" w:hAnsi="宋体" w:eastAsia="宋体" w:cs="宋体"/>
          <w:color w:val="auto"/>
          <w:sz w:val="32"/>
          <w:szCs w:val="32"/>
        </w:rPr>
        <w:t>乙方在甲方管辖架空电力</w:t>
      </w:r>
      <w:r>
        <w:rPr>
          <w:rFonts w:hint="eastAsia" w:ascii="宋体" w:hAnsi="宋体" w:eastAsia="宋体" w:cs="宋体"/>
          <w:color w:val="auto"/>
          <w:sz w:val="32"/>
          <w:szCs w:val="32"/>
          <w:u w:val="single"/>
          <w:lang w:val="en-US" w:eastAsia="zh-CN"/>
        </w:rPr>
        <w:t>500</w:t>
      </w:r>
      <w:r>
        <w:rPr>
          <w:rFonts w:hint="eastAsia" w:ascii="宋体" w:hAnsi="宋体" w:eastAsia="宋体" w:cs="宋体"/>
          <w:color w:val="auto"/>
          <w:sz w:val="32"/>
          <w:szCs w:val="32"/>
          <w:u w:val="single"/>
        </w:rPr>
        <w:t>千伏</w:t>
      </w:r>
      <w:r>
        <w:rPr>
          <w:rFonts w:hint="eastAsia" w:ascii="宋体" w:hAnsi="宋体" w:eastAsia="宋体" w:cs="宋体"/>
          <w:color w:val="auto"/>
          <w:sz w:val="32"/>
          <w:szCs w:val="32"/>
          <w:u w:val="single"/>
          <w:lang w:val="en-US" w:eastAsia="zh-CN"/>
        </w:rPr>
        <w:t>岐榕甲乙</w:t>
      </w:r>
      <w:r>
        <w:rPr>
          <w:rFonts w:hint="eastAsia" w:ascii="宋体" w:hAnsi="宋体" w:eastAsia="宋体" w:cs="宋体"/>
          <w:color w:val="auto"/>
          <w:sz w:val="32"/>
          <w:szCs w:val="32"/>
          <w:u w:val="single"/>
        </w:rPr>
        <w:t>线</w:t>
      </w:r>
      <w:r>
        <w:rPr>
          <w:rFonts w:hint="eastAsia" w:ascii="宋体" w:hAnsi="宋体" w:eastAsia="宋体" w:cs="宋体"/>
          <w:color w:val="auto"/>
          <w:sz w:val="32"/>
          <w:szCs w:val="32"/>
          <w:u w:val="single"/>
          <w:lang w:val="en-US" w:eastAsia="zh-CN"/>
        </w:rPr>
        <w:t>30塔—34塔、220</w:t>
      </w:r>
      <w:r>
        <w:rPr>
          <w:rFonts w:hint="eastAsia" w:ascii="宋体" w:hAnsi="宋体" w:eastAsia="宋体" w:cs="宋体"/>
          <w:color w:val="auto"/>
          <w:sz w:val="32"/>
          <w:szCs w:val="32"/>
          <w:u w:val="single"/>
        </w:rPr>
        <w:t>千伏</w:t>
      </w:r>
      <w:r>
        <w:rPr>
          <w:rFonts w:hint="eastAsia" w:ascii="宋体" w:hAnsi="宋体" w:eastAsia="宋体" w:cs="宋体"/>
          <w:color w:val="auto"/>
          <w:sz w:val="32"/>
          <w:szCs w:val="32"/>
          <w:u w:val="single"/>
          <w:lang w:val="en-US" w:eastAsia="zh-CN"/>
        </w:rPr>
        <w:t>锦瑞甲乙</w:t>
      </w:r>
      <w:r>
        <w:rPr>
          <w:rFonts w:hint="eastAsia" w:ascii="宋体" w:hAnsi="宋体" w:eastAsia="宋体" w:cs="宋体"/>
          <w:color w:val="auto"/>
          <w:sz w:val="32"/>
          <w:szCs w:val="32"/>
          <w:u w:val="single"/>
        </w:rPr>
        <w:t>线</w:t>
      </w:r>
      <w:r>
        <w:rPr>
          <w:rFonts w:hint="eastAsia" w:ascii="宋体" w:hAnsi="宋体" w:eastAsia="宋体" w:cs="宋体"/>
          <w:color w:val="auto"/>
          <w:sz w:val="32"/>
          <w:szCs w:val="32"/>
          <w:u w:val="single"/>
          <w:lang w:val="en-US" w:eastAsia="zh-CN"/>
        </w:rPr>
        <w:t>36塔—43塔五百米</w:t>
      </w:r>
      <w:r>
        <w:rPr>
          <w:rFonts w:hint="eastAsia" w:ascii="宋体" w:hAnsi="宋体" w:eastAsia="宋体" w:cs="宋体"/>
          <w:color w:val="auto"/>
          <w:sz w:val="32"/>
          <w:szCs w:val="32"/>
        </w:rPr>
        <w:t>保护区内进行</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爆破开采</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施工</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现经甲、乙双方协商后达成安全协议。</w:t>
      </w:r>
    </w:p>
    <w:p>
      <w:pPr>
        <w:tabs>
          <w:tab w:val="left" w:pos="851"/>
          <w:tab w:val="left" w:pos="1134"/>
        </w:tabs>
        <w:autoSpaceDE w:val="0"/>
        <w:autoSpaceDN w:val="0"/>
        <w:adjustRightInd/>
        <w:spacing w:line="360" w:lineRule="auto"/>
        <w:ind w:firstLine="640" w:firstLineChars="20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一、乙方应遵守电力设施保护的相关法规、规程要求，严禁在架空电力线路水平距离500m范围内进行爆破作业，因工作需要必须进行爆破作业的，要求按照国家有关法律法规，采取可靠的安全防范措施，并征得</w:t>
      </w:r>
      <w:r>
        <w:rPr>
          <w:rFonts w:hint="eastAsia" w:ascii="宋体" w:hAnsi="宋体" w:eastAsia="宋体" w:cs="宋体"/>
          <w:color w:val="auto"/>
          <w:sz w:val="32"/>
          <w:szCs w:val="32"/>
          <w:lang w:val="en-US" w:eastAsia="zh-CN"/>
        </w:rPr>
        <w:t>甲方</w:t>
      </w:r>
      <w:r>
        <w:rPr>
          <w:rFonts w:hint="eastAsia" w:ascii="宋体" w:hAnsi="宋体" w:eastAsia="宋体" w:cs="宋体"/>
          <w:color w:val="auto"/>
          <w:sz w:val="32"/>
          <w:szCs w:val="32"/>
        </w:rPr>
        <w:t>书面同意，报经政府有关管理部门批准。</w:t>
      </w:r>
      <w:r>
        <w:rPr>
          <w:rFonts w:hint="eastAsia" w:ascii="宋体" w:hAnsi="宋体" w:eastAsia="宋体" w:cs="宋体"/>
          <w:color w:val="auto"/>
          <w:sz w:val="32"/>
          <w:szCs w:val="32"/>
          <w:lang w:val="en-US" w:eastAsia="zh-CN"/>
        </w:rPr>
        <w:t>同时</w:t>
      </w:r>
      <w:r>
        <w:rPr>
          <w:rFonts w:hint="eastAsia" w:ascii="宋体" w:hAnsi="宋体" w:eastAsia="宋体" w:cs="宋体"/>
          <w:color w:val="auto"/>
          <w:sz w:val="32"/>
          <w:szCs w:val="32"/>
        </w:rPr>
        <w:t>按甲方要求落实好电力设施保护的安全措施，并向全体施工单位或施工人员进行有关电力设施保护的安全交底。</w:t>
      </w:r>
      <w:r>
        <w:rPr>
          <w:rFonts w:hint="eastAsia" w:ascii="宋体" w:hAnsi="宋体" w:eastAsia="宋体" w:cs="宋体"/>
          <w:color w:val="auto"/>
          <w:sz w:val="32"/>
          <w:szCs w:val="32"/>
        </w:rPr>
        <w:commentReference w:id="2"/>
      </w:r>
      <w:r>
        <w:rPr>
          <w:rFonts w:hint="eastAsia" w:ascii="宋体" w:hAnsi="宋体" w:eastAsia="宋体" w:cs="宋体"/>
          <w:color w:val="auto"/>
          <w:sz w:val="32"/>
          <w:szCs w:val="32"/>
        </w:rPr>
        <w:t>爆破施工单位在爆破作业开工前，必须对全体施工人员尤其是爆破操作相关人员进行安全教育，清楚爆破作业附近电力设施情况，并掌握爆破作业过程中的电力设施防护措施。</w:t>
      </w:r>
    </w:p>
    <w:p>
      <w:pPr>
        <w:keepNext w:val="0"/>
        <w:keepLines w:val="0"/>
        <w:pageBreakBefore w:val="0"/>
        <w:widowControl w:val="0"/>
        <w:kinsoku/>
        <w:wordWrap/>
        <w:overflowPunct/>
        <w:topLinePunct w:val="0"/>
        <w:bidi w:val="0"/>
        <w:adjustRightInd/>
        <w:snapToGrid/>
        <w:spacing w:line="360" w:lineRule="auto"/>
        <w:ind w:firstLine="539"/>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二、乙方人员在电力设施保护区内作业时，必须遵守以下约定事项。</w:t>
      </w:r>
    </w:p>
    <w:p>
      <w:pPr>
        <w:keepNext w:val="0"/>
        <w:keepLines w:val="0"/>
        <w:pageBreakBefore w:val="0"/>
        <w:widowControl w:val="0"/>
        <w:kinsoku/>
        <w:wordWrap/>
        <w:overflowPunct/>
        <w:topLinePunct w:val="0"/>
        <w:bidi w:val="0"/>
        <w:adjustRightInd/>
        <w:snapToGrid/>
        <w:spacing w:line="360" w:lineRule="auto"/>
        <w:ind w:firstLine="539"/>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sz w:val="32"/>
          <w:szCs w:val="32"/>
        </w:rPr>
        <w:t>1.施工人员、设备、材料、工具等与架空电力线路导线的最小净空距离（即两点间的最小直线距离）不得小于</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8.5米（500千伏线路）、6.0米（220千伏线路）</w:t>
      </w:r>
      <w:r>
        <w:rPr>
          <w:rFonts w:hint="eastAsia" w:ascii="宋体" w:hAnsi="宋体" w:eastAsia="宋体" w:cs="宋体"/>
          <w:color w:val="auto"/>
          <w:sz w:val="32"/>
          <w:szCs w:val="32"/>
        </w:rPr>
        <w:t>。</w:t>
      </w:r>
    </w:p>
    <w:p>
      <w:pPr>
        <w:keepNext w:val="0"/>
        <w:keepLines w:val="0"/>
        <w:pageBreakBefore w:val="0"/>
        <w:widowControl w:val="0"/>
        <w:kinsoku/>
        <w:wordWrap/>
        <w:overflowPunct/>
        <w:topLinePunct w:val="0"/>
        <w:bidi w:val="0"/>
        <w:adjustRightInd/>
        <w:snapToGrid/>
        <w:spacing w:line="360" w:lineRule="auto"/>
        <w:ind w:firstLine="539"/>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2.大型施工机械（如汽吊车、挖掘机、钻孔机等）不得进入架空电力线路保护区内作业。如有特别需要的，事先须征得甲方同意并采取可靠的安全措施后方可进入施工，作业时乙方须设专人监护</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并接受甲方的监督</w:t>
      </w:r>
      <w:r>
        <w:rPr>
          <w:rFonts w:hint="eastAsia" w:ascii="宋体" w:hAnsi="宋体" w:eastAsia="宋体" w:cs="宋体"/>
          <w:color w:val="auto"/>
          <w:sz w:val="32"/>
          <w:szCs w:val="32"/>
        </w:rPr>
        <w:t>。</w:t>
      </w:r>
    </w:p>
    <w:p>
      <w:pPr>
        <w:keepNext w:val="0"/>
        <w:keepLines w:val="0"/>
        <w:pageBreakBefore w:val="0"/>
        <w:widowControl w:val="0"/>
        <w:kinsoku/>
        <w:wordWrap/>
        <w:overflowPunct/>
        <w:topLinePunct w:val="0"/>
        <w:bidi w:val="0"/>
        <w:adjustRightInd/>
        <w:snapToGrid/>
        <w:spacing w:line="360" w:lineRule="auto"/>
        <w:ind w:firstLine="539"/>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3.高度接近或超过电力线路导线的超高施工设备（如打桩机、混凝土泵车等）不得进入线路保护区内，在电力设施保护区周围施工器械高度要求对电力线路边导线的水平距离大于</w:t>
      </w:r>
      <w:r>
        <w:rPr>
          <w:rFonts w:hint="eastAsia" w:ascii="宋体" w:hAnsi="宋体" w:eastAsia="宋体" w:cs="宋体"/>
          <w:color w:val="auto"/>
          <w:sz w:val="32"/>
          <w:szCs w:val="32"/>
          <w:lang w:val="en-US" w:eastAsia="zh-CN"/>
        </w:rPr>
        <w:t>机具</w:t>
      </w:r>
      <w:r>
        <w:rPr>
          <w:rFonts w:hint="eastAsia" w:ascii="宋体" w:hAnsi="宋体" w:eastAsia="宋体" w:cs="宋体"/>
          <w:color w:val="auto"/>
          <w:sz w:val="32"/>
          <w:szCs w:val="32"/>
        </w:rPr>
        <w:t>倒落距离的1.2倍。</w:t>
      </w:r>
      <w:r>
        <w:rPr>
          <w:rFonts w:hint="eastAsia" w:ascii="宋体" w:hAnsi="宋体" w:eastAsia="宋体" w:cs="宋体"/>
          <w:color w:val="auto"/>
          <w:kern w:val="2"/>
          <w:sz w:val="32"/>
          <w:szCs w:val="32"/>
          <w:lang w:val="en-US" w:eastAsia="zh-CN" w:bidi="ar-SA"/>
        </w:rPr>
        <w:t>（架空电力线路保护区定义：导线边线向外侧水平延伸并垂直于地面所形成的两平行面内的区域）</w:t>
      </w:r>
    </w:p>
    <w:p>
      <w:pPr>
        <w:keepNext w:val="0"/>
        <w:keepLines w:val="0"/>
        <w:pageBreakBefore w:val="0"/>
        <w:widowControl w:val="0"/>
        <w:kinsoku/>
        <w:wordWrap/>
        <w:overflowPunct/>
        <w:topLinePunct w:val="0"/>
        <w:bidi w:val="0"/>
        <w:adjustRightInd/>
        <w:snapToGrid/>
        <w:spacing w:line="360" w:lineRule="auto"/>
        <w:ind w:firstLine="539"/>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4.不得在电力设施保护区内堆放易燃物、易爆物及其他危及电力线路安全的物品。因施工产生的塑料膜（袋）、废纸、生活垃圾等易飘浮物必须及时清理，防止异物挂线</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发生因施工异物导致的线路跳闸，乙方应承担相应责任（包括修复费用、负荷损失、电网风险增加的特维费用等）</w:t>
      </w:r>
      <w:r>
        <w:rPr>
          <w:rFonts w:hint="eastAsia" w:ascii="宋体" w:hAnsi="宋体" w:eastAsia="宋体" w:cs="宋体"/>
          <w:color w:val="auto"/>
          <w:sz w:val="32"/>
          <w:szCs w:val="32"/>
        </w:rPr>
        <w:t>。</w:t>
      </w:r>
    </w:p>
    <w:p>
      <w:pPr>
        <w:keepNext w:val="0"/>
        <w:keepLines w:val="0"/>
        <w:pageBreakBefore w:val="0"/>
        <w:widowControl w:val="0"/>
        <w:kinsoku/>
        <w:wordWrap/>
        <w:overflowPunct/>
        <w:topLinePunct w:val="0"/>
        <w:bidi w:val="0"/>
        <w:adjustRightInd/>
        <w:snapToGrid/>
        <w:spacing w:line="360" w:lineRule="auto"/>
        <w:ind w:firstLine="539"/>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5.不得在电力线路杆塔（或拉线）基础外缘</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20米（500千伏线路）、15米（220千伏线路）</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m范围内取土、打桩、钻探、开挖或倾倒酸、碱、盐及其他有害化学物品，如可能引起基础周围土壤滑坡时，应采取必要措施进行加固。</w:t>
      </w:r>
      <w:r>
        <w:rPr>
          <w:rFonts w:hint="eastAsia" w:ascii="宋体" w:hAnsi="宋体" w:eastAsia="宋体" w:cs="宋体"/>
          <w:color w:val="auto"/>
          <w:sz w:val="32"/>
          <w:szCs w:val="32"/>
          <w:lang w:val="en-US" w:eastAsia="zh-CN"/>
        </w:rPr>
        <w:t>爆破、开采过程及开采后，必须确保原有的巡线便道不被破坏，保证甲方能开展日常运维工作；必须确保甲方杆塔整体稳定、不得造成倾斜、基础塌方等安全隐患。必须确保电力设施不因爆破、开采等造成损坏；否则须在爆破开采前按《广东电网有限责任公司电力设施迁改管理实施细则》完成相应迁改。</w:t>
      </w:r>
    </w:p>
    <w:p>
      <w:pPr>
        <w:keepNext w:val="0"/>
        <w:keepLines w:val="0"/>
        <w:pageBreakBefore w:val="0"/>
        <w:widowControl w:val="0"/>
        <w:kinsoku/>
        <w:wordWrap/>
        <w:overflowPunct/>
        <w:topLinePunct w:val="0"/>
        <w:bidi w:val="0"/>
        <w:adjustRightInd/>
        <w:snapToGrid/>
        <w:spacing w:line="360" w:lineRule="auto"/>
        <w:ind w:firstLine="539"/>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6.不得利用电力线路杆塔、拉线作起重牵引地锚。</w:t>
      </w:r>
    </w:p>
    <w:p>
      <w:pPr>
        <w:keepNext w:val="0"/>
        <w:keepLines w:val="0"/>
        <w:pageBreakBefore w:val="0"/>
        <w:widowControl w:val="0"/>
        <w:kinsoku/>
        <w:wordWrap/>
        <w:overflowPunct/>
        <w:topLinePunct w:val="0"/>
        <w:bidi w:val="0"/>
        <w:adjustRightInd/>
        <w:snapToGrid/>
        <w:spacing w:line="360" w:lineRule="auto"/>
        <w:ind w:firstLine="539"/>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7.在电力线路杆塔拉线内严禁修筑施工便道或通行车辆。在杆塔或拉线外侧</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50</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m以内如有施工车辆通行，须在杆塔或拉线侧设置防撞墙。</w:t>
      </w:r>
    </w:p>
    <w:p>
      <w:pPr>
        <w:keepNext w:val="0"/>
        <w:keepLines w:val="0"/>
        <w:pageBreakBefore w:val="0"/>
        <w:widowControl w:val="0"/>
        <w:tabs>
          <w:tab w:val="left" w:pos="851"/>
          <w:tab w:val="left" w:pos="1134"/>
        </w:tabs>
        <w:kinsoku/>
        <w:wordWrap/>
        <w:overflowPunct/>
        <w:topLinePunct w:val="0"/>
        <w:autoSpaceDE w:val="0"/>
        <w:autoSpaceDN w:val="0"/>
        <w:bidi w:val="0"/>
        <w:adjustRightInd/>
        <w:snapToGrid/>
        <w:spacing w:line="360" w:lineRule="auto"/>
        <w:ind w:firstLine="640" w:firstLineChars="200"/>
        <w:jc w:val="left"/>
        <w:textAlignment w:val="auto"/>
        <w:rPr>
          <w:rFonts w:hint="eastAsia" w:ascii="宋体" w:hAnsi="宋体" w:eastAsia="宋体" w:cs="宋体"/>
          <w:color w:val="auto"/>
          <w:kern w:val="0"/>
          <w:sz w:val="32"/>
          <w:szCs w:val="32"/>
          <w:u w:val="single"/>
          <w:lang w:val="en-US" w:eastAsia="zh-CN"/>
        </w:rPr>
      </w:pPr>
      <w:r>
        <w:rPr>
          <w:rFonts w:hint="eastAsia" w:ascii="宋体" w:hAnsi="宋体" w:eastAsia="宋体" w:cs="宋体"/>
          <w:color w:val="auto"/>
          <w:sz w:val="32"/>
          <w:szCs w:val="32"/>
        </w:rPr>
        <w:t>8.其他约定：</w:t>
      </w:r>
      <w:r>
        <w:rPr>
          <w:rFonts w:hint="eastAsia" w:ascii="宋体" w:hAnsi="宋体" w:eastAsia="宋体" w:cs="宋体"/>
          <w:color w:val="auto"/>
          <w:sz w:val="32"/>
          <w:szCs w:val="32"/>
          <w:u w:val="single"/>
        </w:rPr>
        <w:t xml:space="preserve">  </w:t>
      </w:r>
      <w:r>
        <w:rPr>
          <w:rFonts w:hint="eastAsia" w:ascii="宋体" w:hAnsi="宋体" w:eastAsia="宋体" w:cs="宋体"/>
          <w:color w:val="auto"/>
          <w:kern w:val="0"/>
          <w:sz w:val="32"/>
          <w:szCs w:val="32"/>
          <w:u w:val="single"/>
          <w:lang w:val="en-US" w:eastAsia="zh-CN"/>
        </w:rPr>
        <w:t>乙方或乙方相关</w:t>
      </w:r>
      <w:r>
        <w:rPr>
          <w:rFonts w:hint="eastAsia" w:ascii="宋体" w:hAnsi="宋体" w:eastAsia="宋体" w:cs="宋体"/>
          <w:color w:val="auto"/>
          <w:kern w:val="0"/>
          <w:sz w:val="32"/>
          <w:szCs w:val="32"/>
          <w:u w:val="single"/>
        </w:rPr>
        <w:t>作业单位</w:t>
      </w:r>
      <w:r>
        <w:rPr>
          <w:rFonts w:hint="eastAsia" w:ascii="宋体" w:hAnsi="宋体" w:eastAsia="宋体" w:cs="宋体"/>
          <w:color w:val="auto"/>
          <w:kern w:val="0"/>
          <w:sz w:val="32"/>
          <w:szCs w:val="32"/>
          <w:u w:val="single"/>
          <w:lang w:val="en-US" w:eastAsia="zh-CN"/>
        </w:rPr>
        <w:t>爆破开采施工还应遵守以下约定事项：</w:t>
      </w:r>
    </w:p>
    <w:p>
      <w:pPr>
        <w:keepNext w:val="0"/>
        <w:keepLines w:val="0"/>
        <w:pageBreakBefore w:val="0"/>
        <w:widowControl w:val="0"/>
        <w:tabs>
          <w:tab w:val="left" w:pos="851"/>
          <w:tab w:val="left" w:pos="1134"/>
        </w:tabs>
        <w:kinsoku/>
        <w:wordWrap/>
        <w:overflowPunct/>
        <w:topLinePunct w:val="0"/>
        <w:autoSpaceDE w:val="0"/>
        <w:autoSpaceDN w:val="0"/>
        <w:bidi w:val="0"/>
        <w:adjustRightInd/>
        <w:snapToGrid/>
        <w:spacing w:line="360" w:lineRule="auto"/>
        <w:ind w:firstLine="640" w:firstLineChars="200"/>
        <w:jc w:val="left"/>
        <w:textAlignment w:val="auto"/>
        <w:rPr>
          <w:rFonts w:hint="eastAsia" w:ascii="宋体" w:hAnsi="宋体" w:eastAsia="宋体" w:cs="宋体"/>
          <w:color w:val="auto"/>
          <w:kern w:val="0"/>
          <w:sz w:val="32"/>
          <w:szCs w:val="32"/>
          <w:u w:val="single"/>
        </w:rPr>
      </w:pPr>
      <w:r>
        <w:rPr>
          <w:rFonts w:hint="eastAsia" w:ascii="宋体" w:hAnsi="宋体" w:eastAsia="宋体" w:cs="宋体"/>
          <w:color w:val="auto"/>
          <w:kern w:val="0"/>
          <w:sz w:val="32"/>
          <w:szCs w:val="32"/>
          <w:u w:val="single"/>
          <w:lang w:eastAsia="zh-CN"/>
        </w:rPr>
        <w:t>（</w:t>
      </w:r>
      <w:r>
        <w:rPr>
          <w:rFonts w:hint="eastAsia" w:ascii="宋体" w:hAnsi="宋体" w:eastAsia="宋体" w:cs="宋体"/>
          <w:color w:val="auto"/>
          <w:kern w:val="0"/>
          <w:sz w:val="32"/>
          <w:szCs w:val="32"/>
          <w:u w:val="single"/>
          <w:lang w:val="en-US" w:eastAsia="zh-CN"/>
        </w:rPr>
        <w:t>1</w:t>
      </w:r>
      <w:r>
        <w:rPr>
          <w:rFonts w:hint="eastAsia" w:ascii="宋体" w:hAnsi="宋体" w:eastAsia="宋体" w:cs="宋体"/>
          <w:color w:val="auto"/>
          <w:kern w:val="0"/>
          <w:sz w:val="32"/>
          <w:szCs w:val="32"/>
          <w:u w:val="single"/>
          <w:lang w:eastAsia="zh-CN"/>
        </w:rPr>
        <w:t>）</w:t>
      </w:r>
      <w:r>
        <w:rPr>
          <w:rFonts w:hint="eastAsia" w:ascii="宋体" w:hAnsi="宋体" w:eastAsia="宋体" w:cs="宋体"/>
          <w:color w:val="auto"/>
          <w:kern w:val="0"/>
          <w:sz w:val="32"/>
          <w:szCs w:val="32"/>
          <w:u w:val="single"/>
        </w:rPr>
        <w:t>爆破施工单位必须安排专人管理爆破现场。爆破当日开工前，必须将用于爆破时覆盖炮眼的胶皮、铁板等摆放在施工现场。开始爆破前，管理员必须检查爆破数量、 炮眼覆盖情况和其它安全措施落实情况，无安全隐患后方可进行爆破施工。</w:t>
      </w:r>
    </w:p>
    <w:p>
      <w:pPr>
        <w:keepNext w:val="0"/>
        <w:keepLines w:val="0"/>
        <w:pageBreakBefore w:val="0"/>
        <w:widowControl w:val="0"/>
        <w:tabs>
          <w:tab w:val="left" w:pos="851"/>
          <w:tab w:val="left" w:pos="1134"/>
        </w:tabs>
        <w:kinsoku/>
        <w:wordWrap/>
        <w:overflowPunct/>
        <w:topLinePunct w:val="0"/>
        <w:autoSpaceDE w:val="0"/>
        <w:autoSpaceDN w:val="0"/>
        <w:bidi w:val="0"/>
        <w:adjustRightInd/>
        <w:snapToGrid/>
        <w:spacing w:line="360" w:lineRule="auto"/>
        <w:ind w:firstLine="640" w:firstLineChars="200"/>
        <w:jc w:val="left"/>
        <w:textAlignment w:val="auto"/>
        <w:rPr>
          <w:rFonts w:hint="eastAsia" w:ascii="宋体" w:hAnsi="宋体" w:eastAsia="宋体" w:cs="宋体"/>
          <w:color w:val="auto"/>
          <w:kern w:val="0"/>
          <w:sz w:val="32"/>
          <w:szCs w:val="32"/>
          <w:u w:val="single"/>
        </w:rPr>
      </w:pPr>
      <w:r>
        <w:rPr>
          <w:rFonts w:hint="eastAsia" w:ascii="宋体" w:hAnsi="宋体" w:eastAsia="宋体" w:cs="宋体"/>
          <w:color w:val="auto"/>
          <w:kern w:val="0"/>
          <w:sz w:val="32"/>
          <w:szCs w:val="32"/>
          <w:u w:val="single"/>
        </w:rPr>
        <w:t>（</w:t>
      </w:r>
      <w:r>
        <w:rPr>
          <w:rFonts w:hint="eastAsia" w:ascii="宋体" w:hAnsi="宋体" w:eastAsia="宋体" w:cs="宋体"/>
          <w:color w:val="auto"/>
          <w:kern w:val="0"/>
          <w:sz w:val="32"/>
          <w:szCs w:val="32"/>
          <w:u w:val="single"/>
          <w:lang w:val="en-US" w:eastAsia="zh-CN"/>
        </w:rPr>
        <w:t>2</w:t>
      </w:r>
      <w:r>
        <w:rPr>
          <w:rFonts w:hint="eastAsia" w:ascii="宋体" w:hAnsi="宋体" w:eastAsia="宋体" w:cs="宋体"/>
          <w:color w:val="auto"/>
          <w:kern w:val="0"/>
          <w:sz w:val="32"/>
          <w:szCs w:val="32"/>
          <w:u w:val="single"/>
        </w:rPr>
        <w:t>）在导线下方边导线水平向外延伸</w:t>
      </w:r>
      <w:r>
        <w:rPr>
          <w:rFonts w:hint="eastAsia" w:ascii="宋体" w:hAnsi="宋体" w:eastAsia="宋体" w:cs="宋体"/>
          <w:color w:val="auto"/>
          <w:kern w:val="0"/>
          <w:sz w:val="32"/>
          <w:szCs w:val="32"/>
          <w:u w:val="single"/>
          <w:lang w:val="en-US" w:eastAsia="zh-CN"/>
        </w:rPr>
        <w:t>5</w:t>
      </w:r>
      <w:r>
        <w:rPr>
          <w:rFonts w:hint="eastAsia" w:ascii="宋体" w:hAnsi="宋体" w:eastAsia="宋体" w:cs="宋体"/>
          <w:color w:val="auto"/>
          <w:kern w:val="0"/>
          <w:sz w:val="32"/>
          <w:szCs w:val="32"/>
          <w:u w:val="single"/>
        </w:rPr>
        <w:t>0m区域禁止爆破开挖施工，靠近</w:t>
      </w:r>
      <w:r>
        <w:rPr>
          <w:rFonts w:hint="eastAsia" w:ascii="宋体" w:hAnsi="宋体" w:eastAsia="宋体" w:cs="宋体"/>
          <w:color w:val="auto"/>
          <w:kern w:val="0"/>
          <w:sz w:val="32"/>
          <w:szCs w:val="32"/>
          <w:u w:val="single"/>
          <w:lang w:val="en-US" w:eastAsia="zh-CN"/>
        </w:rPr>
        <w:t>此区域</w:t>
      </w:r>
      <w:r>
        <w:rPr>
          <w:rFonts w:hint="eastAsia" w:ascii="宋体" w:hAnsi="宋体" w:eastAsia="宋体" w:cs="宋体"/>
          <w:color w:val="auto"/>
          <w:kern w:val="0"/>
          <w:sz w:val="32"/>
          <w:szCs w:val="32"/>
          <w:u w:val="single"/>
        </w:rPr>
        <w:t>爆破应按照《微差控制爆破技术》，采取浅孔、少药松动爆破措施。</w:t>
      </w:r>
    </w:p>
    <w:p>
      <w:pPr>
        <w:keepNext w:val="0"/>
        <w:keepLines w:val="0"/>
        <w:pageBreakBefore w:val="0"/>
        <w:widowControl w:val="0"/>
        <w:tabs>
          <w:tab w:val="left" w:pos="851"/>
          <w:tab w:val="left" w:pos="1134"/>
        </w:tabs>
        <w:kinsoku/>
        <w:wordWrap/>
        <w:overflowPunct/>
        <w:topLinePunct w:val="0"/>
        <w:autoSpaceDE w:val="0"/>
        <w:autoSpaceDN w:val="0"/>
        <w:bidi w:val="0"/>
        <w:adjustRightInd/>
        <w:snapToGrid/>
        <w:spacing w:line="360" w:lineRule="auto"/>
        <w:ind w:firstLine="640" w:firstLineChars="200"/>
        <w:jc w:val="left"/>
        <w:textAlignment w:val="auto"/>
        <w:rPr>
          <w:rFonts w:hint="eastAsia" w:ascii="宋体" w:hAnsi="宋体" w:eastAsia="宋体" w:cs="宋体"/>
          <w:color w:val="auto"/>
          <w:kern w:val="0"/>
          <w:sz w:val="32"/>
          <w:szCs w:val="32"/>
          <w:u w:val="single"/>
        </w:rPr>
      </w:pPr>
      <w:r>
        <w:rPr>
          <w:rFonts w:hint="eastAsia" w:ascii="宋体" w:hAnsi="宋体" w:eastAsia="宋体" w:cs="宋体"/>
          <w:color w:val="auto"/>
          <w:kern w:val="0"/>
          <w:sz w:val="32"/>
          <w:szCs w:val="32"/>
          <w:u w:val="single"/>
        </w:rPr>
        <w:t>（</w:t>
      </w:r>
      <w:r>
        <w:rPr>
          <w:rFonts w:hint="eastAsia" w:ascii="宋体" w:hAnsi="宋体" w:eastAsia="宋体" w:cs="宋体"/>
          <w:color w:val="auto"/>
          <w:kern w:val="0"/>
          <w:sz w:val="32"/>
          <w:szCs w:val="32"/>
          <w:u w:val="single"/>
          <w:lang w:val="en-US" w:eastAsia="zh-CN"/>
        </w:rPr>
        <w:t>3</w:t>
      </w:r>
      <w:r>
        <w:rPr>
          <w:rFonts w:hint="eastAsia" w:ascii="宋体" w:hAnsi="宋体" w:eastAsia="宋体" w:cs="宋体"/>
          <w:color w:val="auto"/>
          <w:kern w:val="0"/>
          <w:sz w:val="32"/>
          <w:szCs w:val="32"/>
          <w:u w:val="single"/>
        </w:rPr>
        <w:t>）爆破作业中，炮孔的深度和装药量要严格按照要求施工，禁止先装雷管后装炸药。</w:t>
      </w:r>
    </w:p>
    <w:p>
      <w:pPr>
        <w:keepNext w:val="0"/>
        <w:keepLines w:val="0"/>
        <w:pageBreakBefore w:val="0"/>
        <w:widowControl w:val="0"/>
        <w:tabs>
          <w:tab w:val="left" w:pos="851"/>
          <w:tab w:val="left" w:pos="1134"/>
        </w:tabs>
        <w:kinsoku/>
        <w:wordWrap/>
        <w:overflowPunct/>
        <w:topLinePunct w:val="0"/>
        <w:autoSpaceDE w:val="0"/>
        <w:autoSpaceDN w:val="0"/>
        <w:bidi w:val="0"/>
        <w:adjustRightInd/>
        <w:snapToGrid/>
        <w:spacing w:line="360" w:lineRule="auto"/>
        <w:ind w:firstLine="640" w:firstLineChars="200"/>
        <w:jc w:val="left"/>
        <w:textAlignment w:val="auto"/>
        <w:rPr>
          <w:rFonts w:hint="eastAsia" w:ascii="宋体" w:hAnsi="宋体" w:eastAsia="宋体" w:cs="宋体"/>
          <w:color w:val="auto"/>
          <w:kern w:val="0"/>
          <w:sz w:val="32"/>
          <w:szCs w:val="32"/>
          <w:u w:val="single"/>
        </w:rPr>
      </w:pPr>
      <w:r>
        <w:rPr>
          <w:rFonts w:hint="eastAsia" w:ascii="宋体" w:hAnsi="宋体" w:eastAsia="宋体" w:cs="宋体"/>
          <w:color w:val="auto"/>
          <w:kern w:val="0"/>
          <w:sz w:val="32"/>
          <w:szCs w:val="32"/>
          <w:u w:val="single"/>
        </w:rPr>
        <w:t>（</w:t>
      </w:r>
      <w:r>
        <w:rPr>
          <w:rFonts w:hint="eastAsia" w:ascii="宋体" w:hAnsi="宋体" w:eastAsia="宋体" w:cs="宋体"/>
          <w:color w:val="auto"/>
          <w:kern w:val="0"/>
          <w:sz w:val="32"/>
          <w:szCs w:val="32"/>
          <w:u w:val="single"/>
          <w:lang w:val="en-US" w:eastAsia="zh-CN"/>
        </w:rPr>
        <w:t>4</w:t>
      </w:r>
      <w:r>
        <w:rPr>
          <w:rFonts w:hint="eastAsia" w:ascii="宋体" w:hAnsi="宋体" w:eastAsia="宋体" w:cs="宋体"/>
          <w:color w:val="auto"/>
          <w:kern w:val="0"/>
          <w:sz w:val="32"/>
          <w:szCs w:val="32"/>
          <w:u w:val="single"/>
        </w:rPr>
        <w:t>）爆破作业时必须采用胶皮、铁板对炮眼、炮线进行有效覆盖后，方可进行爆破施工，防止飞石、炮线破坏电力设施。</w:t>
      </w:r>
    </w:p>
    <w:p>
      <w:pPr>
        <w:keepNext w:val="0"/>
        <w:keepLines w:val="0"/>
        <w:pageBreakBefore w:val="0"/>
        <w:widowControl w:val="0"/>
        <w:tabs>
          <w:tab w:val="left" w:pos="851"/>
          <w:tab w:val="left" w:pos="1134"/>
        </w:tabs>
        <w:kinsoku/>
        <w:wordWrap/>
        <w:overflowPunct/>
        <w:topLinePunct w:val="0"/>
        <w:autoSpaceDE w:val="0"/>
        <w:autoSpaceDN w:val="0"/>
        <w:bidi w:val="0"/>
        <w:adjustRightInd/>
        <w:snapToGrid/>
        <w:spacing w:line="360" w:lineRule="auto"/>
        <w:ind w:firstLine="640" w:firstLineChars="200"/>
        <w:jc w:val="left"/>
        <w:textAlignment w:val="auto"/>
        <w:rPr>
          <w:rFonts w:hint="eastAsia" w:ascii="宋体" w:hAnsi="宋体" w:eastAsia="宋体" w:cs="宋体"/>
          <w:color w:val="auto"/>
          <w:kern w:val="0"/>
          <w:sz w:val="32"/>
          <w:szCs w:val="32"/>
          <w:u w:val="single"/>
        </w:rPr>
      </w:pPr>
      <w:r>
        <w:rPr>
          <w:rFonts w:hint="eastAsia" w:ascii="宋体" w:hAnsi="宋体" w:eastAsia="宋体" w:cs="宋体"/>
          <w:color w:val="auto"/>
          <w:kern w:val="0"/>
          <w:sz w:val="32"/>
          <w:szCs w:val="32"/>
          <w:u w:val="single"/>
        </w:rPr>
        <w:t>（</w:t>
      </w:r>
      <w:r>
        <w:rPr>
          <w:rFonts w:hint="eastAsia" w:ascii="宋体" w:hAnsi="宋体" w:eastAsia="宋体" w:cs="宋体"/>
          <w:color w:val="auto"/>
          <w:kern w:val="0"/>
          <w:sz w:val="32"/>
          <w:szCs w:val="32"/>
          <w:u w:val="single"/>
          <w:lang w:val="en-US" w:eastAsia="zh-CN"/>
        </w:rPr>
        <w:t>5</w:t>
      </w:r>
      <w:r>
        <w:rPr>
          <w:rFonts w:hint="eastAsia" w:ascii="宋体" w:hAnsi="宋体" w:eastAsia="宋体" w:cs="宋体"/>
          <w:color w:val="auto"/>
          <w:kern w:val="0"/>
          <w:sz w:val="32"/>
          <w:szCs w:val="32"/>
          <w:u w:val="single"/>
        </w:rPr>
        <w:t>）爆破作业后，应及时清收现场废弃的炮线同时检查导线是否挂有炮线，发现问题应立即向</w:t>
      </w:r>
      <w:r>
        <w:rPr>
          <w:rFonts w:hint="eastAsia" w:ascii="宋体" w:hAnsi="宋体" w:eastAsia="宋体" w:cs="宋体"/>
          <w:color w:val="auto"/>
          <w:kern w:val="0"/>
          <w:sz w:val="32"/>
          <w:szCs w:val="32"/>
          <w:u w:val="single"/>
          <w:lang w:val="en-US" w:eastAsia="zh-CN"/>
        </w:rPr>
        <w:t>甲方</w:t>
      </w:r>
      <w:r>
        <w:rPr>
          <w:rFonts w:hint="eastAsia" w:ascii="宋体" w:hAnsi="宋体" w:eastAsia="宋体" w:cs="宋体"/>
          <w:color w:val="auto"/>
          <w:kern w:val="0"/>
          <w:sz w:val="32"/>
          <w:szCs w:val="32"/>
          <w:u w:val="single"/>
        </w:rPr>
        <w:t>汇报。</w:t>
      </w:r>
    </w:p>
    <w:p>
      <w:pPr>
        <w:keepNext w:val="0"/>
        <w:keepLines w:val="0"/>
        <w:pageBreakBefore w:val="0"/>
        <w:widowControl w:val="0"/>
        <w:tabs>
          <w:tab w:val="left" w:pos="851"/>
          <w:tab w:val="left" w:pos="1134"/>
        </w:tabs>
        <w:kinsoku/>
        <w:wordWrap/>
        <w:overflowPunct/>
        <w:topLinePunct w:val="0"/>
        <w:autoSpaceDE w:val="0"/>
        <w:autoSpaceDN w:val="0"/>
        <w:bidi w:val="0"/>
        <w:adjustRightInd/>
        <w:snapToGrid/>
        <w:spacing w:line="360" w:lineRule="auto"/>
        <w:ind w:firstLine="640" w:firstLineChars="200"/>
        <w:jc w:val="left"/>
        <w:textAlignment w:val="auto"/>
        <w:rPr>
          <w:rFonts w:hint="eastAsia" w:ascii="宋体" w:hAnsi="宋体" w:eastAsia="宋体" w:cs="宋体"/>
          <w:color w:val="auto"/>
          <w:kern w:val="0"/>
          <w:sz w:val="32"/>
          <w:szCs w:val="32"/>
          <w:u w:val="single"/>
        </w:rPr>
      </w:pPr>
      <w:r>
        <w:rPr>
          <w:rFonts w:hint="eastAsia" w:ascii="宋体" w:hAnsi="宋体" w:eastAsia="宋体" w:cs="宋体"/>
          <w:color w:val="auto"/>
          <w:kern w:val="0"/>
          <w:sz w:val="32"/>
          <w:szCs w:val="32"/>
          <w:u w:val="single"/>
        </w:rPr>
        <w:t>（</w:t>
      </w:r>
      <w:r>
        <w:rPr>
          <w:rFonts w:hint="eastAsia" w:ascii="宋体" w:hAnsi="宋体" w:eastAsia="宋体" w:cs="宋体"/>
          <w:color w:val="auto"/>
          <w:kern w:val="0"/>
          <w:sz w:val="32"/>
          <w:szCs w:val="32"/>
          <w:u w:val="single"/>
          <w:lang w:val="en-US" w:eastAsia="zh-CN"/>
        </w:rPr>
        <w:t>6</w:t>
      </w:r>
      <w:r>
        <w:rPr>
          <w:rFonts w:hint="eastAsia" w:ascii="宋体" w:hAnsi="宋体" w:eastAsia="宋体" w:cs="宋体"/>
          <w:color w:val="auto"/>
          <w:kern w:val="0"/>
          <w:sz w:val="32"/>
          <w:szCs w:val="32"/>
          <w:u w:val="single"/>
        </w:rPr>
        <w:t>）开展防爆破作业专项宣传，培训施工单位安全人员、爆破作业人员，在工地现场张贴、发放宣传资料，在施工现场设置安全警示标志。</w:t>
      </w:r>
    </w:p>
    <w:p>
      <w:pPr>
        <w:keepNext w:val="0"/>
        <w:keepLines w:val="0"/>
        <w:pageBreakBefore w:val="0"/>
        <w:widowControl w:val="0"/>
        <w:kinsoku/>
        <w:wordWrap/>
        <w:overflowPunct/>
        <w:topLinePunct w:val="0"/>
        <w:bidi w:val="0"/>
        <w:adjustRightInd/>
        <w:snapToGrid/>
        <w:spacing w:line="360" w:lineRule="auto"/>
        <w:ind w:firstLine="539"/>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三、甲乙双方应确定专门人员切实加强对施工现场的巡视监督，如发现有危及电力线路安全运行的作业时，任何人员都有权当场制止。</w:t>
      </w:r>
    </w:p>
    <w:p>
      <w:pPr>
        <w:keepNext w:val="0"/>
        <w:keepLines w:val="0"/>
        <w:pageBreakBefore w:val="0"/>
        <w:widowControl w:val="0"/>
        <w:kinsoku/>
        <w:wordWrap/>
        <w:overflowPunct/>
        <w:topLinePunct w:val="0"/>
        <w:bidi w:val="0"/>
        <w:adjustRightInd/>
        <w:snapToGrid/>
        <w:spacing w:line="360" w:lineRule="auto"/>
        <w:ind w:firstLine="539"/>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四、乙方如遇到电力设施保护和安全施工方面的问题，应提前</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3</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天要求甲方派员现场监督、指导，甲方应根据现场条件予以配合。</w:t>
      </w:r>
    </w:p>
    <w:p>
      <w:pPr>
        <w:pStyle w:val="2"/>
        <w:adjustRightInd/>
        <w:snapToGrid/>
        <w:spacing w:line="360" w:lineRule="auto"/>
        <w:ind w:firstLine="640" w:firstLineChars="2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五、本安全协议涉及的甲方资产线路为：500千伏岐榕甲乙线30塔—34塔、220千伏锦瑞甲乙线36塔—43塔，根据乙方提供的施工地点确定可能影响的线路清单，若因乙方提供施工作业地点不全面，导致的施工开采、爆破等作业影响甲方线路安全运行的，乙方应承担全部责任。</w:t>
      </w:r>
    </w:p>
    <w:p>
      <w:pPr>
        <w:keepNext w:val="0"/>
        <w:keepLines w:val="0"/>
        <w:pageBreakBefore w:val="0"/>
        <w:widowControl w:val="0"/>
        <w:kinsoku/>
        <w:wordWrap/>
        <w:overflowPunct/>
        <w:topLinePunct w:val="0"/>
        <w:bidi w:val="0"/>
        <w:adjustRightInd/>
        <w:snapToGrid/>
        <w:spacing w:line="360" w:lineRule="auto"/>
        <w:ind w:firstLine="539"/>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六</w:t>
      </w:r>
      <w:r>
        <w:rPr>
          <w:rFonts w:hint="eastAsia" w:ascii="宋体" w:hAnsi="宋体" w:eastAsia="宋体" w:cs="宋体"/>
          <w:color w:val="auto"/>
          <w:sz w:val="32"/>
          <w:szCs w:val="32"/>
        </w:rPr>
        <w:t>、如乙方违反上述约定，甲方有权中止对乙方的供电并依法处罚。</w:t>
      </w:r>
    </w:p>
    <w:p>
      <w:pPr>
        <w:keepNext w:val="0"/>
        <w:keepLines w:val="0"/>
        <w:pageBreakBefore w:val="0"/>
        <w:widowControl w:val="0"/>
        <w:kinsoku/>
        <w:wordWrap/>
        <w:overflowPunct/>
        <w:topLinePunct w:val="0"/>
        <w:bidi w:val="0"/>
        <w:adjustRightInd/>
        <w:snapToGrid/>
        <w:spacing w:line="360" w:lineRule="auto"/>
        <w:ind w:firstLine="539"/>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七</w:t>
      </w:r>
      <w:r>
        <w:rPr>
          <w:rFonts w:hint="eastAsia" w:ascii="宋体" w:hAnsi="宋体" w:eastAsia="宋体" w:cs="宋体"/>
          <w:color w:val="auto"/>
          <w:sz w:val="32"/>
          <w:szCs w:val="32"/>
        </w:rPr>
        <w:t>、违约责任</w:t>
      </w:r>
    </w:p>
    <w:p>
      <w:pPr>
        <w:keepNext w:val="0"/>
        <w:keepLines w:val="0"/>
        <w:pageBreakBefore w:val="0"/>
        <w:widowControl w:val="0"/>
        <w:kinsoku/>
        <w:wordWrap/>
        <w:overflowPunct/>
        <w:topLinePunct w:val="0"/>
        <w:bidi w:val="0"/>
        <w:adjustRightInd/>
        <w:snapToGrid/>
        <w:spacing w:line="360" w:lineRule="auto"/>
        <w:ind w:firstLine="539"/>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1.任何一方违反上述协议，造成人员、财产损失的，由违约方承担全部责任。</w:t>
      </w:r>
    </w:p>
    <w:p>
      <w:pPr>
        <w:keepNext w:val="0"/>
        <w:keepLines w:val="0"/>
        <w:pageBreakBefore w:val="0"/>
        <w:widowControl w:val="0"/>
        <w:kinsoku/>
        <w:wordWrap/>
        <w:overflowPunct/>
        <w:topLinePunct w:val="0"/>
        <w:bidi w:val="0"/>
        <w:adjustRightInd/>
        <w:snapToGrid/>
        <w:spacing w:line="360" w:lineRule="auto"/>
        <w:ind w:firstLine="539"/>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2.本协议一式四份，甲乙双方各执二份，经签字盖章后生效。</w:t>
      </w:r>
    </w:p>
    <w:p>
      <w:pPr>
        <w:keepNext w:val="0"/>
        <w:keepLines w:val="0"/>
        <w:pageBreakBefore w:val="0"/>
        <w:widowControl w:val="0"/>
        <w:kinsoku/>
        <w:wordWrap/>
        <w:overflowPunct/>
        <w:topLinePunct w:val="0"/>
        <w:bidi w:val="0"/>
        <w:adjustRightInd/>
        <w:snapToGrid/>
        <w:spacing w:line="360" w:lineRule="auto"/>
        <w:ind w:firstLine="539"/>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八</w:t>
      </w:r>
      <w:r>
        <w:rPr>
          <w:rFonts w:hint="eastAsia" w:ascii="宋体" w:hAnsi="宋体" w:eastAsia="宋体" w:cs="宋体"/>
          <w:color w:val="auto"/>
          <w:sz w:val="32"/>
          <w:szCs w:val="32"/>
        </w:rPr>
        <w:t>、附则</w:t>
      </w:r>
    </w:p>
    <w:p>
      <w:pPr>
        <w:keepNext w:val="0"/>
        <w:keepLines w:val="0"/>
        <w:pageBreakBefore w:val="0"/>
        <w:widowControl w:val="0"/>
        <w:kinsoku/>
        <w:wordWrap/>
        <w:overflowPunct/>
        <w:topLinePunct w:val="0"/>
        <w:bidi w:val="0"/>
        <w:adjustRightInd/>
        <w:snapToGrid/>
        <w:spacing w:line="360" w:lineRule="auto"/>
        <w:ind w:firstLine="539"/>
        <w:textAlignment w:val="auto"/>
        <w:rPr>
          <w:rFonts w:hint="eastAsia" w:ascii="宋体" w:hAnsi="宋体" w:eastAsia="宋体" w:cs="宋体"/>
          <w:color w:val="auto"/>
          <w:sz w:val="32"/>
          <w:szCs w:val="32"/>
        </w:rPr>
      </w:pPr>
      <w:r>
        <w:rPr>
          <w:rFonts w:hint="eastAsia" w:ascii="宋体" w:hAnsi="宋体" w:eastAsia="宋体" w:cs="宋体"/>
          <w:sz w:val="32"/>
          <w:szCs w:val="32"/>
        </w:rPr>
        <w:t>甲乙双方自本协议签订后应严格履行协议，在协议执行过程中如有矛盾双方协商解决，协商不成的双方一致同意向项目所在地有管辖权人民法院提起诉讼</w:t>
      </w:r>
      <w:r>
        <w:rPr>
          <w:rFonts w:hint="eastAsia" w:ascii="宋体" w:hAnsi="宋体" w:eastAsia="宋体" w:cs="宋体"/>
          <w:color w:val="auto"/>
          <w:sz w:val="32"/>
          <w:szCs w:val="32"/>
        </w:rPr>
        <w:t>。</w:t>
      </w:r>
    </w:p>
    <w:p>
      <w:pPr>
        <w:spacing w:line="520" w:lineRule="exact"/>
        <w:ind w:firstLine="539"/>
        <w:rPr>
          <w:rFonts w:hint="eastAsia" w:ascii="宋体" w:hAnsi="宋体" w:eastAsia="宋体" w:cs="宋体"/>
          <w:color w:val="auto"/>
          <w:sz w:val="32"/>
          <w:szCs w:val="32"/>
        </w:rPr>
      </w:pPr>
    </w:p>
    <w:p>
      <w:pPr>
        <w:spacing w:line="520" w:lineRule="exact"/>
        <w:ind w:firstLine="320" w:firstLineChars="100"/>
        <w:rPr>
          <w:rFonts w:hint="eastAsia" w:ascii="宋体" w:hAnsi="宋体" w:eastAsia="宋体" w:cs="宋体"/>
          <w:color w:val="auto"/>
          <w:sz w:val="32"/>
          <w:szCs w:val="32"/>
        </w:rPr>
      </w:pPr>
      <w:r>
        <w:rPr>
          <w:rFonts w:hint="eastAsia" w:ascii="宋体" w:hAnsi="宋体" w:eastAsia="宋体" w:cs="宋体"/>
          <w:color w:val="auto"/>
          <w:sz w:val="32"/>
          <w:szCs w:val="32"/>
        </w:rPr>
        <w:t xml:space="preserve">甲方：                           乙方：                </w:t>
      </w:r>
    </w:p>
    <w:p>
      <w:pPr>
        <w:spacing w:line="520" w:lineRule="exact"/>
        <w:ind w:firstLine="320" w:firstLineChars="100"/>
        <w:rPr>
          <w:rFonts w:hint="eastAsia" w:ascii="宋体" w:hAnsi="宋体" w:eastAsia="宋体" w:cs="宋体"/>
          <w:color w:val="auto"/>
          <w:sz w:val="32"/>
          <w:szCs w:val="32"/>
        </w:rPr>
      </w:pPr>
      <w:r>
        <w:rPr>
          <w:rFonts w:hint="eastAsia" w:ascii="宋体" w:hAnsi="宋体" w:eastAsia="宋体" w:cs="宋体"/>
          <w:color w:val="auto"/>
          <w:sz w:val="32"/>
          <w:szCs w:val="32"/>
        </w:rPr>
        <w:t xml:space="preserve">代表（签章）：                    代表（签章）：             </w:t>
      </w:r>
    </w:p>
    <w:p>
      <w:pPr>
        <w:spacing w:line="520" w:lineRule="exact"/>
        <w:ind w:firstLine="960" w:firstLineChars="300"/>
        <w:rPr>
          <w:rFonts w:hint="eastAsia" w:ascii="宋体" w:hAnsi="宋体" w:eastAsia="宋体" w:cs="宋体"/>
          <w:sz w:val="32"/>
          <w:szCs w:val="32"/>
        </w:rPr>
      </w:pPr>
      <w:r>
        <w:rPr>
          <w:rFonts w:hint="eastAsia" w:ascii="宋体" w:hAnsi="宋体" w:eastAsia="宋体" w:cs="宋体"/>
          <w:color w:val="auto"/>
          <w:sz w:val="32"/>
          <w:szCs w:val="32"/>
        </w:rPr>
        <w:t>年  月  日                       年  月  日</w:t>
      </w:r>
    </w:p>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彭延周" w:date="2023-10-17T08:28:28Z" w:initials="彭延周">
    <w:p w14:paraId="2273622C">
      <w:pPr>
        <w:pStyle w:val="3"/>
      </w:pPr>
      <w:r>
        <w:annotationRef/>
      </w:r>
    </w:p>
  </w:comment>
  <w:comment w:id="1" w:author="彭延周" w:date="2023-10-17T08:28:31Z" w:initials="彭延周">
    <w:p w14:paraId="3B8068AD">
      <w:pPr>
        <w:pStyle w:val="3"/>
      </w:pPr>
      <w:r>
        <w:annotationRef/>
      </w:r>
    </w:p>
  </w:comment>
  <w:comment w:id="2" w:author="SuperAdmin" w:date="2023-10-16T20:40:00Z" w:initials="SuperAdmi">
    <w:p w14:paraId="1FA4626D">
      <w:pPr>
        <w:pStyle w:val="3"/>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73622C" w15:done="0"/>
  <w15:commentEx w15:paraId="3B8068AD" w15:done="0" w15:paraIdParent="2273622C"/>
  <w15:commentEx w15:paraId="1FA4626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彭延周">
    <w15:presenceInfo w15:providerId="None" w15:userId="彭延周"/>
  </w15:person>
  <w15:person w15:author="SuperAdmin">
    <w15:presenceInfo w15:providerId="None" w15:userId="Super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NWFkYWMyNWRiMzU5OWVhMmM1ZGM1MmQwNmFkZmQifQ=="/>
  </w:docVars>
  <w:rsids>
    <w:rsidRoot w:val="00000000"/>
    <w:rsid w:val="0010267C"/>
    <w:rsid w:val="00830C18"/>
    <w:rsid w:val="008F0D94"/>
    <w:rsid w:val="00BD201F"/>
    <w:rsid w:val="00EF16CA"/>
    <w:rsid w:val="00FA2F76"/>
    <w:rsid w:val="01B71522"/>
    <w:rsid w:val="01FF0670"/>
    <w:rsid w:val="02401B4B"/>
    <w:rsid w:val="03B02C96"/>
    <w:rsid w:val="03B97E97"/>
    <w:rsid w:val="03E3755C"/>
    <w:rsid w:val="03F2731B"/>
    <w:rsid w:val="040173FD"/>
    <w:rsid w:val="04365A59"/>
    <w:rsid w:val="04925CA9"/>
    <w:rsid w:val="04BD044D"/>
    <w:rsid w:val="04CB68D1"/>
    <w:rsid w:val="04D5084C"/>
    <w:rsid w:val="050E2150"/>
    <w:rsid w:val="058C4336"/>
    <w:rsid w:val="059C6EB7"/>
    <w:rsid w:val="05A36C5B"/>
    <w:rsid w:val="06036F63"/>
    <w:rsid w:val="06096A11"/>
    <w:rsid w:val="063A70B0"/>
    <w:rsid w:val="065B423C"/>
    <w:rsid w:val="0669253F"/>
    <w:rsid w:val="066D0BE1"/>
    <w:rsid w:val="06716B79"/>
    <w:rsid w:val="07043A11"/>
    <w:rsid w:val="071177F0"/>
    <w:rsid w:val="071356ED"/>
    <w:rsid w:val="07AA3964"/>
    <w:rsid w:val="08674C78"/>
    <w:rsid w:val="0885063B"/>
    <w:rsid w:val="08FD204F"/>
    <w:rsid w:val="09034D29"/>
    <w:rsid w:val="09210942"/>
    <w:rsid w:val="098E25E9"/>
    <w:rsid w:val="09974405"/>
    <w:rsid w:val="09B76E18"/>
    <w:rsid w:val="09E2172A"/>
    <w:rsid w:val="09E8137E"/>
    <w:rsid w:val="09E932A9"/>
    <w:rsid w:val="0A9A4F66"/>
    <w:rsid w:val="0BAB47B3"/>
    <w:rsid w:val="0C5F6A8C"/>
    <w:rsid w:val="0D7179FD"/>
    <w:rsid w:val="0D742BAE"/>
    <w:rsid w:val="0D9E54DA"/>
    <w:rsid w:val="0DCE2E49"/>
    <w:rsid w:val="0E351269"/>
    <w:rsid w:val="0E844E9B"/>
    <w:rsid w:val="0EBE428D"/>
    <w:rsid w:val="0F756808"/>
    <w:rsid w:val="0F991781"/>
    <w:rsid w:val="0F9F0853"/>
    <w:rsid w:val="102979FA"/>
    <w:rsid w:val="10630611"/>
    <w:rsid w:val="10E31562"/>
    <w:rsid w:val="115C3CDD"/>
    <w:rsid w:val="11E93793"/>
    <w:rsid w:val="12257048"/>
    <w:rsid w:val="1234373B"/>
    <w:rsid w:val="1249743D"/>
    <w:rsid w:val="127B07C2"/>
    <w:rsid w:val="129A3E01"/>
    <w:rsid w:val="12FD6B68"/>
    <w:rsid w:val="130F488D"/>
    <w:rsid w:val="13313B39"/>
    <w:rsid w:val="133366CA"/>
    <w:rsid w:val="135B1FD2"/>
    <w:rsid w:val="13FF4A60"/>
    <w:rsid w:val="142945BA"/>
    <w:rsid w:val="14C6655F"/>
    <w:rsid w:val="14F82038"/>
    <w:rsid w:val="14F83AA2"/>
    <w:rsid w:val="15250C4A"/>
    <w:rsid w:val="152E5190"/>
    <w:rsid w:val="15624EA7"/>
    <w:rsid w:val="158643E7"/>
    <w:rsid w:val="15974F94"/>
    <w:rsid w:val="15AC6ED8"/>
    <w:rsid w:val="162179D0"/>
    <w:rsid w:val="162B596C"/>
    <w:rsid w:val="16695B00"/>
    <w:rsid w:val="167134E3"/>
    <w:rsid w:val="17033C05"/>
    <w:rsid w:val="170E49A8"/>
    <w:rsid w:val="17D64BE8"/>
    <w:rsid w:val="185D0BB9"/>
    <w:rsid w:val="18FD68B8"/>
    <w:rsid w:val="198164B4"/>
    <w:rsid w:val="19876C89"/>
    <w:rsid w:val="19D613D7"/>
    <w:rsid w:val="1A05270F"/>
    <w:rsid w:val="1A0F22D5"/>
    <w:rsid w:val="1A605A0D"/>
    <w:rsid w:val="1AF655E4"/>
    <w:rsid w:val="1B1C4DF5"/>
    <w:rsid w:val="1BF63C9C"/>
    <w:rsid w:val="1C30146C"/>
    <w:rsid w:val="1C815780"/>
    <w:rsid w:val="1CEA50F8"/>
    <w:rsid w:val="1D2E1E40"/>
    <w:rsid w:val="1D485D0E"/>
    <w:rsid w:val="1D5E5C61"/>
    <w:rsid w:val="1E94380A"/>
    <w:rsid w:val="1E972A8D"/>
    <w:rsid w:val="1F625366"/>
    <w:rsid w:val="2068184F"/>
    <w:rsid w:val="208733B6"/>
    <w:rsid w:val="20A062B2"/>
    <w:rsid w:val="20A60CB8"/>
    <w:rsid w:val="2101369C"/>
    <w:rsid w:val="211B1CA0"/>
    <w:rsid w:val="21671498"/>
    <w:rsid w:val="21FB0093"/>
    <w:rsid w:val="225D24B1"/>
    <w:rsid w:val="2270402D"/>
    <w:rsid w:val="22B505CD"/>
    <w:rsid w:val="232C63CE"/>
    <w:rsid w:val="236179BF"/>
    <w:rsid w:val="236652C9"/>
    <w:rsid w:val="23685E7C"/>
    <w:rsid w:val="23F87D4D"/>
    <w:rsid w:val="24195E55"/>
    <w:rsid w:val="245B6BA7"/>
    <w:rsid w:val="246E1C50"/>
    <w:rsid w:val="2508630A"/>
    <w:rsid w:val="25115323"/>
    <w:rsid w:val="258A0771"/>
    <w:rsid w:val="262642F1"/>
    <w:rsid w:val="26843D34"/>
    <w:rsid w:val="26990D29"/>
    <w:rsid w:val="26C648DD"/>
    <w:rsid w:val="27347383"/>
    <w:rsid w:val="274E4975"/>
    <w:rsid w:val="275E197B"/>
    <w:rsid w:val="27603F55"/>
    <w:rsid w:val="27DC4982"/>
    <w:rsid w:val="284166BC"/>
    <w:rsid w:val="28C474CA"/>
    <w:rsid w:val="293B6980"/>
    <w:rsid w:val="29763AA3"/>
    <w:rsid w:val="29C5205D"/>
    <w:rsid w:val="29DE7C19"/>
    <w:rsid w:val="29F57551"/>
    <w:rsid w:val="2A1712FB"/>
    <w:rsid w:val="2A4E1F3E"/>
    <w:rsid w:val="2A7853B4"/>
    <w:rsid w:val="2AE164BB"/>
    <w:rsid w:val="2BA45D2E"/>
    <w:rsid w:val="2BFD504F"/>
    <w:rsid w:val="2C740C9B"/>
    <w:rsid w:val="2C794E74"/>
    <w:rsid w:val="2CC1714E"/>
    <w:rsid w:val="2D854F02"/>
    <w:rsid w:val="2DCC05E8"/>
    <w:rsid w:val="2DEC00CF"/>
    <w:rsid w:val="2E3D1222"/>
    <w:rsid w:val="2EB148EE"/>
    <w:rsid w:val="2F037F67"/>
    <w:rsid w:val="2F075F10"/>
    <w:rsid w:val="2F6C455E"/>
    <w:rsid w:val="2FC2312A"/>
    <w:rsid w:val="303D140A"/>
    <w:rsid w:val="304357CC"/>
    <w:rsid w:val="30476CEA"/>
    <w:rsid w:val="306C20E3"/>
    <w:rsid w:val="30F102B9"/>
    <w:rsid w:val="31570E8E"/>
    <w:rsid w:val="31667820"/>
    <w:rsid w:val="31F63103"/>
    <w:rsid w:val="32176340"/>
    <w:rsid w:val="325A64FC"/>
    <w:rsid w:val="32BC6452"/>
    <w:rsid w:val="32D775E0"/>
    <w:rsid w:val="3390376E"/>
    <w:rsid w:val="339C7B58"/>
    <w:rsid w:val="33CC147A"/>
    <w:rsid w:val="3447293D"/>
    <w:rsid w:val="344C1AC5"/>
    <w:rsid w:val="346102D1"/>
    <w:rsid w:val="34C35BA6"/>
    <w:rsid w:val="35EF67A5"/>
    <w:rsid w:val="365603D3"/>
    <w:rsid w:val="36C758D3"/>
    <w:rsid w:val="37A54F79"/>
    <w:rsid w:val="381C7FB5"/>
    <w:rsid w:val="383B60E6"/>
    <w:rsid w:val="388107F2"/>
    <w:rsid w:val="38D76799"/>
    <w:rsid w:val="38EA10DF"/>
    <w:rsid w:val="390266C0"/>
    <w:rsid w:val="394609DA"/>
    <w:rsid w:val="3974440C"/>
    <w:rsid w:val="3A8B59D9"/>
    <w:rsid w:val="3AC457FC"/>
    <w:rsid w:val="3B393B29"/>
    <w:rsid w:val="3B507FB9"/>
    <w:rsid w:val="3BC62770"/>
    <w:rsid w:val="3BE75880"/>
    <w:rsid w:val="3BEA66DF"/>
    <w:rsid w:val="3C4A3F6E"/>
    <w:rsid w:val="3C7B2367"/>
    <w:rsid w:val="3D0D4200"/>
    <w:rsid w:val="3D6937D8"/>
    <w:rsid w:val="3DD91A8C"/>
    <w:rsid w:val="3DDB1EA9"/>
    <w:rsid w:val="3DE64F4A"/>
    <w:rsid w:val="3EDF2DC5"/>
    <w:rsid w:val="3EE10A8C"/>
    <w:rsid w:val="3F094B71"/>
    <w:rsid w:val="3FA90B49"/>
    <w:rsid w:val="40173208"/>
    <w:rsid w:val="419E072B"/>
    <w:rsid w:val="42B0330C"/>
    <w:rsid w:val="42C42049"/>
    <w:rsid w:val="42C84910"/>
    <w:rsid w:val="42C85A3F"/>
    <w:rsid w:val="43165960"/>
    <w:rsid w:val="43316B10"/>
    <w:rsid w:val="436A0DFA"/>
    <w:rsid w:val="4424422C"/>
    <w:rsid w:val="4430082C"/>
    <w:rsid w:val="44480A93"/>
    <w:rsid w:val="44D21305"/>
    <w:rsid w:val="45E30970"/>
    <w:rsid w:val="47085826"/>
    <w:rsid w:val="4780443D"/>
    <w:rsid w:val="479A38FE"/>
    <w:rsid w:val="47B57CA6"/>
    <w:rsid w:val="485904EA"/>
    <w:rsid w:val="48A765C4"/>
    <w:rsid w:val="493D6700"/>
    <w:rsid w:val="496C4D4B"/>
    <w:rsid w:val="4B8D5F10"/>
    <w:rsid w:val="4B8D6B6E"/>
    <w:rsid w:val="4C0E386D"/>
    <w:rsid w:val="4C152EC1"/>
    <w:rsid w:val="4C416C77"/>
    <w:rsid w:val="4C456BA2"/>
    <w:rsid w:val="4C6458EA"/>
    <w:rsid w:val="4C8526DF"/>
    <w:rsid w:val="4C924DC0"/>
    <w:rsid w:val="4C970C15"/>
    <w:rsid w:val="4CD3783B"/>
    <w:rsid w:val="4D4B49E3"/>
    <w:rsid w:val="4D5742D9"/>
    <w:rsid w:val="4D636C41"/>
    <w:rsid w:val="4D720E75"/>
    <w:rsid w:val="4D87778F"/>
    <w:rsid w:val="4E0410AA"/>
    <w:rsid w:val="4E832A6A"/>
    <w:rsid w:val="4E893AAA"/>
    <w:rsid w:val="4EC70D0A"/>
    <w:rsid w:val="4F6E0BE9"/>
    <w:rsid w:val="4F8A6C6A"/>
    <w:rsid w:val="4FBF3EEA"/>
    <w:rsid w:val="4FE01449"/>
    <w:rsid w:val="4FE94587"/>
    <w:rsid w:val="4FEB0D91"/>
    <w:rsid w:val="50344D34"/>
    <w:rsid w:val="50B17C1E"/>
    <w:rsid w:val="50B8127A"/>
    <w:rsid w:val="50EC6C8E"/>
    <w:rsid w:val="51B419AD"/>
    <w:rsid w:val="51C247AE"/>
    <w:rsid w:val="51C46A3A"/>
    <w:rsid w:val="51F73F74"/>
    <w:rsid w:val="51FD3B35"/>
    <w:rsid w:val="52E36CF3"/>
    <w:rsid w:val="52E56AF4"/>
    <w:rsid w:val="52F443F5"/>
    <w:rsid w:val="53325616"/>
    <w:rsid w:val="533D1795"/>
    <w:rsid w:val="540F4068"/>
    <w:rsid w:val="54231AEC"/>
    <w:rsid w:val="544661EE"/>
    <w:rsid w:val="54675177"/>
    <w:rsid w:val="54B611B9"/>
    <w:rsid w:val="54C4578B"/>
    <w:rsid w:val="54EA6FD2"/>
    <w:rsid w:val="552F05FC"/>
    <w:rsid w:val="554245B3"/>
    <w:rsid w:val="556F0616"/>
    <w:rsid w:val="55C1716E"/>
    <w:rsid w:val="55FA69FC"/>
    <w:rsid w:val="561574BB"/>
    <w:rsid w:val="562D6B05"/>
    <w:rsid w:val="56401234"/>
    <w:rsid w:val="56717C19"/>
    <w:rsid w:val="568B706B"/>
    <w:rsid w:val="56CE2E20"/>
    <w:rsid w:val="56E108EC"/>
    <w:rsid w:val="56E27757"/>
    <w:rsid w:val="571A0B9A"/>
    <w:rsid w:val="578639E2"/>
    <w:rsid w:val="57D1738C"/>
    <w:rsid w:val="57DB00B9"/>
    <w:rsid w:val="581C4659"/>
    <w:rsid w:val="582126E1"/>
    <w:rsid w:val="58827A55"/>
    <w:rsid w:val="58B3782B"/>
    <w:rsid w:val="58C665D7"/>
    <w:rsid w:val="58CA0C5C"/>
    <w:rsid w:val="58FC4CC4"/>
    <w:rsid w:val="590C2C04"/>
    <w:rsid w:val="59150CC7"/>
    <w:rsid w:val="59174FE6"/>
    <w:rsid w:val="5A253B83"/>
    <w:rsid w:val="5B2609D8"/>
    <w:rsid w:val="5B544AE7"/>
    <w:rsid w:val="5B8D01C1"/>
    <w:rsid w:val="5BB100E4"/>
    <w:rsid w:val="5C131024"/>
    <w:rsid w:val="5C1C4B63"/>
    <w:rsid w:val="5C6702CC"/>
    <w:rsid w:val="5CD01B19"/>
    <w:rsid w:val="5CD0287E"/>
    <w:rsid w:val="5CD376F9"/>
    <w:rsid w:val="5CFC7D57"/>
    <w:rsid w:val="5D474017"/>
    <w:rsid w:val="5D5D5D35"/>
    <w:rsid w:val="5DBA7C0F"/>
    <w:rsid w:val="5E7C4B7E"/>
    <w:rsid w:val="5E90316E"/>
    <w:rsid w:val="5EC127DD"/>
    <w:rsid w:val="5F716392"/>
    <w:rsid w:val="602A7F42"/>
    <w:rsid w:val="60800489"/>
    <w:rsid w:val="609658C7"/>
    <w:rsid w:val="60A32B94"/>
    <w:rsid w:val="60F24091"/>
    <w:rsid w:val="623307EF"/>
    <w:rsid w:val="63270474"/>
    <w:rsid w:val="633D1C1F"/>
    <w:rsid w:val="63C00466"/>
    <w:rsid w:val="63D24044"/>
    <w:rsid w:val="63F05DFE"/>
    <w:rsid w:val="64B52BA6"/>
    <w:rsid w:val="65312EA2"/>
    <w:rsid w:val="654C359D"/>
    <w:rsid w:val="65516A4B"/>
    <w:rsid w:val="6572364C"/>
    <w:rsid w:val="658F0BA8"/>
    <w:rsid w:val="660D2D9D"/>
    <w:rsid w:val="66287C18"/>
    <w:rsid w:val="66541E23"/>
    <w:rsid w:val="668D35E1"/>
    <w:rsid w:val="66BF0C59"/>
    <w:rsid w:val="676876C6"/>
    <w:rsid w:val="677E3712"/>
    <w:rsid w:val="68042E18"/>
    <w:rsid w:val="680D7057"/>
    <w:rsid w:val="6820081E"/>
    <w:rsid w:val="6820241F"/>
    <w:rsid w:val="6823712F"/>
    <w:rsid w:val="68A13F64"/>
    <w:rsid w:val="69477080"/>
    <w:rsid w:val="699144D0"/>
    <w:rsid w:val="69B97164"/>
    <w:rsid w:val="69F80D0C"/>
    <w:rsid w:val="6A03402F"/>
    <w:rsid w:val="6A4910F4"/>
    <w:rsid w:val="6B012914"/>
    <w:rsid w:val="6B7611C7"/>
    <w:rsid w:val="6B851572"/>
    <w:rsid w:val="6B8D29D5"/>
    <w:rsid w:val="6C166E62"/>
    <w:rsid w:val="6C5047AA"/>
    <w:rsid w:val="6CCE47D6"/>
    <w:rsid w:val="6D1C1BD6"/>
    <w:rsid w:val="6D2B3EC2"/>
    <w:rsid w:val="6E0474A1"/>
    <w:rsid w:val="6E0C5076"/>
    <w:rsid w:val="6E3F0A18"/>
    <w:rsid w:val="6E893F14"/>
    <w:rsid w:val="6EE13526"/>
    <w:rsid w:val="6EF5468B"/>
    <w:rsid w:val="6EF82ED6"/>
    <w:rsid w:val="6F5C2864"/>
    <w:rsid w:val="70552E90"/>
    <w:rsid w:val="70D5716E"/>
    <w:rsid w:val="71500B81"/>
    <w:rsid w:val="716566FC"/>
    <w:rsid w:val="71A9018B"/>
    <w:rsid w:val="721301BF"/>
    <w:rsid w:val="72181267"/>
    <w:rsid w:val="725D2147"/>
    <w:rsid w:val="728B51F3"/>
    <w:rsid w:val="72D238A9"/>
    <w:rsid w:val="72F02D87"/>
    <w:rsid w:val="7307466E"/>
    <w:rsid w:val="737745BD"/>
    <w:rsid w:val="737E7BCF"/>
    <w:rsid w:val="738E7E49"/>
    <w:rsid w:val="744D056D"/>
    <w:rsid w:val="74D71EE2"/>
    <w:rsid w:val="758F484A"/>
    <w:rsid w:val="75A415F8"/>
    <w:rsid w:val="75AF7317"/>
    <w:rsid w:val="761533B9"/>
    <w:rsid w:val="76610C25"/>
    <w:rsid w:val="76FF1D41"/>
    <w:rsid w:val="772023A6"/>
    <w:rsid w:val="772A7B9E"/>
    <w:rsid w:val="77F37A31"/>
    <w:rsid w:val="78144F69"/>
    <w:rsid w:val="7821385E"/>
    <w:rsid w:val="788D07FD"/>
    <w:rsid w:val="78962A27"/>
    <w:rsid w:val="78FC02CE"/>
    <w:rsid w:val="798B53B3"/>
    <w:rsid w:val="7AA773B0"/>
    <w:rsid w:val="7B6E6897"/>
    <w:rsid w:val="7B820B6F"/>
    <w:rsid w:val="7BD13690"/>
    <w:rsid w:val="7BE63CBE"/>
    <w:rsid w:val="7BE94578"/>
    <w:rsid w:val="7C057180"/>
    <w:rsid w:val="7C4A2F18"/>
    <w:rsid w:val="7C51334D"/>
    <w:rsid w:val="7C8473EE"/>
    <w:rsid w:val="7C954D0E"/>
    <w:rsid w:val="7D962CD6"/>
    <w:rsid w:val="7E3544E4"/>
    <w:rsid w:val="7EA44D3C"/>
    <w:rsid w:val="7EDF3DC2"/>
    <w:rsid w:val="7EEA633F"/>
    <w:rsid w:val="7EF333D0"/>
    <w:rsid w:val="7EFC0293"/>
    <w:rsid w:val="7F03009E"/>
    <w:rsid w:val="7F1F2AF6"/>
    <w:rsid w:val="7F60126A"/>
    <w:rsid w:val="7F6642F5"/>
    <w:rsid w:val="7FA4373B"/>
    <w:rsid w:val="7FDD1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adjustRightInd w:val="0"/>
      <w:snapToGrid w:val="0"/>
      <w:jc w:val="left"/>
    </w:pPr>
    <w:rPr>
      <w:kern w:val="0"/>
      <w:sz w:val="20"/>
      <w:lang w:val="zh-CN"/>
    </w:r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lang w:val="zh-CN"/>
    </w:rPr>
  </w:style>
  <w:style w:type="paragraph" w:styleId="5">
    <w:name w:val="header"/>
    <w:basedOn w:val="1"/>
    <w:qFormat/>
    <w:uiPriority w:val="99"/>
    <w:pPr>
      <w:pBdr>
        <w:bottom w:val="single" w:color="auto" w:sz="6" w:space="1"/>
      </w:pBdr>
      <w:tabs>
        <w:tab w:val="center" w:pos="4153"/>
        <w:tab w:val="right" w:pos="8306"/>
      </w:tabs>
      <w:snapToGrid w:val="0"/>
      <w:jc w:val="center"/>
    </w:pPr>
    <w:rPr>
      <w:kern w:val="0"/>
      <w:sz w:val="18"/>
      <w:szCs w:val="18"/>
      <w:lang w:val="zh-CN"/>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2023-01-29T00:45:00Z</dcterms:created>
  <dc:creator>pengyanzhou</dc:creator>
  <cp:lastModifiedBy>李隆基</cp:lastModifiedBy>
  <cp:lastPrinted>2023-10-25T14:04:24Z</cp:lastPrinted>
  <dcterms:modified xsi:type="dcterms:W3CDTF">2023-10-25T14:09:27Z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C6FAC8F2045F44099E9E9F576E747D75_13</vt:lpwstr>
  </property>
</Properties>
</file>